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484719" w14:textId="77777777" w:rsidR="00346587" w:rsidRPr="005B35DE" w:rsidRDefault="00346587" w:rsidP="00346587">
      <w:pPr>
        <w:rPr>
          <w:lang w:val="en-US"/>
        </w:rPr>
      </w:pPr>
      <w:r w:rsidRPr="005B35DE">
        <w:rPr>
          <w:lang w:val="en-US"/>
        </w:rPr>
        <w:t>Supplement – Figure Legends</w:t>
      </w:r>
    </w:p>
    <w:p w14:paraId="13DC857E" w14:textId="77777777" w:rsidR="00346587" w:rsidRDefault="00346587" w:rsidP="00346587">
      <w:pPr>
        <w:pStyle w:val="HTMLVorformatiert"/>
        <w:jc w:val="both"/>
        <w:rPr>
          <w:bCs/>
          <w:color w:val="000000" w:themeColor="text1"/>
          <w:kern w:val="24"/>
          <w:lang w:val="en-US"/>
        </w:rPr>
      </w:pPr>
    </w:p>
    <w:p w14:paraId="34FEA066" w14:textId="09E9B42F" w:rsidR="00357AB7" w:rsidRPr="004D1BF3" w:rsidRDefault="00346587" w:rsidP="00357AB7">
      <w:pPr>
        <w:spacing w:after="0" w:line="360" w:lineRule="auto"/>
        <w:jc w:val="both"/>
        <w:rPr>
          <w:rFonts w:ascii="Calibri" w:hAnsi="Calibri" w:cs="Calibri"/>
          <w:sz w:val="22"/>
          <w:szCs w:val="22"/>
          <w:lang w:val="en-US"/>
        </w:rPr>
      </w:pPr>
      <w:r>
        <w:rPr>
          <w:rFonts w:ascii="Calibri" w:hAnsi="Calibri" w:cs="Calibri"/>
          <w:bCs/>
          <w:color w:val="000000" w:themeColor="text1"/>
          <w:kern w:val="24"/>
          <w:lang w:val="en-US"/>
        </w:rPr>
        <w:t xml:space="preserve">Supplementary </w:t>
      </w:r>
      <w:r w:rsidRPr="00E47DFC">
        <w:rPr>
          <w:rFonts w:ascii="Calibri" w:hAnsi="Calibri" w:cs="Calibri"/>
          <w:bCs/>
          <w:color w:val="000000" w:themeColor="text1"/>
          <w:kern w:val="24"/>
          <w:lang w:val="en-US"/>
        </w:rPr>
        <w:t xml:space="preserve">Figure </w:t>
      </w:r>
      <w:r>
        <w:rPr>
          <w:rFonts w:ascii="Calibri" w:hAnsi="Calibri" w:cs="Calibri"/>
          <w:bCs/>
          <w:color w:val="000000" w:themeColor="text1"/>
          <w:kern w:val="24"/>
          <w:lang w:val="en-US"/>
        </w:rPr>
        <w:t>S</w:t>
      </w:r>
      <w:r w:rsidRPr="00E47DFC">
        <w:rPr>
          <w:rFonts w:ascii="Calibri" w:hAnsi="Calibri" w:cs="Calibri"/>
          <w:bCs/>
          <w:color w:val="000000" w:themeColor="text1"/>
          <w:kern w:val="24"/>
          <w:lang w:val="en-US"/>
        </w:rPr>
        <w:t>1:</w:t>
      </w:r>
      <w:r w:rsidRPr="00E47DFC">
        <w:rPr>
          <w:rFonts w:ascii="Calibri" w:hAnsi="Calibri" w:cs="Calibri"/>
          <w:color w:val="000000" w:themeColor="text1"/>
          <w:kern w:val="24"/>
          <w:lang w:val="en-US"/>
        </w:rPr>
        <w:t xml:space="preserve">  </w:t>
      </w:r>
      <w:r w:rsidR="00357AB7" w:rsidRPr="004D1BF3">
        <w:rPr>
          <w:rFonts w:ascii="Calibri" w:hAnsi="Calibri" w:cs="Calibri"/>
          <w:bCs/>
          <w:sz w:val="22"/>
          <w:szCs w:val="22"/>
          <w:lang w:val="en-US"/>
        </w:rPr>
        <w:t>Left atrial appendage closure devices:</w:t>
      </w:r>
      <w:r w:rsidR="00357AB7" w:rsidRPr="004D1BF3">
        <w:rPr>
          <w:rFonts w:ascii="Calibri" w:hAnsi="Calibri" w:cs="Calibri"/>
          <w:b/>
          <w:sz w:val="22"/>
          <w:szCs w:val="22"/>
          <w:lang w:val="en-US"/>
        </w:rPr>
        <w:t xml:space="preserve"> </w:t>
      </w:r>
      <w:r w:rsidR="00357AB7" w:rsidRPr="004D1BF3">
        <w:rPr>
          <w:rFonts w:ascii="Calibri" w:hAnsi="Calibri" w:cs="Calibri"/>
          <w:sz w:val="22"/>
          <w:szCs w:val="22"/>
          <w:lang w:val="en-US"/>
        </w:rPr>
        <w:t xml:space="preserve">A: </w:t>
      </w:r>
      <w:proofErr w:type="spellStart"/>
      <w:r w:rsidR="00357AB7" w:rsidRPr="004D1BF3">
        <w:rPr>
          <w:rFonts w:ascii="Calibri" w:hAnsi="Calibri" w:cs="Calibri"/>
          <w:sz w:val="22"/>
          <w:szCs w:val="22"/>
          <w:lang w:val="en-US"/>
        </w:rPr>
        <w:t>Watchman</w:t>
      </w:r>
      <w:r w:rsidR="00357AB7" w:rsidRPr="004D1BF3">
        <w:rPr>
          <w:rFonts w:ascii="Calibri" w:hAnsi="Calibri" w:cs="Calibri"/>
          <w:sz w:val="22"/>
          <w:szCs w:val="22"/>
          <w:vertAlign w:val="superscript"/>
          <w:lang w:val="en-US"/>
        </w:rPr>
        <w:t>TM</w:t>
      </w:r>
      <w:proofErr w:type="spellEnd"/>
      <w:r w:rsidR="00357AB7" w:rsidRPr="004D1BF3">
        <w:rPr>
          <w:rFonts w:ascii="Calibri" w:hAnsi="Calibri" w:cs="Calibri"/>
          <w:sz w:val="22"/>
          <w:szCs w:val="22"/>
          <w:vertAlign w:val="superscript"/>
          <w:lang w:val="en-US"/>
        </w:rPr>
        <w:t xml:space="preserve"> </w:t>
      </w:r>
      <w:r w:rsidR="00357AB7" w:rsidRPr="004D1BF3">
        <w:rPr>
          <w:rFonts w:ascii="Calibri" w:hAnsi="Calibri" w:cs="Calibri"/>
          <w:sz w:val="22"/>
          <w:szCs w:val="22"/>
          <w:lang w:val="en-US"/>
        </w:rPr>
        <w:t xml:space="preserve">device (image provided courtesy of Boston Scientific Corporation or its affiliates. All rights reserved). B: </w:t>
      </w:r>
      <w:proofErr w:type="spellStart"/>
      <w:r w:rsidR="00357AB7" w:rsidRPr="004D1BF3">
        <w:rPr>
          <w:rFonts w:ascii="Calibri" w:hAnsi="Calibri" w:cs="Calibri"/>
          <w:sz w:val="22"/>
          <w:szCs w:val="22"/>
          <w:lang w:val="en-US"/>
        </w:rPr>
        <w:t>WaveCrest</w:t>
      </w:r>
      <w:proofErr w:type="spellEnd"/>
      <w:r w:rsidR="00357AB7" w:rsidRPr="004D1BF3">
        <w:rPr>
          <w:rFonts w:ascii="Calibri" w:hAnsi="Calibri" w:cs="Calibri"/>
          <w:sz w:val="22"/>
          <w:szCs w:val="22"/>
          <w:lang w:val="en-US"/>
        </w:rPr>
        <w:t xml:space="preserve">® device (image provided courtesy of </w:t>
      </w:r>
      <w:proofErr w:type="spellStart"/>
      <w:r w:rsidR="00357AB7" w:rsidRPr="004D1BF3">
        <w:rPr>
          <w:rFonts w:ascii="Calibri" w:hAnsi="Calibri" w:cs="Calibri"/>
          <w:sz w:val="22"/>
          <w:szCs w:val="22"/>
          <w:lang w:val="en-US"/>
        </w:rPr>
        <w:t>Biosense</w:t>
      </w:r>
      <w:proofErr w:type="spellEnd"/>
      <w:r w:rsidR="00357AB7" w:rsidRPr="004D1BF3">
        <w:rPr>
          <w:rFonts w:ascii="Calibri" w:hAnsi="Calibri" w:cs="Calibri"/>
          <w:sz w:val="22"/>
          <w:szCs w:val="22"/>
          <w:lang w:val="en-US"/>
        </w:rPr>
        <w:t xml:space="preserve"> Webster. All rights reserved). C: </w:t>
      </w:r>
      <w:proofErr w:type="spellStart"/>
      <w:r w:rsidR="00357AB7" w:rsidRPr="004D1BF3">
        <w:rPr>
          <w:rFonts w:ascii="Calibri" w:hAnsi="Calibri" w:cs="Calibri"/>
          <w:sz w:val="22"/>
          <w:szCs w:val="22"/>
          <w:lang w:val="en-US"/>
        </w:rPr>
        <w:t>Amulet</w:t>
      </w:r>
      <w:r w:rsidR="00357AB7" w:rsidRPr="004D1BF3">
        <w:rPr>
          <w:rFonts w:ascii="Calibri" w:hAnsi="Calibri" w:cs="Calibri"/>
          <w:sz w:val="22"/>
          <w:szCs w:val="22"/>
          <w:vertAlign w:val="superscript"/>
          <w:lang w:val="en-US"/>
        </w:rPr>
        <w:t>TM</w:t>
      </w:r>
      <w:proofErr w:type="spellEnd"/>
      <w:r w:rsidR="00357AB7" w:rsidRPr="004D1BF3">
        <w:rPr>
          <w:rFonts w:ascii="Calibri" w:hAnsi="Calibri" w:cs="Calibri"/>
          <w:sz w:val="22"/>
          <w:szCs w:val="22"/>
          <w:lang w:val="en-US"/>
        </w:rPr>
        <w:t xml:space="preserve"> </w:t>
      </w:r>
      <w:proofErr w:type="spellStart"/>
      <w:r w:rsidR="00357AB7" w:rsidRPr="004D1BF3">
        <w:rPr>
          <w:rFonts w:ascii="Calibri" w:hAnsi="Calibri" w:cs="Calibri"/>
          <w:sz w:val="22"/>
          <w:szCs w:val="22"/>
          <w:lang w:val="en-US"/>
        </w:rPr>
        <w:t>occluder</w:t>
      </w:r>
      <w:proofErr w:type="spellEnd"/>
      <w:r w:rsidR="00357AB7" w:rsidRPr="004D1BF3">
        <w:rPr>
          <w:rFonts w:ascii="Calibri" w:hAnsi="Calibri" w:cs="Calibri"/>
          <w:sz w:val="22"/>
          <w:szCs w:val="22"/>
          <w:lang w:val="en-US"/>
        </w:rPr>
        <w:t xml:space="preserve"> (image provided courtesy of Abbott. All rights reserved). D: </w:t>
      </w:r>
      <w:proofErr w:type="spellStart"/>
      <w:r w:rsidR="00357AB7" w:rsidRPr="004D1BF3">
        <w:rPr>
          <w:rFonts w:ascii="Calibri" w:hAnsi="Calibri" w:cs="Calibri"/>
          <w:sz w:val="22"/>
          <w:szCs w:val="22"/>
          <w:lang w:val="en-US"/>
        </w:rPr>
        <w:t>LAmbre</w:t>
      </w:r>
      <w:r w:rsidR="00357AB7" w:rsidRPr="004D1BF3">
        <w:rPr>
          <w:rFonts w:ascii="Calibri" w:hAnsi="Calibri" w:cs="Calibri"/>
          <w:sz w:val="22"/>
          <w:szCs w:val="22"/>
          <w:vertAlign w:val="superscript"/>
          <w:lang w:val="en-US"/>
        </w:rPr>
        <w:t>TM</w:t>
      </w:r>
      <w:proofErr w:type="spellEnd"/>
      <w:r w:rsidR="00357AB7" w:rsidRPr="004D1BF3">
        <w:rPr>
          <w:rFonts w:ascii="Calibri" w:hAnsi="Calibri" w:cs="Calibri"/>
          <w:sz w:val="22"/>
          <w:szCs w:val="22"/>
          <w:vertAlign w:val="superscript"/>
          <w:lang w:val="en-US"/>
        </w:rPr>
        <w:t xml:space="preserve"> </w:t>
      </w:r>
      <w:r w:rsidR="00357AB7" w:rsidRPr="004D1BF3">
        <w:rPr>
          <w:rFonts w:ascii="Calibri" w:hAnsi="Calibri" w:cs="Calibri"/>
          <w:sz w:val="22"/>
          <w:szCs w:val="22"/>
          <w:lang w:val="en-US"/>
        </w:rPr>
        <w:t xml:space="preserve">device (Image provided courtesy of </w:t>
      </w:r>
      <w:proofErr w:type="spellStart"/>
      <w:r w:rsidR="00357AB7" w:rsidRPr="004D1BF3">
        <w:rPr>
          <w:rFonts w:ascii="Calibri" w:hAnsi="Calibri" w:cs="Calibri"/>
          <w:sz w:val="22"/>
          <w:szCs w:val="22"/>
          <w:lang w:val="en-US"/>
        </w:rPr>
        <w:t>Lifeftech</w:t>
      </w:r>
      <w:proofErr w:type="spellEnd"/>
      <w:r w:rsidR="00357AB7" w:rsidRPr="004D1BF3">
        <w:rPr>
          <w:rFonts w:ascii="Calibri" w:hAnsi="Calibri" w:cs="Calibri"/>
          <w:sz w:val="22"/>
          <w:szCs w:val="22"/>
          <w:lang w:val="en-US"/>
        </w:rPr>
        <w:t>. All rights reserved). E-F: Schematic of the LARIAT</w:t>
      </w:r>
      <w:r w:rsidR="00357AB7" w:rsidRPr="004D1BF3">
        <w:rPr>
          <w:rFonts w:ascii="Calibri" w:hAnsi="Calibri" w:cs="Calibri"/>
          <w:sz w:val="22"/>
          <w:szCs w:val="22"/>
          <w:vertAlign w:val="superscript"/>
          <w:lang w:val="en-US"/>
        </w:rPr>
        <w:t>®</w:t>
      </w:r>
      <w:r w:rsidR="00357AB7" w:rsidRPr="004D1BF3">
        <w:rPr>
          <w:rFonts w:ascii="Calibri" w:hAnsi="Calibri" w:cs="Calibri"/>
          <w:sz w:val="22"/>
          <w:szCs w:val="22"/>
          <w:lang w:val="en-US"/>
        </w:rPr>
        <w:t xml:space="preserve"> suture delivery system</w:t>
      </w:r>
      <w:r w:rsidR="00357AB7" w:rsidRPr="004D1BF3">
        <w:rPr>
          <w:rFonts w:ascii="Calibri" w:eastAsia="Times New Roman" w:hAnsi="Calibri" w:cs="Calibri"/>
          <w:sz w:val="22"/>
          <w:szCs w:val="22"/>
          <w:lang w:val="en-US" w:eastAsia="de-DE"/>
        </w:rPr>
        <w:t xml:space="preserve">). </w:t>
      </w:r>
      <w:r w:rsidR="00357AB7" w:rsidRPr="004D1BF3">
        <w:rPr>
          <w:rFonts w:ascii="Calibri" w:eastAsia="Times New Roman" w:hAnsi="Calibri" w:cs="Calibri"/>
          <w:sz w:val="22"/>
          <w:szCs w:val="22"/>
          <w:lang w:val="en-US"/>
        </w:rPr>
        <w:t xml:space="preserve">E: </w:t>
      </w:r>
      <w:r w:rsidR="00357AB7" w:rsidRPr="004D1BF3">
        <w:rPr>
          <w:rFonts w:ascii="Calibri" w:eastAsia="Times New Roman" w:hAnsi="Calibri" w:cs="Calibri"/>
          <w:sz w:val="22"/>
          <w:szCs w:val="22"/>
          <w:lang w:val="en-US" w:eastAsia="de-DE"/>
        </w:rPr>
        <w:t>Via transseptal and pericardial access, two magnetic wires (1 and 2) are introduced, and a magnetic wire bridge is created which serves as guiderail. An endocardial compliant balloon is delivered, which is inflated at the LAA ostium to mark the “landing zone” for the suture (3). The LARIAT suture-loop (black arrow) is inserted over the wire from the epicardial side, placed around the LAA body close to the LAA ostium above the inflated balloon. F: The suture (black arrow) is then tightened by using a pre-tied one-way slip knot.</w:t>
      </w:r>
      <w:r w:rsidR="00357AB7" w:rsidRPr="004D1BF3">
        <w:rPr>
          <w:rFonts w:ascii="Calibri" w:hAnsi="Calibri" w:cs="Calibri"/>
          <w:sz w:val="22"/>
          <w:szCs w:val="22"/>
          <w:lang w:val="en-US"/>
        </w:rPr>
        <w:t xml:space="preserve"> </w:t>
      </w:r>
    </w:p>
    <w:p w14:paraId="275C2E4A" w14:textId="77777777" w:rsidR="00357AB7" w:rsidRPr="001C76A8" w:rsidRDefault="00357AB7" w:rsidP="00357AB7">
      <w:pPr>
        <w:spacing w:after="0" w:line="360" w:lineRule="auto"/>
        <w:jc w:val="both"/>
        <w:rPr>
          <w:rFonts w:ascii="Calibri" w:hAnsi="Calibri" w:cs="Calibri"/>
          <w:b/>
          <w:sz w:val="22"/>
          <w:szCs w:val="22"/>
          <w:lang w:val="en-US"/>
        </w:rPr>
      </w:pPr>
      <w:r w:rsidRPr="004D1BF3">
        <w:rPr>
          <w:rFonts w:ascii="Calibri" w:hAnsi="Calibri" w:cs="Calibri"/>
          <w:sz w:val="22"/>
          <w:szCs w:val="22"/>
          <w:lang w:val="en-US"/>
        </w:rPr>
        <w:t xml:space="preserve">PET = polyethylene terephthalate; </w:t>
      </w:r>
      <w:proofErr w:type="spellStart"/>
      <w:r w:rsidRPr="004D1BF3">
        <w:rPr>
          <w:rFonts w:ascii="Calibri" w:hAnsi="Calibri" w:cs="Calibri"/>
          <w:sz w:val="22"/>
          <w:szCs w:val="22"/>
          <w:lang w:val="en-US"/>
        </w:rPr>
        <w:t>ePTFE</w:t>
      </w:r>
      <w:proofErr w:type="spellEnd"/>
      <w:r w:rsidRPr="004D1BF3">
        <w:rPr>
          <w:rFonts w:ascii="Calibri" w:hAnsi="Calibri" w:cs="Calibri"/>
          <w:sz w:val="22"/>
          <w:szCs w:val="22"/>
          <w:lang w:val="en-US"/>
        </w:rPr>
        <w:t xml:space="preserve"> = expanded polytetrafluoroethylene; LAA = left atrial appendage</w:t>
      </w:r>
    </w:p>
    <w:p w14:paraId="26C325F4" w14:textId="1668A06E" w:rsidR="00346587" w:rsidRPr="00346587" w:rsidRDefault="00346587" w:rsidP="00346587">
      <w:pPr>
        <w:rPr>
          <w:lang w:val="en-US"/>
        </w:rPr>
      </w:pPr>
    </w:p>
    <w:sectPr w:rsidR="00346587" w:rsidRPr="00346587">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57"/>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6587"/>
    <w:rsid w:val="00267200"/>
    <w:rsid w:val="00326F23"/>
    <w:rsid w:val="00346587"/>
    <w:rsid w:val="00357AB7"/>
    <w:rsid w:val="007A103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4:docId w14:val="184D8467"/>
  <w15:chartTrackingRefBased/>
  <w15:docId w15:val="{BCCABC1C-042A-B24F-8B91-B84CC6C592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de-D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46587"/>
  </w:style>
  <w:style w:type="paragraph" w:styleId="berschrift1">
    <w:name w:val="heading 1"/>
    <w:basedOn w:val="Standard"/>
    <w:next w:val="Standard"/>
    <w:link w:val="berschrift1Zchn"/>
    <w:uiPriority w:val="9"/>
    <w:qFormat/>
    <w:rsid w:val="0034658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34658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346587"/>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346587"/>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346587"/>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346587"/>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346587"/>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346587"/>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346587"/>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346587"/>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346587"/>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346587"/>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346587"/>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346587"/>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346587"/>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346587"/>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346587"/>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346587"/>
    <w:rPr>
      <w:rFonts w:eastAsiaTheme="majorEastAsia" w:cstheme="majorBidi"/>
      <w:color w:val="272727" w:themeColor="text1" w:themeTint="D8"/>
    </w:rPr>
  </w:style>
  <w:style w:type="paragraph" w:styleId="Titel">
    <w:name w:val="Title"/>
    <w:basedOn w:val="Standard"/>
    <w:next w:val="Standard"/>
    <w:link w:val="TitelZchn"/>
    <w:uiPriority w:val="10"/>
    <w:qFormat/>
    <w:rsid w:val="0034658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346587"/>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346587"/>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346587"/>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346587"/>
    <w:pPr>
      <w:spacing w:before="160"/>
      <w:jc w:val="center"/>
    </w:pPr>
    <w:rPr>
      <w:i/>
      <w:iCs/>
      <w:color w:val="404040" w:themeColor="text1" w:themeTint="BF"/>
    </w:rPr>
  </w:style>
  <w:style w:type="character" w:customStyle="1" w:styleId="ZitatZchn">
    <w:name w:val="Zitat Zchn"/>
    <w:basedOn w:val="Absatz-Standardschriftart"/>
    <w:link w:val="Zitat"/>
    <w:uiPriority w:val="29"/>
    <w:rsid w:val="00346587"/>
    <w:rPr>
      <w:i/>
      <w:iCs/>
      <w:color w:val="404040" w:themeColor="text1" w:themeTint="BF"/>
    </w:rPr>
  </w:style>
  <w:style w:type="paragraph" w:styleId="Listenabsatz">
    <w:name w:val="List Paragraph"/>
    <w:basedOn w:val="Standard"/>
    <w:uiPriority w:val="34"/>
    <w:qFormat/>
    <w:rsid w:val="00346587"/>
    <w:pPr>
      <w:ind w:left="720"/>
      <w:contextualSpacing/>
    </w:pPr>
  </w:style>
  <w:style w:type="character" w:styleId="IntensiveHervorhebung">
    <w:name w:val="Intense Emphasis"/>
    <w:basedOn w:val="Absatz-Standardschriftart"/>
    <w:uiPriority w:val="21"/>
    <w:qFormat/>
    <w:rsid w:val="00346587"/>
    <w:rPr>
      <w:i/>
      <w:iCs/>
      <w:color w:val="0F4761" w:themeColor="accent1" w:themeShade="BF"/>
    </w:rPr>
  </w:style>
  <w:style w:type="paragraph" w:styleId="IntensivesZitat">
    <w:name w:val="Intense Quote"/>
    <w:basedOn w:val="Standard"/>
    <w:next w:val="Standard"/>
    <w:link w:val="IntensivesZitatZchn"/>
    <w:uiPriority w:val="30"/>
    <w:qFormat/>
    <w:rsid w:val="0034658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346587"/>
    <w:rPr>
      <w:i/>
      <w:iCs/>
      <w:color w:val="0F4761" w:themeColor="accent1" w:themeShade="BF"/>
    </w:rPr>
  </w:style>
  <w:style w:type="character" w:styleId="IntensiverVerweis">
    <w:name w:val="Intense Reference"/>
    <w:basedOn w:val="Absatz-Standardschriftart"/>
    <w:uiPriority w:val="32"/>
    <w:qFormat/>
    <w:rsid w:val="00346587"/>
    <w:rPr>
      <w:b/>
      <w:bCs/>
      <w:smallCaps/>
      <w:color w:val="0F4761" w:themeColor="accent1" w:themeShade="BF"/>
      <w:spacing w:val="5"/>
    </w:rPr>
  </w:style>
  <w:style w:type="paragraph" w:styleId="HTMLVorformatiert">
    <w:name w:val="HTML Preformatted"/>
    <w:basedOn w:val="Standard"/>
    <w:link w:val="HTMLVorformatiertZchn"/>
    <w:uiPriority w:val="99"/>
    <w:unhideWhenUsed/>
    <w:rsid w:val="003465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kern w:val="0"/>
      <w:sz w:val="20"/>
      <w:szCs w:val="20"/>
      <w:lang w:eastAsia="de-DE"/>
      <w14:ligatures w14:val="none"/>
    </w:rPr>
  </w:style>
  <w:style w:type="character" w:customStyle="1" w:styleId="HTMLVorformatiertZchn">
    <w:name w:val="HTML Vorformatiert Zchn"/>
    <w:basedOn w:val="Absatz-Standardschriftart"/>
    <w:link w:val="HTMLVorformatiert"/>
    <w:uiPriority w:val="99"/>
    <w:rsid w:val="00346587"/>
    <w:rPr>
      <w:rFonts w:ascii="Courier New" w:eastAsia="Times New Roman" w:hAnsi="Courier New" w:cs="Courier New"/>
      <w:kern w:val="0"/>
      <w:sz w:val="20"/>
      <w:szCs w:val="20"/>
      <w:lang w:eastAsia="de-D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158</Words>
  <Characters>1001</Characters>
  <Application>Microsoft Office Word</Application>
  <DocSecurity>0</DocSecurity>
  <Lines>8</Lines>
  <Paragraphs>2</Paragraphs>
  <ScaleCrop>false</ScaleCrop>
  <Company/>
  <LinksUpToDate>false</LinksUpToDate>
  <CharactersWithSpaces>1157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Andreas Hagendorff</dc:creator>
  <cp:keywords/>
  <dc:description/>
  <cp:lastModifiedBy>Andreas Hagendorff</cp:lastModifiedBy>
  <cp:revision>2</cp:revision>
  <dcterms:created xsi:type="dcterms:W3CDTF">2024-06-04T17:20:00Z</dcterms:created>
  <dcterms:modified xsi:type="dcterms:W3CDTF">2024-06-04T17:20:00Z</dcterms:modified>
</cp:coreProperties>
</file>