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D3F8A5" w14:textId="77777777" w:rsidR="00D8436F" w:rsidRDefault="0085241C">
      <w:pPr>
        <w:spacing w:line="480" w:lineRule="auto"/>
        <w:contextualSpacing/>
        <w:mirrorIndents/>
        <w:rPr>
          <w:rFonts w:ascii="Times" w:hAnsi="Times" w:cs="Times New Roman"/>
          <w:b/>
          <w:bCs/>
          <w:szCs w:val="22"/>
          <w:lang w:val="en-GB"/>
        </w:rPr>
      </w:pPr>
      <w:bookmarkStart w:id="0" w:name="_GoBack"/>
      <w:bookmarkEnd w:id="0"/>
      <w:r>
        <w:rPr>
          <w:rFonts w:ascii="Times" w:hAnsi="Times" w:cs="Times New Roman"/>
          <w:b/>
          <w:bCs/>
          <w:szCs w:val="22"/>
          <w:lang w:val="en-GB"/>
        </w:rPr>
        <w:t>Supplement</w:t>
      </w:r>
    </w:p>
    <w:p w14:paraId="76F6CF12" w14:textId="77777777" w:rsidR="00D8436F" w:rsidRDefault="0085241C">
      <w:pPr>
        <w:spacing w:line="480" w:lineRule="auto"/>
        <w:contextualSpacing/>
        <w:mirrorIndents/>
        <w:jc w:val="both"/>
        <w:rPr>
          <w:rFonts w:ascii="Times" w:eastAsia="Calibri" w:hAnsi="Times" w:cs="Times New Roman"/>
          <w:b/>
          <w:bCs/>
          <w:kern w:val="0"/>
          <w:szCs w:val="22"/>
          <w:lang w:val="en-GB" w:eastAsia="de-DE"/>
          <w14:ligatures w14:val="none"/>
        </w:rPr>
      </w:pPr>
      <w:r>
        <w:rPr>
          <w:rFonts w:ascii="Times" w:hAnsi="Times" w:cs="Times New Roman"/>
          <w:szCs w:val="22"/>
          <w:lang w:val="en-GB"/>
        </w:rPr>
        <w:t>Table S1 stratifies surgical-nephrological patients by specialty. Nephrology patients more frequently had an eGFR &lt; 60 mL/min/1.73 m² (82.3% vs. 21.5%) and were more often treated with loop diuretics (43.8% vs. 13.3%). No difference was observed in the use of QTc-prolonging drugs or presence of hypokalaemia.</w:t>
      </w:r>
    </w:p>
    <w:p w14:paraId="7572CC90" w14:textId="77777777" w:rsidR="00D8436F" w:rsidRDefault="00D8436F">
      <w:pPr>
        <w:spacing w:line="480" w:lineRule="auto"/>
        <w:contextualSpacing/>
        <w:mirrorIndents/>
        <w:rPr>
          <w:rFonts w:ascii="Times" w:hAnsi="Times" w:cs="Calibri"/>
          <w:szCs w:val="22"/>
          <w:lang w:val="en-GB"/>
        </w:rPr>
      </w:pPr>
    </w:p>
    <w:p w14:paraId="501EA739" w14:textId="77777777" w:rsidR="00D8436F" w:rsidRDefault="0085241C">
      <w:pPr>
        <w:spacing w:line="480" w:lineRule="auto"/>
        <w:contextualSpacing/>
        <w:mirrorIndents/>
        <w:jc w:val="both"/>
        <w:rPr>
          <w:rFonts w:ascii="Times" w:eastAsia="Calibri" w:hAnsi="Times" w:cs="Times New Roman"/>
          <w:b/>
          <w:bCs/>
          <w:kern w:val="0"/>
          <w:szCs w:val="22"/>
          <w:lang w:val="en-GB" w:eastAsia="de-DE"/>
          <w14:ligatures w14:val="none"/>
        </w:rPr>
      </w:pPr>
      <w:r>
        <w:rPr>
          <w:rFonts w:ascii="Times" w:eastAsia="Calibri" w:hAnsi="Times" w:cs="Times New Roman"/>
          <w:b/>
          <w:bCs/>
          <w:kern w:val="0"/>
          <w:szCs w:val="22"/>
          <w:lang w:val="en-GB" w:eastAsia="de-DE"/>
          <w14:ligatures w14:val="none"/>
        </w:rPr>
        <w:t xml:space="preserve">Table S1 </w:t>
      </w:r>
      <w:r>
        <w:rPr>
          <w:rFonts w:ascii="Times" w:eastAsia="Calibri" w:hAnsi="Times" w:cs="Times New Roman"/>
          <w:kern w:val="0"/>
          <w:szCs w:val="22"/>
          <w:lang w:val="en-GB" w:eastAsia="de-DE"/>
          <w14:ligatures w14:val="none"/>
        </w:rPr>
        <w:t>Patient characteristics in surgical vs. nephrological Patients</w:t>
      </w:r>
    </w:p>
    <w:tbl>
      <w:tblPr>
        <w:tblStyle w:val="TableGrid"/>
        <w:tblW w:w="476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57"/>
        <w:gridCol w:w="1500"/>
        <w:gridCol w:w="1500"/>
        <w:gridCol w:w="1496"/>
      </w:tblGrid>
      <w:tr w:rsidR="00D8436F" w14:paraId="0636BE2F" w14:textId="77777777" w:rsidTr="00605637">
        <w:tc>
          <w:tcPr>
            <w:tcW w:w="2461" w:type="pct"/>
            <w:tcBorders>
              <w:top w:val="single" w:sz="4" w:space="0" w:color="auto"/>
              <w:bottom w:val="single" w:sz="4" w:space="0" w:color="auto"/>
            </w:tcBorders>
          </w:tcPr>
          <w:p w14:paraId="430219BD" w14:textId="77777777" w:rsidR="00D8436F" w:rsidRDefault="00D8436F">
            <w:pPr>
              <w:spacing w:line="276" w:lineRule="auto"/>
              <w:contextualSpacing/>
              <w:mirrorIndents/>
              <w:jc w:val="center"/>
              <w:rPr>
                <w:rFonts w:ascii="Times" w:eastAsia="Calibri" w:hAnsi="Times"/>
                <w:sz w:val="24"/>
                <w:szCs w:val="22"/>
                <w:lang w:val="en-GB"/>
              </w:rPr>
            </w:pPr>
          </w:p>
        </w:tc>
        <w:tc>
          <w:tcPr>
            <w:tcW w:w="847" w:type="pct"/>
            <w:tcBorders>
              <w:top w:val="single" w:sz="4" w:space="0" w:color="auto"/>
              <w:bottom w:val="single" w:sz="4" w:space="0" w:color="auto"/>
            </w:tcBorders>
          </w:tcPr>
          <w:p w14:paraId="42A22DF1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Surgery</w:t>
            </w:r>
          </w:p>
        </w:tc>
        <w:tc>
          <w:tcPr>
            <w:tcW w:w="847" w:type="pct"/>
            <w:tcBorders>
              <w:top w:val="single" w:sz="4" w:space="0" w:color="auto"/>
              <w:bottom w:val="single" w:sz="4" w:space="0" w:color="auto"/>
            </w:tcBorders>
          </w:tcPr>
          <w:p w14:paraId="62C95EED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Nephrology</w:t>
            </w:r>
          </w:p>
        </w:tc>
        <w:tc>
          <w:tcPr>
            <w:tcW w:w="845" w:type="pct"/>
            <w:tcBorders>
              <w:top w:val="single" w:sz="4" w:space="0" w:color="auto"/>
              <w:bottom w:val="single" w:sz="4" w:space="0" w:color="auto"/>
            </w:tcBorders>
          </w:tcPr>
          <w:p w14:paraId="624B84E9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Total</w:t>
            </w:r>
          </w:p>
        </w:tc>
      </w:tr>
      <w:tr w:rsidR="00D8436F" w14:paraId="1A6A1696" w14:textId="77777777" w:rsidTr="00605637">
        <w:tc>
          <w:tcPr>
            <w:tcW w:w="2461" w:type="pct"/>
            <w:tcBorders>
              <w:top w:val="single" w:sz="4" w:space="0" w:color="auto"/>
            </w:tcBorders>
          </w:tcPr>
          <w:p w14:paraId="7D2AB4E3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  <w:lang w:val="en-GB"/>
              </w:rPr>
            </w:pPr>
            <w:r>
              <w:rPr>
                <w:rFonts w:ascii="Times" w:eastAsia="Calibri" w:hAnsi="Times"/>
                <w:sz w:val="24"/>
                <w:szCs w:val="22"/>
                <w:lang w:val="en-GB"/>
              </w:rPr>
              <w:t>Total count of patients (n)</w:t>
            </w:r>
          </w:p>
        </w:tc>
        <w:tc>
          <w:tcPr>
            <w:tcW w:w="847" w:type="pct"/>
            <w:tcBorders>
              <w:top w:val="single" w:sz="4" w:space="0" w:color="auto"/>
            </w:tcBorders>
          </w:tcPr>
          <w:p w14:paraId="6A6A61EC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196</w:t>
            </w:r>
          </w:p>
        </w:tc>
        <w:tc>
          <w:tcPr>
            <w:tcW w:w="847" w:type="pct"/>
            <w:tcBorders>
              <w:top w:val="single" w:sz="4" w:space="0" w:color="auto"/>
            </w:tcBorders>
          </w:tcPr>
          <w:p w14:paraId="0E3B8583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105</w:t>
            </w:r>
          </w:p>
        </w:tc>
        <w:tc>
          <w:tcPr>
            <w:tcW w:w="845" w:type="pct"/>
            <w:tcBorders>
              <w:top w:val="single" w:sz="4" w:space="0" w:color="auto"/>
            </w:tcBorders>
          </w:tcPr>
          <w:p w14:paraId="1C7D9FD9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301</w:t>
            </w:r>
          </w:p>
        </w:tc>
      </w:tr>
      <w:tr w:rsidR="00D8436F" w14:paraId="64672CF9" w14:textId="77777777" w:rsidTr="00605637">
        <w:tc>
          <w:tcPr>
            <w:tcW w:w="2461" w:type="pct"/>
          </w:tcPr>
          <w:p w14:paraId="72F1284B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Female (n (%))</w:t>
            </w:r>
          </w:p>
        </w:tc>
        <w:tc>
          <w:tcPr>
            <w:tcW w:w="847" w:type="pct"/>
          </w:tcPr>
          <w:p w14:paraId="28A3C11B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93 (47.5%)</w:t>
            </w:r>
          </w:p>
        </w:tc>
        <w:tc>
          <w:tcPr>
            <w:tcW w:w="847" w:type="pct"/>
          </w:tcPr>
          <w:p w14:paraId="2D33E607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48 (45.7)</w:t>
            </w:r>
          </w:p>
        </w:tc>
        <w:tc>
          <w:tcPr>
            <w:tcW w:w="845" w:type="pct"/>
          </w:tcPr>
          <w:p w14:paraId="3B0C5D61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141 (46.8)</w:t>
            </w:r>
          </w:p>
        </w:tc>
      </w:tr>
      <w:tr w:rsidR="00D8436F" w14:paraId="03A19667" w14:textId="77777777" w:rsidTr="00605637">
        <w:tc>
          <w:tcPr>
            <w:tcW w:w="2461" w:type="pct"/>
          </w:tcPr>
          <w:p w14:paraId="65354B62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Male (n (%))</w:t>
            </w:r>
          </w:p>
        </w:tc>
        <w:tc>
          <w:tcPr>
            <w:tcW w:w="847" w:type="pct"/>
          </w:tcPr>
          <w:p w14:paraId="4899E344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103 (52.6%)</w:t>
            </w:r>
          </w:p>
        </w:tc>
        <w:tc>
          <w:tcPr>
            <w:tcW w:w="847" w:type="pct"/>
          </w:tcPr>
          <w:p w14:paraId="52B07A6C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57 (54.3)</w:t>
            </w:r>
          </w:p>
        </w:tc>
        <w:tc>
          <w:tcPr>
            <w:tcW w:w="845" w:type="pct"/>
          </w:tcPr>
          <w:p w14:paraId="57556F74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160 (53.2)</w:t>
            </w:r>
          </w:p>
        </w:tc>
      </w:tr>
      <w:tr w:rsidR="00D8436F" w14:paraId="4813871D" w14:textId="77777777" w:rsidTr="00605637">
        <w:tc>
          <w:tcPr>
            <w:tcW w:w="2461" w:type="pct"/>
          </w:tcPr>
          <w:p w14:paraId="6913980D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  <w:lang w:val="en-GB"/>
              </w:rPr>
            </w:pPr>
            <w:r>
              <w:rPr>
                <w:rFonts w:ascii="Times" w:eastAsia="Calibri" w:hAnsi="Times"/>
                <w:sz w:val="24"/>
                <w:szCs w:val="22"/>
                <w:lang w:val="en-GB"/>
              </w:rPr>
              <w:t>Length of stay (Median (Range))</w:t>
            </w:r>
          </w:p>
        </w:tc>
        <w:tc>
          <w:tcPr>
            <w:tcW w:w="847" w:type="pct"/>
          </w:tcPr>
          <w:p w14:paraId="2FBD1220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6 (1-77)</w:t>
            </w:r>
          </w:p>
        </w:tc>
        <w:tc>
          <w:tcPr>
            <w:tcW w:w="847" w:type="pct"/>
          </w:tcPr>
          <w:p w14:paraId="036D2295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6 (1-46)</w:t>
            </w:r>
          </w:p>
        </w:tc>
        <w:tc>
          <w:tcPr>
            <w:tcW w:w="845" w:type="pct"/>
          </w:tcPr>
          <w:p w14:paraId="0CD45026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6 (1-77)</w:t>
            </w:r>
          </w:p>
        </w:tc>
      </w:tr>
      <w:tr w:rsidR="00D8436F" w14:paraId="2F829C65" w14:textId="77777777" w:rsidTr="00605637">
        <w:tc>
          <w:tcPr>
            <w:tcW w:w="2461" w:type="pct"/>
          </w:tcPr>
          <w:p w14:paraId="30333E0D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Age (Median (Range))</w:t>
            </w:r>
          </w:p>
        </w:tc>
        <w:tc>
          <w:tcPr>
            <w:tcW w:w="847" w:type="pct"/>
          </w:tcPr>
          <w:p w14:paraId="38E03C62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58 (21-93)</w:t>
            </w:r>
          </w:p>
        </w:tc>
        <w:tc>
          <w:tcPr>
            <w:tcW w:w="847" w:type="pct"/>
          </w:tcPr>
          <w:p w14:paraId="0D795645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60 (19-89)</w:t>
            </w:r>
          </w:p>
        </w:tc>
        <w:tc>
          <w:tcPr>
            <w:tcW w:w="845" w:type="pct"/>
          </w:tcPr>
          <w:p w14:paraId="02EF404E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59 (19-93)</w:t>
            </w:r>
          </w:p>
        </w:tc>
      </w:tr>
      <w:tr w:rsidR="00D8436F" w14:paraId="65F2AB14" w14:textId="77777777" w:rsidTr="00605637">
        <w:tc>
          <w:tcPr>
            <w:tcW w:w="2461" w:type="pct"/>
          </w:tcPr>
          <w:p w14:paraId="40B6A10A" w14:textId="77777777" w:rsidR="00D8436F" w:rsidRDefault="0085241C">
            <w:pPr>
              <w:spacing w:line="276" w:lineRule="auto"/>
              <w:ind w:left="227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Age ≥ 68 years (n (%))</w:t>
            </w:r>
          </w:p>
        </w:tc>
        <w:tc>
          <w:tcPr>
            <w:tcW w:w="847" w:type="pct"/>
          </w:tcPr>
          <w:p w14:paraId="394CDF04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60 (30.6)</w:t>
            </w:r>
          </w:p>
        </w:tc>
        <w:tc>
          <w:tcPr>
            <w:tcW w:w="847" w:type="pct"/>
          </w:tcPr>
          <w:p w14:paraId="551462E2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35 (33.3)</w:t>
            </w:r>
          </w:p>
        </w:tc>
        <w:tc>
          <w:tcPr>
            <w:tcW w:w="845" w:type="pct"/>
          </w:tcPr>
          <w:p w14:paraId="0A226E6B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95 (31.6)</w:t>
            </w:r>
          </w:p>
        </w:tc>
      </w:tr>
      <w:tr w:rsidR="00D8436F" w14:paraId="5CC31379" w14:textId="77777777" w:rsidTr="00605637">
        <w:tc>
          <w:tcPr>
            <w:tcW w:w="2461" w:type="pct"/>
          </w:tcPr>
          <w:p w14:paraId="2999FE8D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Acute myocardial infarction (n (%))</w:t>
            </w:r>
          </w:p>
        </w:tc>
        <w:tc>
          <w:tcPr>
            <w:tcW w:w="847" w:type="pct"/>
          </w:tcPr>
          <w:p w14:paraId="13C72A5D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1 (0.5)</w:t>
            </w:r>
          </w:p>
        </w:tc>
        <w:tc>
          <w:tcPr>
            <w:tcW w:w="847" w:type="pct"/>
          </w:tcPr>
          <w:p w14:paraId="5AB0DBAB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1 (1.0)</w:t>
            </w:r>
          </w:p>
        </w:tc>
        <w:tc>
          <w:tcPr>
            <w:tcW w:w="845" w:type="pct"/>
          </w:tcPr>
          <w:p w14:paraId="4DE81D91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2 (0.7)</w:t>
            </w:r>
          </w:p>
        </w:tc>
      </w:tr>
      <w:tr w:rsidR="00D8436F" w14:paraId="35DC32BF" w14:textId="77777777" w:rsidTr="00605637">
        <w:tc>
          <w:tcPr>
            <w:tcW w:w="2461" w:type="pct"/>
          </w:tcPr>
          <w:p w14:paraId="42CEF3F4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Acute sepsis (n (%))</w:t>
            </w:r>
          </w:p>
        </w:tc>
        <w:tc>
          <w:tcPr>
            <w:tcW w:w="847" w:type="pct"/>
          </w:tcPr>
          <w:p w14:paraId="1871C02B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2 (1.0)</w:t>
            </w:r>
          </w:p>
        </w:tc>
        <w:tc>
          <w:tcPr>
            <w:tcW w:w="847" w:type="pct"/>
          </w:tcPr>
          <w:p w14:paraId="5EE5F402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6 (5.7)</w:t>
            </w:r>
          </w:p>
        </w:tc>
        <w:tc>
          <w:tcPr>
            <w:tcW w:w="845" w:type="pct"/>
          </w:tcPr>
          <w:p w14:paraId="36CEC805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8 (2.7)</w:t>
            </w:r>
          </w:p>
        </w:tc>
      </w:tr>
      <w:tr w:rsidR="00D8436F" w14:paraId="7B2E1B27" w14:textId="77777777" w:rsidTr="00605637">
        <w:tc>
          <w:tcPr>
            <w:tcW w:w="2461" w:type="pct"/>
          </w:tcPr>
          <w:p w14:paraId="5B939570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Heart failure (n (%))</w:t>
            </w:r>
          </w:p>
        </w:tc>
        <w:tc>
          <w:tcPr>
            <w:tcW w:w="847" w:type="pct"/>
          </w:tcPr>
          <w:p w14:paraId="47D8D18A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7 (3.6)</w:t>
            </w:r>
          </w:p>
        </w:tc>
        <w:tc>
          <w:tcPr>
            <w:tcW w:w="847" w:type="pct"/>
          </w:tcPr>
          <w:p w14:paraId="63EB6B87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12 (11.4)</w:t>
            </w:r>
          </w:p>
        </w:tc>
        <w:tc>
          <w:tcPr>
            <w:tcW w:w="845" w:type="pct"/>
          </w:tcPr>
          <w:p w14:paraId="5989166C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19 (6.3)</w:t>
            </w:r>
          </w:p>
        </w:tc>
      </w:tr>
      <w:tr w:rsidR="00D8436F" w14:paraId="27BB20EE" w14:textId="77777777" w:rsidTr="00605637">
        <w:tc>
          <w:tcPr>
            <w:tcW w:w="2461" w:type="pct"/>
          </w:tcPr>
          <w:p w14:paraId="32D492EA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Potassium level available</w:t>
            </w:r>
            <w:r>
              <w:rPr>
                <w:rFonts w:ascii="Times" w:eastAsia="Calibri" w:hAnsi="Times"/>
                <w:sz w:val="24"/>
                <w:szCs w:val="22"/>
                <w:vertAlign w:val="superscript"/>
              </w:rPr>
              <w:t>a</w:t>
            </w:r>
            <w:r>
              <w:rPr>
                <w:rFonts w:ascii="Times" w:eastAsia="Calibri" w:hAnsi="Times"/>
                <w:sz w:val="24"/>
                <w:szCs w:val="22"/>
              </w:rPr>
              <w:t xml:space="preserve"> (n (%))</w:t>
            </w:r>
          </w:p>
        </w:tc>
        <w:tc>
          <w:tcPr>
            <w:tcW w:w="847" w:type="pct"/>
          </w:tcPr>
          <w:p w14:paraId="2014FCA4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185 (94.4)</w:t>
            </w:r>
          </w:p>
        </w:tc>
        <w:tc>
          <w:tcPr>
            <w:tcW w:w="847" w:type="pct"/>
          </w:tcPr>
          <w:p w14:paraId="602CED0D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103 (98.1)</w:t>
            </w:r>
          </w:p>
        </w:tc>
        <w:tc>
          <w:tcPr>
            <w:tcW w:w="845" w:type="pct"/>
          </w:tcPr>
          <w:p w14:paraId="368F04E2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288 (95.7)</w:t>
            </w:r>
          </w:p>
        </w:tc>
      </w:tr>
      <w:tr w:rsidR="00D8436F" w14:paraId="15FE33E0" w14:textId="77777777" w:rsidTr="00605637">
        <w:tc>
          <w:tcPr>
            <w:tcW w:w="2461" w:type="pct"/>
          </w:tcPr>
          <w:p w14:paraId="50EB013C" w14:textId="77777777" w:rsidR="00D8436F" w:rsidRDefault="0085241C">
            <w:pPr>
              <w:spacing w:line="276" w:lineRule="auto"/>
              <w:ind w:left="227"/>
              <w:contextualSpacing/>
              <w:mirrorIndents/>
              <w:rPr>
                <w:rFonts w:ascii="Times" w:eastAsia="Calibri" w:hAnsi="Times"/>
                <w:sz w:val="24"/>
                <w:szCs w:val="22"/>
                <w:lang w:val="en-GB"/>
              </w:rPr>
            </w:pPr>
            <w:r>
              <w:rPr>
                <w:rFonts w:ascii="Times" w:eastAsia="Calibri" w:hAnsi="Times"/>
                <w:sz w:val="24"/>
                <w:szCs w:val="22"/>
                <w:lang w:val="en-GB"/>
              </w:rPr>
              <w:t>Of which ≤ 3.5 mmol/L (n (%))</w:t>
            </w:r>
          </w:p>
        </w:tc>
        <w:tc>
          <w:tcPr>
            <w:tcW w:w="847" w:type="pct"/>
          </w:tcPr>
          <w:p w14:paraId="629B2C2B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16 (8.6)</w:t>
            </w:r>
          </w:p>
        </w:tc>
        <w:tc>
          <w:tcPr>
            <w:tcW w:w="847" w:type="pct"/>
          </w:tcPr>
          <w:p w14:paraId="75FA517F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 xml:space="preserve"> 9 (8.7)</w:t>
            </w:r>
          </w:p>
        </w:tc>
        <w:tc>
          <w:tcPr>
            <w:tcW w:w="845" w:type="pct"/>
          </w:tcPr>
          <w:p w14:paraId="1F157A36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25 (8.7)</w:t>
            </w:r>
          </w:p>
        </w:tc>
      </w:tr>
      <w:tr w:rsidR="00D8436F" w14:paraId="2EB9F7C8" w14:textId="77777777" w:rsidTr="00605637">
        <w:tc>
          <w:tcPr>
            <w:tcW w:w="2461" w:type="pct"/>
          </w:tcPr>
          <w:p w14:paraId="5418CC13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eGFR available</w:t>
            </w:r>
            <w:r>
              <w:rPr>
                <w:rFonts w:ascii="Times" w:eastAsia="Calibri" w:hAnsi="Times"/>
                <w:sz w:val="24"/>
                <w:szCs w:val="22"/>
                <w:vertAlign w:val="superscript"/>
              </w:rPr>
              <w:t>a</w:t>
            </w:r>
            <w:r>
              <w:rPr>
                <w:rFonts w:ascii="Times" w:eastAsia="Calibri" w:hAnsi="Times"/>
                <w:sz w:val="24"/>
                <w:szCs w:val="22"/>
              </w:rPr>
              <w:t xml:space="preserve"> (n (%))</w:t>
            </w:r>
          </w:p>
        </w:tc>
        <w:tc>
          <w:tcPr>
            <w:tcW w:w="847" w:type="pct"/>
          </w:tcPr>
          <w:p w14:paraId="5659DB7A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186 (94.9)</w:t>
            </w:r>
          </w:p>
        </w:tc>
        <w:tc>
          <w:tcPr>
            <w:tcW w:w="847" w:type="pct"/>
          </w:tcPr>
          <w:p w14:paraId="5045CAB6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102 (97.1)</w:t>
            </w:r>
          </w:p>
        </w:tc>
        <w:tc>
          <w:tcPr>
            <w:tcW w:w="845" w:type="pct"/>
          </w:tcPr>
          <w:p w14:paraId="207E7778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289 (96.0)</w:t>
            </w:r>
          </w:p>
        </w:tc>
      </w:tr>
      <w:tr w:rsidR="00D8436F" w14:paraId="12B4B38D" w14:textId="77777777" w:rsidTr="00605637">
        <w:tc>
          <w:tcPr>
            <w:tcW w:w="2461" w:type="pct"/>
          </w:tcPr>
          <w:p w14:paraId="2F638E8C" w14:textId="77777777" w:rsidR="00D8436F" w:rsidRDefault="0085241C">
            <w:pPr>
              <w:spacing w:line="276" w:lineRule="auto"/>
              <w:ind w:left="227"/>
              <w:contextualSpacing/>
              <w:mirrorIndents/>
              <w:rPr>
                <w:rFonts w:ascii="Times" w:eastAsia="Calibri" w:hAnsi="Times"/>
                <w:sz w:val="24"/>
                <w:szCs w:val="22"/>
                <w:lang w:val="en-GB"/>
              </w:rPr>
            </w:pPr>
            <w:r>
              <w:rPr>
                <w:rFonts w:ascii="Times" w:eastAsia="Calibri" w:hAnsi="Times"/>
                <w:sz w:val="24"/>
                <w:szCs w:val="22"/>
                <w:lang w:val="en-GB"/>
              </w:rPr>
              <w:t>Of which &lt; 60 mL/min/1,73 m</w:t>
            </w:r>
            <w:r>
              <w:rPr>
                <w:rFonts w:ascii="Times" w:eastAsia="Calibri" w:hAnsi="Times"/>
                <w:sz w:val="24"/>
                <w:szCs w:val="22"/>
                <w:vertAlign w:val="superscript"/>
                <w:lang w:val="en-GB"/>
              </w:rPr>
              <w:t>2</w:t>
            </w:r>
          </w:p>
        </w:tc>
        <w:tc>
          <w:tcPr>
            <w:tcW w:w="847" w:type="pct"/>
          </w:tcPr>
          <w:p w14:paraId="19605100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40 (21.5)</w:t>
            </w:r>
          </w:p>
        </w:tc>
        <w:tc>
          <w:tcPr>
            <w:tcW w:w="847" w:type="pct"/>
          </w:tcPr>
          <w:p w14:paraId="1F10330F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84 (82.3)</w:t>
            </w:r>
          </w:p>
        </w:tc>
        <w:tc>
          <w:tcPr>
            <w:tcW w:w="845" w:type="pct"/>
          </w:tcPr>
          <w:p w14:paraId="4B8399EB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124 (42.9)</w:t>
            </w:r>
          </w:p>
        </w:tc>
      </w:tr>
      <w:tr w:rsidR="00D8436F" w14:paraId="5E780257" w14:textId="77777777" w:rsidTr="00605637">
        <w:tc>
          <w:tcPr>
            <w:tcW w:w="2461" w:type="pct"/>
          </w:tcPr>
          <w:p w14:paraId="3958E045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  <w:lang w:val="en-GB"/>
              </w:rPr>
            </w:pPr>
            <w:r>
              <w:rPr>
                <w:rFonts w:ascii="Times" w:eastAsia="Calibri" w:hAnsi="Times"/>
                <w:sz w:val="24"/>
                <w:szCs w:val="22"/>
                <w:lang w:val="en-GB"/>
              </w:rPr>
              <w:t>eGFR [mL/min/1,73 m</w:t>
            </w:r>
            <w:r>
              <w:rPr>
                <w:rFonts w:ascii="Times" w:eastAsia="Calibri" w:hAnsi="Times"/>
                <w:sz w:val="24"/>
                <w:szCs w:val="22"/>
                <w:vertAlign w:val="superscript"/>
                <w:lang w:val="en-GB"/>
              </w:rPr>
              <w:t>2</w:t>
            </w:r>
            <w:r>
              <w:rPr>
                <w:rFonts w:ascii="Times" w:eastAsia="Calibri" w:hAnsi="Times"/>
                <w:sz w:val="24"/>
                <w:szCs w:val="22"/>
                <w:lang w:val="en-GB"/>
              </w:rPr>
              <w:t>] (Median (Range))</w:t>
            </w:r>
          </w:p>
        </w:tc>
        <w:tc>
          <w:tcPr>
            <w:tcW w:w="847" w:type="pct"/>
          </w:tcPr>
          <w:p w14:paraId="21A08BD0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86 (&lt;10-165)</w:t>
            </w:r>
          </w:p>
        </w:tc>
        <w:tc>
          <w:tcPr>
            <w:tcW w:w="847" w:type="pct"/>
          </w:tcPr>
          <w:p w14:paraId="27206EC0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22 (&lt;10-124)</w:t>
            </w:r>
          </w:p>
        </w:tc>
        <w:tc>
          <w:tcPr>
            <w:tcW w:w="845" w:type="pct"/>
          </w:tcPr>
          <w:p w14:paraId="22457A78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70 (&lt;10-165)</w:t>
            </w:r>
          </w:p>
        </w:tc>
      </w:tr>
      <w:tr w:rsidR="00D8436F" w14:paraId="0E449C15" w14:textId="77777777" w:rsidTr="00605637">
        <w:tc>
          <w:tcPr>
            <w:tcW w:w="2461" w:type="pct"/>
          </w:tcPr>
          <w:p w14:paraId="3CFEBF03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≥ 1 QTc-prolonging drugs (n (%))</w:t>
            </w:r>
          </w:p>
        </w:tc>
        <w:tc>
          <w:tcPr>
            <w:tcW w:w="847" w:type="pct"/>
          </w:tcPr>
          <w:p w14:paraId="13F2B627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167 (85.2)</w:t>
            </w:r>
          </w:p>
        </w:tc>
        <w:tc>
          <w:tcPr>
            <w:tcW w:w="847" w:type="pct"/>
          </w:tcPr>
          <w:p w14:paraId="6142A466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91 (86.7)</w:t>
            </w:r>
          </w:p>
        </w:tc>
        <w:tc>
          <w:tcPr>
            <w:tcW w:w="845" w:type="pct"/>
          </w:tcPr>
          <w:p w14:paraId="54A9B9AA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258 (85.7)</w:t>
            </w:r>
          </w:p>
        </w:tc>
      </w:tr>
      <w:tr w:rsidR="00D8436F" w14:paraId="0E3F2438" w14:textId="77777777" w:rsidTr="00605637">
        <w:tc>
          <w:tcPr>
            <w:tcW w:w="2461" w:type="pct"/>
          </w:tcPr>
          <w:p w14:paraId="792485A0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 xml:space="preserve">≥ 2 QTc-prolonging drugs </w:t>
            </w:r>
            <w:r>
              <w:rPr>
                <w:rFonts w:ascii="Times" w:eastAsia="Calibri" w:hAnsi="Times"/>
                <w:sz w:val="24"/>
                <w:szCs w:val="22"/>
              </w:rPr>
              <w:t>(n (%))</w:t>
            </w:r>
          </w:p>
        </w:tc>
        <w:tc>
          <w:tcPr>
            <w:tcW w:w="847" w:type="pct"/>
          </w:tcPr>
          <w:p w14:paraId="09274D94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101 (51.5)</w:t>
            </w:r>
          </w:p>
        </w:tc>
        <w:tc>
          <w:tcPr>
            <w:tcW w:w="847" w:type="pct"/>
          </w:tcPr>
          <w:p w14:paraId="43D7E362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66 (62.9)</w:t>
            </w:r>
          </w:p>
        </w:tc>
        <w:tc>
          <w:tcPr>
            <w:tcW w:w="845" w:type="pct"/>
          </w:tcPr>
          <w:p w14:paraId="4C3AFE6B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167 (55.5)</w:t>
            </w:r>
          </w:p>
        </w:tc>
      </w:tr>
      <w:tr w:rsidR="00D8436F" w14:paraId="59769F1C" w14:textId="77777777" w:rsidTr="00605637">
        <w:tc>
          <w:tcPr>
            <w:tcW w:w="2461" w:type="pct"/>
          </w:tcPr>
          <w:p w14:paraId="275D278D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Loop diuretic use (n (%))</w:t>
            </w:r>
          </w:p>
        </w:tc>
        <w:tc>
          <w:tcPr>
            <w:tcW w:w="847" w:type="pct"/>
          </w:tcPr>
          <w:p w14:paraId="3BC31055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26 (13.3)</w:t>
            </w:r>
          </w:p>
        </w:tc>
        <w:tc>
          <w:tcPr>
            <w:tcW w:w="847" w:type="pct"/>
          </w:tcPr>
          <w:p w14:paraId="45566AFD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46 (43.8)</w:t>
            </w:r>
          </w:p>
        </w:tc>
        <w:tc>
          <w:tcPr>
            <w:tcW w:w="845" w:type="pct"/>
          </w:tcPr>
          <w:p w14:paraId="1F534B25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72 (23.9)</w:t>
            </w:r>
          </w:p>
        </w:tc>
      </w:tr>
      <w:tr w:rsidR="00D8436F" w14:paraId="3E39C2FD" w14:textId="77777777" w:rsidTr="00605637">
        <w:tc>
          <w:tcPr>
            <w:tcW w:w="2461" w:type="pct"/>
          </w:tcPr>
          <w:p w14:paraId="36C2D8C1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  <w:lang w:val="en-GB"/>
              </w:rPr>
            </w:pPr>
            <w:r>
              <w:rPr>
                <w:rFonts w:ascii="Times" w:eastAsia="Calibri" w:hAnsi="Times"/>
                <w:sz w:val="24"/>
                <w:szCs w:val="22"/>
                <w:lang w:val="en-GB"/>
              </w:rPr>
              <w:t>QTc-prolonging drugs (total) (n)</w:t>
            </w:r>
          </w:p>
        </w:tc>
        <w:tc>
          <w:tcPr>
            <w:tcW w:w="847" w:type="pct"/>
          </w:tcPr>
          <w:p w14:paraId="6C0226F2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356</w:t>
            </w:r>
          </w:p>
        </w:tc>
        <w:tc>
          <w:tcPr>
            <w:tcW w:w="847" w:type="pct"/>
          </w:tcPr>
          <w:p w14:paraId="299D1304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216</w:t>
            </w:r>
          </w:p>
        </w:tc>
        <w:tc>
          <w:tcPr>
            <w:tcW w:w="845" w:type="pct"/>
          </w:tcPr>
          <w:p w14:paraId="09EF5919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572</w:t>
            </w:r>
          </w:p>
        </w:tc>
      </w:tr>
      <w:tr w:rsidR="00D8436F" w14:paraId="193AC71A" w14:textId="77777777" w:rsidTr="00605637">
        <w:tc>
          <w:tcPr>
            <w:tcW w:w="2461" w:type="pct"/>
          </w:tcPr>
          <w:p w14:paraId="48FA3282" w14:textId="77777777" w:rsidR="00D8436F" w:rsidRDefault="0085241C">
            <w:pPr>
              <w:spacing w:line="276" w:lineRule="auto"/>
              <w:ind w:left="227"/>
              <w:contextualSpacing/>
              <w:mirrorIndents/>
              <w:rPr>
                <w:rFonts w:ascii="Times" w:eastAsia="Calibri" w:hAnsi="Times"/>
                <w:sz w:val="24"/>
                <w:szCs w:val="22"/>
                <w:lang w:val="en-GB"/>
              </w:rPr>
            </w:pPr>
            <w:r>
              <w:rPr>
                <w:rFonts w:ascii="Times" w:eastAsia="Calibri" w:hAnsi="Times"/>
                <w:sz w:val="24"/>
                <w:szCs w:val="22"/>
                <w:lang w:val="en-GB"/>
              </w:rPr>
              <w:t xml:space="preserve">Of which </w:t>
            </w:r>
            <w:r>
              <w:rPr>
                <w:rFonts w:ascii="Times" w:eastAsia="Calibri" w:hAnsi="Times"/>
                <w:i/>
                <w:iCs/>
                <w:sz w:val="24"/>
                <w:szCs w:val="22"/>
                <w:lang w:val="en-GB"/>
              </w:rPr>
              <w:t xml:space="preserve">known risk of </w:t>
            </w:r>
            <w:proofErr w:type="spellStart"/>
            <w:r>
              <w:rPr>
                <w:rFonts w:ascii="Times" w:eastAsia="Calibri" w:hAnsi="Times"/>
                <w:i/>
                <w:iCs/>
                <w:sz w:val="24"/>
                <w:szCs w:val="22"/>
                <w:lang w:val="en-GB"/>
              </w:rPr>
              <w:t>TdP</w:t>
            </w:r>
            <w:proofErr w:type="spellEnd"/>
            <w:r>
              <w:rPr>
                <w:rFonts w:ascii="Times" w:eastAsia="Calibri" w:hAnsi="Times"/>
                <w:sz w:val="24"/>
                <w:szCs w:val="22"/>
                <w:lang w:val="en-GB"/>
              </w:rPr>
              <w:t xml:space="preserve"> (n (%))</w:t>
            </w:r>
          </w:p>
        </w:tc>
        <w:tc>
          <w:tcPr>
            <w:tcW w:w="847" w:type="pct"/>
          </w:tcPr>
          <w:p w14:paraId="417093D2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22 (6.2)</w:t>
            </w:r>
          </w:p>
        </w:tc>
        <w:tc>
          <w:tcPr>
            <w:tcW w:w="847" w:type="pct"/>
          </w:tcPr>
          <w:p w14:paraId="16E3BD07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18 (8.3)</w:t>
            </w:r>
          </w:p>
        </w:tc>
        <w:tc>
          <w:tcPr>
            <w:tcW w:w="845" w:type="pct"/>
          </w:tcPr>
          <w:p w14:paraId="39D771F0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40 (7.0)</w:t>
            </w:r>
          </w:p>
        </w:tc>
      </w:tr>
      <w:tr w:rsidR="00D8436F" w14:paraId="07B51602" w14:textId="77777777" w:rsidTr="00605637">
        <w:tc>
          <w:tcPr>
            <w:tcW w:w="2461" w:type="pct"/>
          </w:tcPr>
          <w:p w14:paraId="7EF4EBC9" w14:textId="77777777" w:rsidR="00D8436F" w:rsidRDefault="0085241C">
            <w:pPr>
              <w:spacing w:line="276" w:lineRule="auto"/>
              <w:ind w:left="227"/>
              <w:contextualSpacing/>
              <w:mirrorIndents/>
              <w:rPr>
                <w:rFonts w:ascii="Times" w:eastAsia="Calibri" w:hAnsi="Times"/>
                <w:sz w:val="24"/>
                <w:szCs w:val="22"/>
                <w:lang w:val="en-GB"/>
              </w:rPr>
            </w:pPr>
            <w:r>
              <w:rPr>
                <w:rFonts w:ascii="Times" w:eastAsia="Calibri" w:hAnsi="Times"/>
                <w:sz w:val="24"/>
                <w:szCs w:val="22"/>
                <w:lang w:val="en-GB"/>
              </w:rPr>
              <w:t xml:space="preserve">Of which </w:t>
            </w:r>
            <w:r>
              <w:rPr>
                <w:rFonts w:ascii="Times" w:eastAsia="Calibri" w:hAnsi="Times"/>
                <w:i/>
                <w:iCs/>
                <w:sz w:val="24"/>
                <w:szCs w:val="22"/>
                <w:lang w:val="en-GB"/>
              </w:rPr>
              <w:t xml:space="preserve">possible risk of </w:t>
            </w:r>
            <w:proofErr w:type="spellStart"/>
            <w:r>
              <w:rPr>
                <w:rFonts w:ascii="Times" w:eastAsia="Calibri" w:hAnsi="Times"/>
                <w:i/>
                <w:iCs/>
                <w:sz w:val="24"/>
                <w:szCs w:val="22"/>
                <w:lang w:val="en-GB"/>
              </w:rPr>
              <w:t>TdP</w:t>
            </w:r>
            <w:proofErr w:type="spellEnd"/>
            <w:r>
              <w:rPr>
                <w:rFonts w:ascii="Times" w:eastAsia="Calibri" w:hAnsi="Times"/>
                <w:sz w:val="24"/>
                <w:szCs w:val="22"/>
                <w:lang w:val="en-GB"/>
              </w:rPr>
              <w:t xml:space="preserve"> (n (%))</w:t>
            </w:r>
          </w:p>
        </w:tc>
        <w:tc>
          <w:tcPr>
            <w:tcW w:w="847" w:type="pct"/>
          </w:tcPr>
          <w:p w14:paraId="150678D4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31 (8.7)</w:t>
            </w:r>
          </w:p>
        </w:tc>
        <w:tc>
          <w:tcPr>
            <w:tcW w:w="847" w:type="pct"/>
          </w:tcPr>
          <w:p w14:paraId="34562BC4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50 (23.1)</w:t>
            </w:r>
          </w:p>
        </w:tc>
        <w:tc>
          <w:tcPr>
            <w:tcW w:w="845" w:type="pct"/>
          </w:tcPr>
          <w:p w14:paraId="68D9D45E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81 (14.2)</w:t>
            </w:r>
          </w:p>
        </w:tc>
      </w:tr>
      <w:tr w:rsidR="00D8436F" w14:paraId="5B6049C0" w14:textId="77777777" w:rsidTr="00605637">
        <w:tc>
          <w:tcPr>
            <w:tcW w:w="2461" w:type="pct"/>
          </w:tcPr>
          <w:p w14:paraId="491A07DE" w14:textId="77777777" w:rsidR="00D8436F" w:rsidRDefault="0085241C">
            <w:pPr>
              <w:spacing w:line="276" w:lineRule="auto"/>
              <w:ind w:left="227"/>
              <w:contextualSpacing/>
              <w:mirrorIndents/>
              <w:rPr>
                <w:rFonts w:ascii="Times" w:eastAsia="Calibri" w:hAnsi="Times"/>
                <w:sz w:val="24"/>
                <w:szCs w:val="22"/>
                <w:lang w:val="en-GB"/>
              </w:rPr>
            </w:pPr>
            <w:r>
              <w:rPr>
                <w:rFonts w:ascii="Times" w:eastAsia="Calibri" w:hAnsi="Times"/>
                <w:sz w:val="24"/>
                <w:szCs w:val="22"/>
                <w:lang w:val="en-GB"/>
              </w:rPr>
              <w:t xml:space="preserve">Of which </w:t>
            </w:r>
            <w:r>
              <w:rPr>
                <w:rFonts w:ascii="Times" w:eastAsia="Calibri" w:hAnsi="Times"/>
                <w:i/>
                <w:iCs/>
                <w:sz w:val="24"/>
                <w:szCs w:val="22"/>
                <w:lang w:val="en-GB"/>
              </w:rPr>
              <w:t xml:space="preserve">conditional risk of </w:t>
            </w:r>
            <w:proofErr w:type="spellStart"/>
            <w:r>
              <w:rPr>
                <w:rFonts w:ascii="Times" w:eastAsia="Calibri" w:hAnsi="Times"/>
                <w:i/>
                <w:iCs/>
                <w:sz w:val="24"/>
                <w:szCs w:val="22"/>
                <w:lang w:val="en-GB"/>
              </w:rPr>
              <w:t>TdP</w:t>
            </w:r>
            <w:proofErr w:type="spellEnd"/>
            <w:r>
              <w:rPr>
                <w:rFonts w:ascii="Times" w:eastAsia="Calibri" w:hAnsi="Times"/>
                <w:sz w:val="24"/>
                <w:szCs w:val="22"/>
                <w:lang w:val="en-GB"/>
              </w:rPr>
              <w:t xml:space="preserve"> (n (%))</w:t>
            </w:r>
          </w:p>
        </w:tc>
        <w:tc>
          <w:tcPr>
            <w:tcW w:w="847" w:type="pct"/>
          </w:tcPr>
          <w:p w14:paraId="06ACB1E2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303 (85.1)</w:t>
            </w:r>
          </w:p>
        </w:tc>
        <w:tc>
          <w:tcPr>
            <w:tcW w:w="847" w:type="pct"/>
          </w:tcPr>
          <w:p w14:paraId="2A30E399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148 (68.5)</w:t>
            </w:r>
          </w:p>
        </w:tc>
        <w:tc>
          <w:tcPr>
            <w:tcW w:w="845" w:type="pct"/>
          </w:tcPr>
          <w:p w14:paraId="30983CC6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451 (78.8)</w:t>
            </w:r>
          </w:p>
        </w:tc>
      </w:tr>
      <w:tr w:rsidR="00D8436F" w14:paraId="07BF3D45" w14:textId="77777777" w:rsidTr="00605637">
        <w:tc>
          <w:tcPr>
            <w:tcW w:w="2461" w:type="pct"/>
            <w:tcBorders>
              <w:bottom w:val="single" w:sz="4" w:space="0" w:color="auto"/>
            </w:tcBorders>
          </w:tcPr>
          <w:p w14:paraId="17FA3214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  <w:lang w:val="en-GB"/>
              </w:rPr>
            </w:pPr>
            <w:r>
              <w:rPr>
                <w:rFonts w:ascii="Times" w:eastAsia="Calibri" w:hAnsi="Times"/>
                <w:sz w:val="24"/>
                <w:szCs w:val="22"/>
                <w:lang w:val="en-GB"/>
              </w:rPr>
              <w:t>QTc-prolonging drugs per patient (Median (Range))</w:t>
            </w:r>
          </w:p>
        </w:tc>
        <w:tc>
          <w:tcPr>
            <w:tcW w:w="847" w:type="pct"/>
            <w:tcBorders>
              <w:bottom w:val="single" w:sz="4" w:space="0" w:color="auto"/>
            </w:tcBorders>
          </w:tcPr>
          <w:p w14:paraId="745FEF3F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2 (0-7)</w:t>
            </w:r>
          </w:p>
        </w:tc>
        <w:tc>
          <w:tcPr>
            <w:tcW w:w="847" w:type="pct"/>
            <w:tcBorders>
              <w:bottom w:val="single" w:sz="4" w:space="0" w:color="auto"/>
            </w:tcBorders>
          </w:tcPr>
          <w:p w14:paraId="1F6A36C1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2 (0-7)</w:t>
            </w:r>
          </w:p>
        </w:tc>
        <w:tc>
          <w:tcPr>
            <w:tcW w:w="845" w:type="pct"/>
            <w:tcBorders>
              <w:bottom w:val="single" w:sz="4" w:space="0" w:color="auto"/>
            </w:tcBorders>
          </w:tcPr>
          <w:p w14:paraId="48C34F1F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2 (0-7)</w:t>
            </w:r>
          </w:p>
        </w:tc>
      </w:tr>
      <w:tr w:rsidR="00D8436F" w:rsidRPr="00605637" w14:paraId="2551B700" w14:textId="77777777" w:rsidTr="00605637">
        <w:tc>
          <w:tcPr>
            <w:tcW w:w="5000" w:type="pct"/>
            <w:gridSpan w:val="4"/>
            <w:tcBorders>
              <w:top w:val="single" w:sz="4" w:space="0" w:color="auto"/>
            </w:tcBorders>
          </w:tcPr>
          <w:p w14:paraId="4E9E2DD9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  <w:lang w:val="en-GB"/>
              </w:rPr>
            </w:pPr>
            <w:r>
              <w:rPr>
                <w:rFonts w:ascii="Times" w:eastAsia="Calibri" w:hAnsi="Times"/>
                <w:sz w:val="24"/>
                <w:vertAlign w:val="superscript"/>
                <w:lang w:val="en-GB"/>
              </w:rPr>
              <w:t>a</w:t>
            </w:r>
            <w:r>
              <w:rPr>
                <w:rFonts w:ascii="Times" w:eastAsia="Calibri" w:hAnsi="Times"/>
                <w:sz w:val="24"/>
                <w:lang w:val="en-GB"/>
              </w:rPr>
              <w:t xml:space="preserve"> from laboratory data within 48 hours before to 24 hours after admission</w:t>
            </w:r>
          </w:p>
        </w:tc>
      </w:tr>
    </w:tbl>
    <w:p w14:paraId="4AE63452" w14:textId="77777777" w:rsidR="00D8436F" w:rsidRDefault="00D8436F">
      <w:pPr>
        <w:spacing w:line="480" w:lineRule="auto"/>
        <w:contextualSpacing/>
        <w:mirrorIndents/>
        <w:jc w:val="both"/>
        <w:rPr>
          <w:rFonts w:ascii="Times" w:hAnsi="Times" w:cs="Calibri"/>
          <w:szCs w:val="22"/>
          <w:lang w:val="en-GB"/>
        </w:rPr>
      </w:pPr>
    </w:p>
    <w:p w14:paraId="7C7205E7" w14:textId="77777777" w:rsidR="00D8436F" w:rsidRDefault="0085241C">
      <w:pPr>
        <w:spacing w:line="480" w:lineRule="auto"/>
        <w:contextualSpacing/>
        <w:mirrorIndents/>
        <w:jc w:val="both"/>
        <w:rPr>
          <w:rFonts w:ascii="Times" w:hAnsi="Times" w:cs="Calibri"/>
          <w:szCs w:val="22"/>
          <w:lang w:val="en-GB"/>
        </w:rPr>
      </w:pPr>
      <w:r>
        <w:rPr>
          <w:rFonts w:ascii="Times" w:hAnsi="Times" w:cs="Times New Roman"/>
          <w:szCs w:val="22"/>
          <w:lang w:val="en-GB"/>
        </w:rPr>
        <w:lastRenderedPageBreak/>
        <w:t>Table S2 details ECG findings stratified by nephrological versus surgical classification. No QTc prolongation was observed in nephrology patients, while 3 cases occurred in the surgical group</w:t>
      </w:r>
      <w:r>
        <w:rPr>
          <w:rFonts w:ascii="Times" w:hAnsi="Times" w:cs="Calibri"/>
          <w:szCs w:val="22"/>
          <w:lang w:val="en-GB"/>
        </w:rPr>
        <w:t>.</w:t>
      </w:r>
    </w:p>
    <w:p w14:paraId="4679389F" w14:textId="77777777" w:rsidR="00605637" w:rsidRDefault="00605637">
      <w:pPr>
        <w:spacing w:line="480" w:lineRule="auto"/>
        <w:contextualSpacing/>
        <w:mirrorIndents/>
        <w:rPr>
          <w:rFonts w:ascii="Times" w:hAnsi="Times" w:cs="Times New Roman"/>
          <w:b/>
          <w:bCs/>
          <w:szCs w:val="22"/>
          <w:lang w:val="en-GB"/>
        </w:rPr>
      </w:pPr>
    </w:p>
    <w:p w14:paraId="28C9E3E0" w14:textId="64204EBB" w:rsidR="00D8436F" w:rsidRDefault="0085241C">
      <w:pPr>
        <w:spacing w:line="480" w:lineRule="auto"/>
        <w:contextualSpacing/>
        <w:mirrorIndents/>
        <w:rPr>
          <w:rFonts w:ascii="Times" w:hAnsi="Times" w:cs="Times New Roman"/>
          <w:i/>
          <w:iCs/>
          <w:szCs w:val="22"/>
          <w:lang w:val="en-GB"/>
        </w:rPr>
      </w:pPr>
      <w:r>
        <w:rPr>
          <w:rFonts w:ascii="Times" w:hAnsi="Times" w:cs="Times New Roman"/>
          <w:b/>
          <w:bCs/>
          <w:szCs w:val="22"/>
          <w:lang w:val="en-GB"/>
        </w:rPr>
        <w:t>Table S2</w:t>
      </w:r>
      <w:r>
        <w:rPr>
          <w:rFonts w:ascii="Times" w:hAnsi="Times" w:cs="Times New Roman"/>
          <w:szCs w:val="22"/>
          <w:lang w:val="en-GB"/>
        </w:rPr>
        <w:t xml:space="preserve"> ECG availability and QTc prolongation in surgical vs. nephrological patients</w:t>
      </w:r>
    </w:p>
    <w:tbl>
      <w:tblPr>
        <w:tblStyle w:val="TableGrid"/>
        <w:tblW w:w="453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65"/>
        <w:gridCol w:w="1453"/>
        <w:gridCol w:w="1450"/>
        <w:gridCol w:w="1453"/>
      </w:tblGrid>
      <w:tr w:rsidR="00D8436F" w14:paraId="63233649" w14:textId="77777777">
        <w:tc>
          <w:tcPr>
            <w:tcW w:w="2413" w:type="pct"/>
            <w:tcBorders>
              <w:top w:val="single" w:sz="4" w:space="0" w:color="auto"/>
              <w:bottom w:val="single" w:sz="4" w:space="0" w:color="auto"/>
            </w:tcBorders>
          </w:tcPr>
          <w:p w14:paraId="6437D4F3" w14:textId="77777777" w:rsidR="00D8436F" w:rsidRDefault="00D8436F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  <w:lang w:val="en-GB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</w:tcPr>
          <w:p w14:paraId="4CF1608B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Surgery</w:t>
            </w:r>
          </w:p>
        </w:tc>
        <w:tc>
          <w:tcPr>
            <w:tcW w:w="861" w:type="pct"/>
            <w:tcBorders>
              <w:top w:val="single" w:sz="4" w:space="0" w:color="auto"/>
              <w:bottom w:val="single" w:sz="4" w:space="0" w:color="auto"/>
            </w:tcBorders>
          </w:tcPr>
          <w:p w14:paraId="63118E69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Nephrology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</w:tcPr>
          <w:p w14:paraId="33912AC9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Total</w:t>
            </w:r>
          </w:p>
        </w:tc>
      </w:tr>
      <w:tr w:rsidR="00D8436F" w14:paraId="215D1163" w14:textId="77777777">
        <w:tc>
          <w:tcPr>
            <w:tcW w:w="2413" w:type="pct"/>
            <w:tcBorders>
              <w:top w:val="single" w:sz="4" w:space="0" w:color="auto"/>
            </w:tcBorders>
          </w:tcPr>
          <w:p w14:paraId="58E6837B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Baseline-ECG (n (%))</w:t>
            </w:r>
          </w:p>
        </w:tc>
        <w:tc>
          <w:tcPr>
            <w:tcW w:w="863" w:type="pct"/>
            <w:tcBorders>
              <w:top w:val="single" w:sz="4" w:space="0" w:color="auto"/>
            </w:tcBorders>
          </w:tcPr>
          <w:p w14:paraId="1E4EF448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93 (47.5)</w:t>
            </w:r>
          </w:p>
        </w:tc>
        <w:tc>
          <w:tcPr>
            <w:tcW w:w="861" w:type="pct"/>
            <w:tcBorders>
              <w:top w:val="single" w:sz="4" w:space="0" w:color="auto"/>
            </w:tcBorders>
          </w:tcPr>
          <w:p w14:paraId="55FE2587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39 (37.1)</w:t>
            </w:r>
          </w:p>
        </w:tc>
        <w:tc>
          <w:tcPr>
            <w:tcW w:w="863" w:type="pct"/>
            <w:tcBorders>
              <w:top w:val="single" w:sz="4" w:space="0" w:color="auto"/>
            </w:tcBorders>
          </w:tcPr>
          <w:p w14:paraId="11F28ECD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132 (43.9)</w:t>
            </w:r>
          </w:p>
        </w:tc>
      </w:tr>
      <w:tr w:rsidR="00D8436F" w14:paraId="56590DB2" w14:textId="77777777">
        <w:tc>
          <w:tcPr>
            <w:tcW w:w="2413" w:type="pct"/>
          </w:tcPr>
          <w:p w14:paraId="0A70BE50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Follow-Up-ECG (n (%))</w:t>
            </w:r>
          </w:p>
        </w:tc>
        <w:tc>
          <w:tcPr>
            <w:tcW w:w="863" w:type="pct"/>
          </w:tcPr>
          <w:p w14:paraId="2241B125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28 (14.3)</w:t>
            </w:r>
          </w:p>
        </w:tc>
        <w:tc>
          <w:tcPr>
            <w:tcW w:w="861" w:type="pct"/>
          </w:tcPr>
          <w:p w14:paraId="4D35A71E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13 (12.4)</w:t>
            </w:r>
          </w:p>
        </w:tc>
        <w:tc>
          <w:tcPr>
            <w:tcW w:w="863" w:type="pct"/>
          </w:tcPr>
          <w:p w14:paraId="1E58F91A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41 (13.6)</w:t>
            </w:r>
          </w:p>
        </w:tc>
      </w:tr>
      <w:tr w:rsidR="00D8436F" w14:paraId="3D3C5FC5" w14:textId="77777777">
        <w:tc>
          <w:tcPr>
            <w:tcW w:w="2413" w:type="pct"/>
          </w:tcPr>
          <w:p w14:paraId="316F48CC" w14:textId="77777777" w:rsidR="00D8436F" w:rsidRDefault="0085241C">
            <w:pPr>
              <w:spacing w:line="276" w:lineRule="auto"/>
              <w:ind w:left="227"/>
              <w:contextualSpacing/>
              <w:mirrorIndents/>
              <w:rPr>
                <w:rFonts w:ascii="Times" w:eastAsia="Calibri" w:hAnsi="Times"/>
                <w:sz w:val="24"/>
                <w:szCs w:val="22"/>
                <w:lang w:val="en-GB"/>
              </w:rPr>
            </w:pPr>
            <w:r>
              <w:rPr>
                <w:rFonts w:ascii="Times" w:eastAsia="Calibri" w:hAnsi="Times"/>
                <w:sz w:val="24"/>
                <w:szCs w:val="22"/>
                <w:lang w:val="en-GB"/>
              </w:rPr>
              <w:t>Of which with QTc-prolongation (n (%))</w:t>
            </w:r>
          </w:p>
        </w:tc>
        <w:tc>
          <w:tcPr>
            <w:tcW w:w="863" w:type="pct"/>
          </w:tcPr>
          <w:p w14:paraId="15487980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3 (10.7)</w:t>
            </w:r>
          </w:p>
        </w:tc>
        <w:tc>
          <w:tcPr>
            <w:tcW w:w="861" w:type="pct"/>
          </w:tcPr>
          <w:p w14:paraId="1869F09B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0 (0)</w:t>
            </w:r>
          </w:p>
        </w:tc>
        <w:tc>
          <w:tcPr>
            <w:tcW w:w="863" w:type="pct"/>
          </w:tcPr>
          <w:p w14:paraId="33401A44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3 (7.3)</w:t>
            </w:r>
          </w:p>
        </w:tc>
      </w:tr>
      <w:tr w:rsidR="00D8436F" w14:paraId="51E6F99E" w14:textId="77777777">
        <w:tc>
          <w:tcPr>
            <w:tcW w:w="2413" w:type="pct"/>
            <w:tcBorders>
              <w:bottom w:val="single" w:sz="4" w:space="0" w:color="auto"/>
            </w:tcBorders>
          </w:tcPr>
          <w:p w14:paraId="5032E3D4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  <w:lang w:val="en-GB"/>
              </w:rPr>
            </w:pPr>
            <w:r>
              <w:rPr>
                <w:rFonts w:ascii="Times" w:eastAsia="Calibri" w:hAnsi="Times"/>
                <w:sz w:val="24"/>
                <w:szCs w:val="22"/>
                <w:lang w:val="en-GB"/>
              </w:rPr>
              <w:t>ECGs per patient (Median (Range))</w:t>
            </w:r>
          </w:p>
        </w:tc>
        <w:tc>
          <w:tcPr>
            <w:tcW w:w="863" w:type="pct"/>
            <w:tcBorders>
              <w:bottom w:val="single" w:sz="4" w:space="0" w:color="auto"/>
            </w:tcBorders>
          </w:tcPr>
          <w:p w14:paraId="4B5B1EFF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1 (0-9)</w:t>
            </w:r>
          </w:p>
        </w:tc>
        <w:tc>
          <w:tcPr>
            <w:tcW w:w="861" w:type="pct"/>
            <w:tcBorders>
              <w:bottom w:val="single" w:sz="4" w:space="0" w:color="auto"/>
            </w:tcBorders>
          </w:tcPr>
          <w:p w14:paraId="01C0F475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0 (0-4)</w:t>
            </w:r>
          </w:p>
        </w:tc>
        <w:tc>
          <w:tcPr>
            <w:tcW w:w="863" w:type="pct"/>
            <w:tcBorders>
              <w:bottom w:val="single" w:sz="4" w:space="0" w:color="auto"/>
            </w:tcBorders>
          </w:tcPr>
          <w:p w14:paraId="626EDB7B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eastAsia="Calibri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1 (0-9)</w:t>
            </w:r>
          </w:p>
        </w:tc>
      </w:tr>
    </w:tbl>
    <w:p w14:paraId="2502FD83" w14:textId="77777777" w:rsidR="00D8436F" w:rsidRDefault="00D8436F">
      <w:pPr>
        <w:spacing w:line="480" w:lineRule="auto"/>
        <w:contextualSpacing/>
        <w:mirrorIndents/>
        <w:rPr>
          <w:rFonts w:ascii="Times" w:hAnsi="Times" w:cs="Calibri"/>
          <w:szCs w:val="22"/>
          <w:lang w:val="en-GB"/>
        </w:rPr>
        <w:sectPr w:rsidR="00D8436F">
          <w:type w:val="continuous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7EC45FA1" w14:textId="3978E145" w:rsidR="00D8436F" w:rsidRDefault="0085241C" w:rsidP="00605637">
      <w:pPr>
        <w:rPr>
          <w:rFonts w:ascii="Times" w:hAnsi="Times" w:cs="Times New Roman"/>
          <w:szCs w:val="22"/>
          <w:lang w:val="en-GB"/>
        </w:rPr>
      </w:pPr>
      <w:r>
        <w:rPr>
          <w:rFonts w:ascii="Times" w:hAnsi="Times" w:cs="Times New Roman"/>
          <w:szCs w:val="22"/>
          <w:lang w:val="en-GB"/>
        </w:rPr>
        <w:lastRenderedPageBreak/>
        <w:t>Table S3 compares patients with and without follow-up ECGs within each specialty. Although several statistically significant differences were observed, no consistent pattern across all specialties was identified.</w:t>
      </w:r>
    </w:p>
    <w:p w14:paraId="4E95A9E9" w14:textId="77777777" w:rsidR="00D8436F" w:rsidRDefault="00D8436F">
      <w:pPr>
        <w:spacing w:line="480" w:lineRule="auto"/>
        <w:contextualSpacing/>
        <w:mirrorIndents/>
        <w:rPr>
          <w:rFonts w:ascii="Times" w:hAnsi="Times" w:cs="Times New Roman"/>
          <w:szCs w:val="22"/>
          <w:lang w:val="en-GB"/>
        </w:rPr>
      </w:pPr>
    </w:p>
    <w:p w14:paraId="5EA42463" w14:textId="77777777" w:rsidR="00D8436F" w:rsidRDefault="0085241C">
      <w:pPr>
        <w:spacing w:line="480" w:lineRule="auto"/>
        <w:contextualSpacing/>
        <w:mirrorIndents/>
        <w:rPr>
          <w:rFonts w:ascii="Times" w:hAnsi="Times" w:cs="Times New Roman"/>
          <w:i/>
          <w:iCs/>
          <w:szCs w:val="22"/>
          <w:lang w:val="en-GB"/>
        </w:rPr>
      </w:pPr>
      <w:r>
        <w:rPr>
          <w:rFonts w:ascii="Times" w:hAnsi="Times" w:cs="Times New Roman"/>
          <w:b/>
          <w:bCs/>
          <w:szCs w:val="22"/>
          <w:lang w:val="en-GB"/>
        </w:rPr>
        <w:t>Table S3</w:t>
      </w:r>
      <w:r>
        <w:rPr>
          <w:rFonts w:ascii="Times" w:hAnsi="Times" w:cs="Times New Roman"/>
          <w:szCs w:val="22"/>
          <w:lang w:val="en-GB"/>
        </w:rPr>
        <w:t xml:space="preserve"> Comparison of patients with and without follow-up ECG</w:t>
      </w:r>
    </w:p>
    <w:tbl>
      <w:tblPr>
        <w:tblStyle w:val="TableGrid"/>
        <w:tblW w:w="501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2"/>
        <w:gridCol w:w="1276"/>
        <w:gridCol w:w="1273"/>
        <w:gridCol w:w="994"/>
        <w:gridCol w:w="1276"/>
        <w:gridCol w:w="1276"/>
        <w:gridCol w:w="991"/>
        <w:gridCol w:w="1418"/>
        <w:gridCol w:w="1276"/>
        <w:gridCol w:w="945"/>
        <w:gridCol w:w="15"/>
      </w:tblGrid>
      <w:tr w:rsidR="00D8436F" w14:paraId="7CEBA729" w14:textId="77777777" w:rsidTr="00605637">
        <w:trPr>
          <w:trHeight w:val="285"/>
        </w:trPr>
        <w:tc>
          <w:tcPr>
            <w:tcW w:w="1305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A14D483" w14:textId="77777777" w:rsidR="00D8436F" w:rsidRDefault="00D8436F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  <w:lang w:val="en-US"/>
              </w:rPr>
            </w:pPr>
          </w:p>
        </w:tc>
        <w:tc>
          <w:tcPr>
            <w:tcW w:w="1219" w:type="pct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C298AAA" w14:textId="77777777" w:rsidR="00D8436F" w:rsidRDefault="0085241C">
            <w:pPr>
              <w:spacing w:line="276" w:lineRule="auto"/>
              <w:contextualSpacing/>
              <w:mirrorIndents/>
              <w:jc w:val="center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Surgery/Nephrology</w:t>
            </w:r>
          </w:p>
        </w:tc>
        <w:tc>
          <w:tcPr>
            <w:tcW w:w="1219" w:type="pct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0B99D3D" w14:textId="77777777" w:rsidR="00D8436F" w:rsidRDefault="0085241C">
            <w:pPr>
              <w:spacing w:line="276" w:lineRule="auto"/>
              <w:contextualSpacing/>
              <w:mirrorIndents/>
              <w:jc w:val="center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Neurology</w:t>
            </w:r>
          </w:p>
        </w:tc>
        <w:tc>
          <w:tcPr>
            <w:tcW w:w="1256" w:type="pct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BD1DBD7" w14:textId="77777777" w:rsidR="00D8436F" w:rsidRDefault="0085241C">
            <w:pPr>
              <w:spacing w:line="276" w:lineRule="auto"/>
              <w:contextualSpacing/>
              <w:mirrorIndents/>
              <w:jc w:val="center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Psychiatry</w:t>
            </w:r>
          </w:p>
        </w:tc>
      </w:tr>
      <w:tr w:rsidR="00605637" w14:paraId="42E32903" w14:textId="77777777" w:rsidTr="00605637">
        <w:trPr>
          <w:gridAfter w:val="1"/>
          <w:wAfter w:w="5" w:type="pct"/>
          <w:trHeight w:val="285"/>
        </w:trPr>
        <w:tc>
          <w:tcPr>
            <w:tcW w:w="1305" w:type="pct"/>
            <w:tcBorders>
              <w:bottom w:val="single" w:sz="4" w:space="0" w:color="auto"/>
            </w:tcBorders>
            <w:noWrap/>
            <w:hideMark/>
          </w:tcPr>
          <w:p w14:paraId="7778CAD9" w14:textId="77777777" w:rsidR="00D8436F" w:rsidRDefault="00D8436F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</w:p>
        </w:tc>
        <w:tc>
          <w:tcPr>
            <w:tcW w:w="439" w:type="pct"/>
            <w:tcBorders>
              <w:bottom w:val="single" w:sz="4" w:space="0" w:color="auto"/>
            </w:tcBorders>
            <w:noWrap/>
            <w:hideMark/>
          </w:tcPr>
          <w:p w14:paraId="700AE9E1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No follow-up ECG</w:t>
            </w:r>
          </w:p>
        </w:tc>
        <w:tc>
          <w:tcPr>
            <w:tcW w:w="438" w:type="pct"/>
            <w:tcBorders>
              <w:bottom w:val="single" w:sz="4" w:space="0" w:color="auto"/>
            </w:tcBorders>
            <w:noWrap/>
            <w:hideMark/>
          </w:tcPr>
          <w:p w14:paraId="6DBB5119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follow-up ECG</w:t>
            </w:r>
          </w:p>
        </w:tc>
        <w:tc>
          <w:tcPr>
            <w:tcW w:w="342" w:type="pct"/>
            <w:tcBorders>
              <w:bottom w:val="single" w:sz="4" w:space="0" w:color="auto"/>
            </w:tcBorders>
            <w:noWrap/>
            <w:hideMark/>
          </w:tcPr>
          <w:p w14:paraId="46232FBB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p-value</w:t>
            </w:r>
          </w:p>
        </w:tc>
        <w:tc>
          <w:tcPr>
            <w:tcW w:w="439" w:type="pct"/>
            <w:tcBorders>
              <w:bottom w:val="single" w:sz="4" w:space="0" w:color="auto"/>
            </w:tcBorders>
            <w:noWrap/>
            <w:hideMark/>
          </w:tcPr>
          <w:p w14:paraId="4EEAF851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No follow-up ECG</w:t>
            </w:r>
          </w:p>
        </w:tc>
        <w:tc>
          <w:tcPr>
            <w:tcW w:w="439" w:type="pct"/>
            <w:tcBorders>
              <w:bottom w:val="single" w:sz="4" w:space="0" w:color="auto"/>
            </w:tcBorders>
            <w:noWrap/>
            <w:hideMark/>
          </w:tcPr>
          <w:p w14:paraId="27451E09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follow-up ECG</w:t>
            </w:r>
          </w:p>
        </w:tc>
        <w:tc>
          <w:tcPr>
            <w:tcW w:w="341" w:type="pct"/>
            <w:tcBorders>
              <w:bottom w:val="single" w:sz="4" w:space="0" w:color="auto"/>
            </w:tcBorders>
            <w:noWrap/>
            <w:hideMark/>
          </w:tcPr>
          <w:p w14:paraId="219DF43F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p-value</w:t>
            </w:r>
          </w:p>
        </w:tc>
        <w:tc>
          <w:tcPr>
            <w:tcW w:w="488" w:type="pct"/>
            <w:tcBorders>
              <w:bottom w:val="single" w:sz="4" w:space="0" w:color="auto"/>
            </w:tcBorders>
            <w:noWrap/>
            <w:hideMark/>
          </w:tcPr>
          <w:p w14:paraId="43AFD879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No follow-up ECG</w:t>
            </w:r>
          </w:p>
        </w:tc>
        <w:tc>
          <w:tcPr>
            <w:tcW w:w="439" w:type="pct"/>
            <w:tcBorders>
              <w:bottom w:val="single" w:sz="4" w:space="0" w:color="auto"/>
            </w:tcBorders>
            <w:noWrap/>
            <w:hideMark/>
          </w:tcPr>
          <w:p w14:paraId="4C106DA7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follow-up ECG</w:t>
            </w:r>
          </w:p>
        </w:tc>
        <w:tc>
          <w:tcPr>
            <w:tcW w:w="324" w:type="pct"/>
            <w:tcBorders>
              <w:bottom w:val="single" w:sz="4" w:space="0" w:color="auto"/>
            </w:tcBorders>
            <w:noWrap/>
            <w:hideMark/>
          </w:tcPr>
          <w:p w14:paraId="2D4B7563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p-value</w:t>
            </w:r>
          </w:p>
        </w:tc>
      </w:tr>
      <w:tr w:rsidR="00605637" w14:paraId="1D1C4221" w14:textId="77777777" w:rsidTr="00605637">
        <w:trPr>
          <w:gridAfter w:val="1"/>
          <w:wAfter w:w="5" w:type="pct"/>
          <w:trHeight w:val="285"/>
        </w:trPr>
        <w:tc>
          <w:tcPr>
            <w:tcW w:w="1305" w:type="pct"/>
            <w:tcBorders>
              <w:top w:val="single" w:sz="4" w:space="0" w:color="auto"/>
            </w:tcBorders>
            <w:noWrap/>
            <w:hideMark/>
          </w:tcPr>
          <w:p w14:paraId="1FA92DF6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  <w:lang w:val="en-US"/>
              </w:rPr>
            </w:pPr>
            <w:r>
              <w:rPr>
                <w:rFonts w:ascii="Times" w:hAnsi="Times"/>
                <w:sz w:val="24"/>
                <w:szCs w:val="22"/>
                <w:lang w:val="en-US"/>
              </w:rPr>
              <w:t>Total count of patients (n)</w:t>
            </w:r>
          </w:p>
        </w:tc>
        <w:tc>
          <w:tcPr>
            <w:tcW w:w="439" w:type="pct"/>
            <w:tcBorders>
              <w:top w:val="single" w:sz="4" w:space="0" w:color="auto"/>
            </w:tcBorders>
            <w:noWrap/>
            <w:hideMark/>
          </w:tcPr>
          <w:p w14:paraId="3854EFFD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260</w:t>
            </w:r>
          </w:p>
        </w:tc>
        <w:tc>
          <w:tcPr>
            <w:tcW w:w="438" w:type="pct"/>
            <w:tcBorders>
              <w:top w:val="single" w:sz="4" w:space="0" w:color="auto"/>
            </w:tcBorders>
            <w:noWrap/>
            <w:hideMark/>
          </w:tcPr>
          <w:p w14:paraId="2D878A8A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41</w:t>
            </w:r>
          </w:p>
        </w:tc>
        <w:tc>
          <w:tcPr>
            <w:tcW w:w="342" w:type="pct"/>
            <w:tcBorders>
              <w:top w:val="single" w:sz="4" w:space="0" w:color="auto"/>
            </w:tcBorders>
            <w:noWrap/>
            <w:hideMark/>
          </w:tcPr>
          <w:p w14:paraId="43DA8A81" w14:textId="77777777" w:rsidR="00D8436F" w:rsidRDefault="00D8436F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</w:p>
        </w:tc>
        <w:tc>
          <w:tcPr>
            <w:tcW w:w="439" w:type="pct"/>
            <w:tcBorders>
              <w:top w:val="single" w:sz="4" w:space="0" w:color="auto"/>
            </w:tcBorders>
            <w:noWrap/>
            <w:hideMark/>
          </w:tcPr>
          <w:p w14:paraId="32003D72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254</w:t>
            </w:r>
          </w:p>
        </w:tc>
        <w:tc>
          <w:tcPr>
            <w:tcW w:w="439" w:type="pct"/>
            <w:tcBorders>
              <w:top w:val="single" w:sz="4" w:space="0" w:color="auto"/>
            </w:tcBorders>
            <w:noWrap/>
            <w:hideMark/>
          </w:tcPr>
          <w:p w14:paraId="4E421C4C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52</w:t>
            </w:r>
          </w:p>
        </w:tc>
        <w:tc>
          <w:tcPr>
            <w:tcW w:w="341" w:type="pct"/>
            <w:tcBorders>
              <w:top w:val="single" w:sz="4" w:space="0" w:color="auto"/>
            </w:tcBorders>
            <w:noWrap/>
            <w:hideMark/>
          </w:tcPr>
          <w:p w14:paraId="5944804D" w14:textId="77777777" w:rsidR="00D8436F" w:rsidRDefault="00D8436F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</w:p>
        </w:tc>
        <w:tc>
          <w:tcPr>
            <w:tcW w:w="488" w:type="pct"/>
            <w:tcBorders>
              <w:top w:val="single" w:sz="4" w:space="0" w:color="auto"/>
            </w:tcBorders>
            <w:noWrap/>
            <w:hideMark/>
          </w:tcPr>
          <w:p w14:paraId="33FAEB01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74</w:t>
            </w:r>
          </w:p>
        </w:tc>
        <w:tc>
          <w:tcPr>
            <w:tcW w:w="439" w:type="pct"/>
            <w:tcBorders>
              <w:top w:val="single" w:sz="4" w:space="0" w:color="auto"/>
            </w:tcBorders>
            <w:noWrap/>
            <w:hideMark/>
          </w:tcPr>
          <w:p w14:paraId="3C1667D2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236</w:t>
            </w:r>
          </w:p>
        </w:tc>
        <w:tc>
          <w:tcPr>
            <w:tcW w:w="324" w:type="pct"/>
            <w:tcBorders>
              <w:top w:val="single" w:sz="4" w:space="0" w:color="auto"/>
            </w:tcBorders>
            <w:noWrap/>
            <w:hideMark/>
          </w:tcPr>
          <w:p w14:paraId="4299B0B1" w14:textId="77777777" w:rsidR="00D8436F" w:rsidRDefault="00D8436F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</w:p>
        </w:tc>
      </w:tr>
      <w:tr w:rsidR="00605637" w14:paraId="36446852" w14:textId="77777777" w:rsidTr="00605637">
        <w:trPr>
          <w:gridAfter w:val="1"/>
          <w:wAfter w:w="5" w:type="pct"/>
          <w:trHeight w:val="285"/>
        </w:trPr>
        <w:tc>
          <w:tcPr>
            <w:tcW w:w="1305" w:type="pct"/>
            <w:noWrap/>
            <w:hideMark/>
          </w:tcPr>
          <w:p w14:paraId="6021BEEF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Female (n (%))</w:t>
            </w:r>
          </w:p>
        </w:tc>
        <w:tc>
          <w:tcPr>
            <w:tcW w:w="439" w:type="pct"/>
            <w:noWrap/>
            <w:hideMark/>
          </w:tcPr>
          <w:p w14:paraId="09A6B397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124 (47.7)</w:t>
            </w:r>
          </w:p>
        </w:tc>
        <w:tc>
          <w:tcPr>
            <w:tcW w:w="438" w:type="pct"/>
            <w:noWrap/>
            <w:hideMark/>
          </w:tcPr>
          <w:p w14:paraId="5B445662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17 (41.5)</w:t>
            </w:r>
          </w:p>
        </w:tc>
        <w:tc>
          <w:tcPr>
            <w:tcW w:w="342" w:type="pct"/>
            <w:noWrap/>
            <w:hideMark/>
          </w:tcPr>
          <w:p w14:paraId="67B2E616" w14:textId="77777777" w:rsidR="00D8436F" w:rsidRDefault="0085241C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0.458</w:t>
            </w:r>
          </w:p>
        </w:tc>
        <w:tc>
          <w:tcPr>
            <w:tcW w:w="439" w:type="pct"/>
            <w:noWrap/>
            <w:hideMark/>
          </w:tcPr>
          <w:p w14:paraId="5531B6D4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130 (51.2)</w:t>
            </w:r>
          </w:p>
        </w:tc>
        <w:tc>
          <w:tcPr>
            <w:tcW w:w="439" w:type="pct"/>
            <w:noWrap/>
            <w:hideMark/>
          </w:tcPr>
          <w:p w14:paraId="6F3FBEE0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16 (30.8)</w:t>
            </w:r>
          </w:p>
        </w:tc>
        <w:tc>
          <w:tcPr>
            <w:tcW w:w="341" w:type="pct"/>
            <w:noWrap/>
            <w:hideMark/>
          </w:tcPr>
          <w:p w14:paraId="7B8A8BBC" w14:textId="77777777" w:rsidR="00D8436F" w:rsidRDefault="0085241C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0.007</w:t>
            </w:r>
          </w:p>
        </w:tc>
        <w:tc>
          <w:tcPr>
            <w:tcW w:w="488" w:type="pct"/>
            <w:noWrap/>
            <w:hideMark/>
          </w:tcPr>
          <w:p w14:paraId="0D1FAEF3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46 (62.2)</w:t>
            </w:r>
          </w:p>
        </w:tc>
        <w:tc>
          <w:tcPr>
            <w:tcW w:w="439" w:type="pct"/>
            <w:noWrap/>
            <w:hideMark/>
          </w:tcPr>
          <w:p w14:paraId="1387594D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129 (54.7)</w:t>
            </w:r>
          </w:p>
        </w:tc>
        <w:tc>
          <w:tcPr>
            <w:tcW w:w="324" w:type="pct"/>
            <w:noWrap/>
            <w:hideMark/>
          </w:tcPr>
          <w:p w14:paraId="4A799B37" w14:textId="77777777" w:rsidR="00D8436F" w:rsidRDefault="0085241C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0.256</w:t>
            </w:r>
          </w:p>
        </w:tc>
      </w:tr>
      <w:tr w:rsidR="00605637" w14:paraId="77414928" w14:textId="77777777" w:rsidTr="00605637">
        <w:trPr>
          <w:gridAfter w:val="1"/>
          <w:wAfter w:w="5" w:type="pct"/>
          <w:trHeight w:val="285"/>
        </w:trPr>
        <w:tc>
          <w:tcPr>
            <w:tcW w:w="1305" w:type="pct"/>
            <w:noWrap/>
            <w:hideMark/>
          </w:tcPr>
          <w:p w14:paraId="7962D55F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Age (Median (Range))</w:t>
            </w:r>
          </w:p>
        </w:tc>
        <w:tc>
          <w:tcPr>
            <w:tcW w:w="439" w:type="pct"/>
            <w:noWrap/>
            <w:hideMark/>
          </w:tcPr>
          <w:p w14:paraId="5FA09791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58 (19-93)</w:t>
            </w:r>
          </w:p>
        </w:tc>
        <w:tc>
          <w:tcPr>
            <w:tcW w:w="438" w:type="pct"/>
            <w:noWrap/>
            <w:hideMark/>
          </w:tcPr>
          <w:p w14:paraId="2EE391D5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69 (28-91)</w:t>
            </w:r>
          </w:p>
        </w:tc>
        <w:tc>
          <w:tcPr>
            <w:tcW w:w="342" w:type="pct"/>
            <w:noWrap/>
            <w:hideMark/>
          </w:tcPr>
          <w:p w14:paraId="6B5E7164" w14:textId="77777777" w:rsidR="00D8436F" w:rsidRDefault="0085241C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&lt;0.001</w:t>
            </w:r>
          </w:p>
        </w:tc>
        <w:tc>
          <w:tcPr>
            <w:tcW w:w="439" w:type="pct"/>
            <w:noWrap/>
            <w:hideMark/>
          </w:tcPr>
          <w:p w14:paraId="21310171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69 (20-95)</w:t>
            </w:r>
          </w:p>
        </w:tc>
        <w:tc>
          <w:tcPr>
            <w:tcW w:w="439" w:type="pct"/>
            <w:noWrap/>
            <w:hideMark/>
          </w:tcPr>
          <w:p w14:paraId="7011061E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76 (21-94)</w:t>
            </w:r>
          </w:p>
        </w:tc>
        <w:tc>
          <w:tcPr>
            <w:tcW w:w="341" w:type="pct"/>
            <w:noWrap/>
            <w:hideMark/>
          </w:tcPr>
          <w:p w14:paraId="5824A455" w14:textId="77777777" w:rsidR="00D8436F" w:rsidRDefault="0085241C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0.055</w:t>
            </w:r>
          </w:p>
        </w:tc>
        <w:tc>
          <w:tcPr>
            <w:tcW w:w="488" w:type="pct"/>
            <w:noWrap/>
            <w:hideMark/>
          </w:tcPr>
          <w:p w14:paraId="10C13F67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45.5 (19-87)</w:t>
            </w:r>
          </w:p>
        </w:tc>
        <w:tc>
          <w:tcPr>
            <w:tcW w:w="439" w:type="pct"/>
            <w:noWrap/>
            <w:hideMark/>
          </w:tcPr>
          <w:p w14:paraId="60AA02D2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47 (19-85)</w:t>
            </w:r>
          </w:p>
        </w:tc>
        <w:tc>
          <w:tcPr>
            <w:tcW w:w="324" w:type="pct"/>
            <w:noWrap/>
            <w:hideMark/>
          </w:tcPr>
          <w:p w14:paraId="753B192A" w14:textId="77777777" w:rsidR="00D8436F" w:rsidRDefault="0085241C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0.498</w:t>
            </w:r>
          </w:p>
        </w:tc>
      </w:tr>
      <w:tr w:rsidR="00605637" w14:paraId="68CB6935" w14:textId="77777777" w:rsidTr="00605637">
        <w:trPr>
          <w:gridAfter w:val="1"/>
          <w:wAfter w:w="5" w:type="pct"/>
          <w:trHeight w:val="285"/>
        </w:trPr>
        <w:tc>
          <w:tcPr>
            <w:tcW w:w="1305" w:type="pct"/>
            <w:noWrap/>
            <w:hideMark/>
          </w:tcPr>
          <w:p w14:paraId="1EA068C3" w14:textId="77777777" w:rsidR="00D8436F" w:rsidRDefault="0085241C">
            <w:pPr>
              <w:spacing w:line="276" w:lineRule="auto"/>
              <w:ind w:left="227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Age ≥ 68 years (n (%))</w:t>
            </w:r>
          </w:p>
        </w:tc>
        <w:tc>
          <w:tcPr>
            <w:tcW w:w="439" w:type="pct"/>
            <w:noWrap/>
            <w:hideMark/>
          </w:tcPr>
          <w:p w14:paraId="0ADFC39B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73 (28.1)</w:t>
            </w:r>
          </w:p>
        </w:tc>
        <w:tc>
          <w:tcPr>
            <w:tcW w:w="438" w:type="pct"/>
            <w:noWrap/>
            <w:hideMark/>
          </w:tcPr>
          <w:p w14:paraId="455FBEB7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22 (53.7)</w:t>
            </w:r>
          </w:p>
        </w:tc>
        <w:tc>
          <w:tcPr>
            <w:tcW w:w="342" w:type="pct"/>
            <w:noWrap/>
            <w:hideMark/>
          </w:tcPr>
          <w:p w14:paraId="05244F2C" w14:textId="77777777" w:rsidR="00D8436F" w:rsidRDefault="0085241C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0.001</w:t>
            </w:r>
          </w:p>
        </w:tc>
        <w:tc>
          <w:tcPr>
            <w:tcW w:w="439" w:type="pct"/>
            <w:noWrap/>
            <w:hideMark/>
          </w:tcPr>
          <w:p w14:paraId="5CFDF28C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135 (53.1)</w:t>
            </w:r>
          </w:p>
        </w:tc>
        <w:tc>
          <w:tcPr>
            <w:tcW w:w="439" w:type="pct"/>
            <w:noWrap/>
            <w:hideMark/>
          </w:tcPr>
          <w:p w14:paraId="154EBB1B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36 (69.2)</w:t>
            </w:r>
          </w:p>
        </w:tc>
        <w:tc>
          <w:tcPr>
            <w:tcW w:w="341" w:type="pct"/>
            <w:noWrap/>
            <w:hideMark/>
          </w:tcPr>
          <w:p w14:paraId="086CB0E9" w14:textId="77777777" w:rsidR="00D8436F" w:rsidRDefault="0085241C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0.033</w:t>
            </w:r>
          </w:p>
        </w:tc>
        <w:tc>
          <w:tcPr>
            <w:tcW w:w="488" w:type="pct"/>
            <w:noWrap/>
            <w:hideMark/>
          </w:tcPr>
          <w:p w14:paraId="4CCB93AA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9 (12.2)</w:t>
            </w:r>
          </w:p>
        </w:tc>
        <w:tc>
          <w:tcPr>
            <w:tcW w:w="439" w:type="pct"/>
            <w:noWrap/>
            <w:hideMark/>
          </w:tcPr>
          <w:p w14:paraId="38ECC35D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25 (10.6)</w:t>
            </w:r>
          </w:p>
        </w:tc>
        <w:tc>
          <w:tcPr>
            <w:tcW w:w="324" w:type="pct"/>
            <w:noWrap/>
            <w:hideMark/>
          </w:tcPr>
          <w:p w14:paraId="6E0FA21F" w14:textId="77777777" w:rsidR="00D8436F" w:rsidRDefault="0085241C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0.706</w:t>
            </w:r>
          </w:p>
        </w:tc>
      </w:tr>
      <w:tr w:rsidR="00605637" w14:paraId="2379BF56" w14:textId="77777777" w:rsidTr="00605637">
        <w:trPr>
          <w:gridAfter w:val="1"/>
          <w:wAfter w:w="5" w:type="pct"/>
          <w:trHeight w:val="285"/>
        </w:trPr>
        <w:tc>
          <w:tcPr>
            <w:tcW w:w="1305" w:type="pct"/>
            <w:noWrap/>
            <w:hideMark/>
          </w:tcPr>
          <w:p w14:paraId="5E901076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Acute myocardial infarction (n (%))</w:t>
            </w:r>
          </w:p>
        </w:tc>
        <w:tc>
          <w:tcPr>
            <w:tcW w:w="439" w:type="pct"/>
            <w:noWrap/>
            <w:hideMark/>
          </w:tcPr>
          <w:p w14:paraId="57D46285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2 (0.8)</w:t>
            </w:r>
          </w:p>
        </w:tc>
        <w:tc>
          <w:tcPr>
            <w:tcW w:w="438" w:type="pct"/>
            <w:noWrap/>
            <w:hideMark/>
          </w:tcPr>
          <w:p w14:paraId="09D4787D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0 (0.0)</w:t>
            </w:r>
          </w:p>
        </w:tc>
        <w:tc>
          <w:tcPr>
            <w:tcW w:w="342" w:type="pct"/>
            <w:noWrap/>
            <w:hideMark/>
          </w:tcPr>
          <w:p w14:paraId="371F03AA" w14:textId="77777777" w:rsidR="00D8436F" w:rsidRDefault="0085241C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0.573</w:t>
            </w:r>
          </w:p>
        </w:tc>
        <w:tc>
          <w:tcPr>
            <w:tcW w:w="439" w:type="pct"/>
            <w:noWrap/>
            <w:hideMark/>
          </w:tcPr>
          <w:p w14:paraId="3BDC69B3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1 (0.4)</w:t>
            </w:r>
          </w:p>
        </w:tc>
        <w:tc>
          <w:tcPr>
            <w:tcW w:w="439" w:type="pct"/>
            <w:noWrap/>
            <w:hideMark/>
          </w:tcPr>
          <w:p w14:paraId="11CFC2CF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0 (0.0)</w:t>
            </w:r>
          </w:p>
        </w:tc>
        <w:tc>
          <w:tcPr>
            <w:tcW w:w="341" w:type="pct"/>
            <w:noWrap/>
            <w:hideMark/>
          </w:tcPr>
          <w:p w14:paraId="6A713D50" w14:textId="77777777" w:rsidR="00D8436F" w:rsidRDefault="0085241C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0.65</w:t>
            </w:r>
          </w:p>
        </w:tc>
        <w:tc>
          <w:tcPr>
            <w:tcW w:w="488" w:type="pct"/>
            <w:noWrap/>
            <w:hideMark/>
          </w:tcPr>
          <w:p w14:paraId="154A1628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0 (0.0)</w:t>
            </w:r>
          </w:p>
        </w:tc>
        <w:tc>
          <w:tcPr>
            <w:tcW w:w="439" w:type="pct"/>
            <w:noWrap/>
            <w:hideMark/>
          </w:tcPr>
          <w:p w14:paraId="5640CC2E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0 (0.0)</w:t>
            </w:r>
          </w:p>
        </w:tc>
        <w:tc>
          <w:tcPr>
            <w:tcW w:w="324" w:type="pct"/>
            <w:noWrap/>
            <w:hideMark/>
          </w:tcPr>
          <w:p w14:paraId="0EE5DDC6" w14:textId="77777777" w:rsidR="00D8436F" w:rsidRDefault="0085241C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n/a</w:t>
            </w:r>
          </w:p>
        </w:tc>
      </w:tr>
      <w:tr w:rsidR="00605637" w14:paraId="43BDCC7F" w14:textId="77777777" w:rsidTr="00605637">
        <w:trPr>
          <w:gridAfter w:val="1"/>
          <w:wAfter w:w="5" w:type="pct"/>
          <w:trHeight w:val="285"/>
        </w:trPr>
        <w:tc>
          <w:tcPr>
            <w:tcW w:w="1305" w:type="pct"/>
            <w:noWrap/>
            <w:hideMark/>
          </w:tcPr>
          <w:p w14:paraId="10AE07E2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Acute sepsis</w:t>
            </w:r>
          </w:p>
        </w:tc>
        <w:tc>
          <w:tcPr>
            <w:tcW w:w="439" w:type="pct"/>
            <w:noWrap/>
            <w:hideMark/>
          </w:tcPr>
          <w:p w14:paraId="7F712112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7 (2.7)</w:t>
            </w:r>
          </w:p>
        </w:tc>
        <w:tc>
          <w:tcPr>
            <w:tcW w:w="438" w:type="pct"/>
            <w:noWrap/>
            <w:hideMark/>
          </w:tcPr>
          <w:p w14:paraId="320EA3AE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1 (2.4)</w:t>
            </w:r>
          </w:p>
        </w:tc>
        <w:tc>
          <w:tcPr>
            <w:tcW w:w="342" w:type="pct"/>
            <w:noWrap/>
            <w:hideMark/>
          </w:tcPr>
          <w:p w14:paraId="76AA12AA" w14:textId="77777777" w:rsidR="00D8436F" w:rsidRDefault="0085241C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0.925</w:t>
            </w:r>
          </w:p>
        </w:tc>
        <w:tc>
          <w:tcPr>
            <w:tcW w:w="439" w:type="pct"/>
            <w:noWrap/>
            <w:hideMark/>
          </w:tcPr>
          <w:p w14:paraId="759AF665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1 (0.4)</w:t>
            </w:r>
          </w:p>
        </w:tc>
        <w:tc>
          <w:tcPr>
            <w:tcW w:w="439" w:type="pct"/>
            <w:noWrap/>
            <w:hideMark/>
          </w:tcPr>
          <w:p w14:paraId="54EB7D99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1 (1.9)</w:t>
            </w:r>
          </w:p>
        </w:tc>
        <w:tc>
          <w:tcPr>
            <w:tcW w:w="341" w:type="pct"/>
            <w:noWrap/>
            <w:hideMark/>
          </w:tcPr>
          <w:p w14:paraId="693E28A0" w14:textId="77777777" w:rsidR="00D8436F" w:rsidRDefault="0085241C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0.212</w:t>
            </w:r>
          </w:p>
        </w:tc>
        <w:tc>
          <w:tcPr>
            <w:tcW w:w="488" w:type="pct"/>
            <w:noWrap/>
            <w:hideMark/>
          </w:tcPr>
          <w:p w14:paraId="10A97E5C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3 (4.1)</w:t>
            </w:r>
          </w:p>
        </w:tc>
        <w:tc>
          <w:tcPr>
            <w:tcW w:w="439" w:type="pct"/>
            <w:noWrap/>
            <w:hideMark/>
          </w:tcPr>
          <w:p w14:paraId="5161490A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3 (1.3)</w:t>
            </w:r>
          </w:p>
        </w:tc>
        <w:tc>
          <w:tcPr>
            <w:tcW w:w="324" w:type="pct"/>
            <w:noWrap/>
            <w:hideMark/>
          </w:tcPr>
          <w:p w14:paraId="1C3BF8A0" w14:textId="77777777" w:rsidR="00D8436F" w:rsidRDefault="0085241C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0.129</w:t>
            </w:r>
          </w:p>
        </w:tc>
      </w:tr>
      <w:tr w:rsidR="00605637" w14:paraId="23ED69CD" w14:textId="77777777" w:rsidTr="00605637">
        <w:trPr>
          <w:gridAfter w:val="1"/>
          <w:wAfter w:w="5" w:type="pct"/>
          <w:trHeight w:val="285"/>
        </w:trPr>
        <w:tc>
          <w:tcPr>
            <w:tcW w:w="1305" w:type="pct"/>
            <w:noWrap/>
            <w:hideMark/>
          </w:tcPr>
          <w:p w14:paraId="635AEAB8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Heart failure</w:t>
            </w:r>
          </w:p>
        </w:tc>
        <w:tc>
          <w:tcPr>
            <w:tcW w:w="439" w:type="pct"/>
            <w:noWrap/>
            <w:hideMark/>
          </w:tcPr>
          <w:p w14:paraId="31EB72BB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15 (5.8)</w:t>
            </w:r>
          </w:p>
        </w:tc>
        <w:tc>
          <w:tcPr>
            <w:tcW w:w="438" w:type="pct"/>
            <w:noWrap/>
            <w:hideMark/>
          </w:tcPr>
          <w:p w14:paraId="309D3A44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4 (9.8)</w:t>
            </w:r>
          </w:p>
        </w:tc>
        <w:tc>
          <w:tcPr>
            <w:tcW w:w="342" w:type="pct"/>
            <w:noWrap/>
            <w:hideMark/>
          </w:tcPr>
          <w:p w14:paraId="1AD0FD60" w14:textId="77777777" w:rsidR="00D8436F" w:rsidRDefault="0085241C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0.329</w:t>
            </w:r>
          </w:p>
        </w:tc>
        <w:tc>
          <w:tcPr>
            <w:tcW w:w="439" w:type="pct"/>
            <w:noWrap/>
            <w:hideMark/>
          </w:tcPr>
          <w:p w14:paraId="5E9507F7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7 (2.8)</w:t>
            </w:r>
          </w:p>
        </w:tc>
        <w:tc>
          <w:tcPr>
            <w:tcW w:w="439" w:type="pct"/>
            <w:noWrap/>
            <w:hideMark/>
          </w:tcPr>
          <w:p w14:paraId="165F827F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5 (9.6)</w:t>
            </w:r>
          </w:p>
        </w:tc>
        <w:tc>
          <w:tcPr>
            <w:tcW w:w="341" w:type="pct"/>
            <w:noWrap/>
            <w:hideMark/>
          </w:tcPr>
          <w:p w14:paraId="691E0DF6" w14:textId="77777777" w:rsidR="00D8436F" w:rsidRDefault="0085241C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0.02</w:t>
            </w:r>
          </w:p>
        </w:tc>
        <w:tc>
          <w:tcPr>
            <w:tcW w:w="488" w:type="pct"/>
            <w:noWrap/>
            <w:hideMark/>
          </w:tcPr>
          <w:p w14:paraId="410A8FAD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0 (0.0)</w:t>
            </w:r>
          </w:p>
        </w:tc>
        <w:tc>
          <w:tcPr>
            <w:tcW w:w="439" w:type="pct"/>
            <w:noWrap/>
            <w:hideMark/>
          </w:tcPr>
          <w:p w14:paraId="4D36BC9C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0 (0.0)</w:t>
            </w:r>
          </w:p>
        </w:tc>
        <w:tc>
          <w:tcPr>
            <w:tcW w:w="324" w:type="pct"/>
            <w:noWrap/>
            <w:hideMark/>
          </w:tcPr>
          <w:p w14:paraId="47EE8191" w14:textId="77777777" w:rsidR="00D8436F" w:rsidRDefault="0085241C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n/a</w:t>
            </w:r>
          </w:p>
        </w:tc>
      </w:tr>
      <w:tr w:rsidR="00605637" w14:paraId="21C34FC1" w14:textId="77777777" w:rsidTr="00605637">
        <w:trPr>
          <w:gridAfter w:val="1"/>
          <w:wAfter w:w="5" w:type="pct"/>
          <w:trHeight w:val="285"/>
        </w:trPr>
        <w:tc>
          <w:tcPr>
            <w:tcW w:w="1305" w:type="pct"/>
            <w:noWrap/>
            <w:hideMark/>
          </w:tcPr>
          <w:p w14:paraId="660093F2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Potassium level availabe</w:t>
            </w:r>
            <w:r>
              <w:rPr>
                <w:rFonts w:ascii="Times" w:eastAsia="Calibri" w:hAnsi="Times"/>
                <w:sz w:val="24"/>
                <w:szCs w:val="22"/>
                <w:vertAlign w:val="superscript"/>
              </w:rPr>
              <w:t>a</w:t>
            </w:r>
            <w:r>
              <w:rPr>
                <w:rFonts w:ascii="Times" w:eastAsia="Calibri" w:hAnsi="Times"/>
                <w:sz w:val="24"/>
                <w:szCs w:val="22"/>
              </w:rPr>
              <w:t xml:space="preserve"> (n (%))</w:t>
            </w:r>
          </w:p>
        </w:tc>
        <w:tc>
          <w:tcPr>
            <w:tcW w:w="439" w:type="pct"/>
            <w:noWrap/>
            <w:hideMark/>
          </w:tcPr>
          <w:p w14:paraId="3F3886C7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248 (95.4)</w:t>
            </w:r>
          </w:p>
        </w:tc>
        <w:tc>
          <w:tcPr>
            <w:tcW w:w="438" w:type="pct"/>
            <w:noWrap/>
            <w:hideMark/>
          </w:tcPr>
          <w:p w14:paraId="76974E4A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40 (97.6)</w:t>
            </w:r>
          </w:p>
        </w:tc>
        <w:tc>
          <w:tcPr>
            <w:tcW w:w="342" w:type="pct"/>
            <w:noWrap/>
            <w:hideMark/>
          </w:tcPr>
          <w:p w14:paraId="25A37075" w14:textId="77777777" w:rsidR="00D8436F" w:rsidRDefault="0085241C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0.524</w:t>
            </w:r>
          </w:p>
        </w:tc>
        <w:tc>
          <w:tcPr>
            <w:tcW w:w="439" w:type="pct"/>
            <w:noWrap/>
            <w:hideMark/>
          </w:tcPr>
          <w:p w14:paraId="0A1E10D9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241 (94.9)</w:t>
            </w:r>
          </w:p>
        </w:tc>
        <w:tc>
          <w:tcPr>
            <w:tcW w:w="439" w:type="pct"/>
            <w:noWrap/>
            <w:hideMark/>
          </w:tcPr>
          <w:p w14:paraId="3E790E3A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51 (98.1)</w:t>
            </w:r>
          </w:p>
        </w:tc>
        <w:tc>
          <w:tcPr>
            <w:tcW w:w="341" w:type="pct"/>
            <w:noWrap/>
            <w:hideMark/>
          </w:tcPr>
          <w:p w14:paraId="4523A628" w14:textId="77777777" w:rsidR="00D8436F" w:rsidRDefault="0085241C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0.315</w:t>
            </w:r>
          </w:p>
        </w:tc>
        <w:tc>
          <w:tcPr>
            <w:tcW w:w="488" w:type="pct"/>
            <w:noWrap/>
            <w:hideMark/>
          </w:tcPr>
          <w:p w14:paraId="03AA1344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27 (36.5)</w:t>
            </w:r>
          </w:p>
        </w:tc>
        <w:tc>
          <w:tcPr>
            <w:tcW w:w="439" w:type="pct"/>
            <w:noWrap/>
            <w:hideMark/>
          </w:tcPr>
          <w:p w14:paraId="2EB1DD2A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162 (68.6)</w:t>
            </w:r>
          </w:p>
        </w:tc>
        <w:tc>
          <w:tcPr>
            <w:tcW w:w="324" w:type="pct"/>
            <w:noWrap/>
            <w:hideMark/>
          </w:tcPr>
          <w:p w14:paraId="787E5657" w14:textId="77777777" w:rsidR="00D8436F" w:rsidRDefault="0085241C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&lt;0.001</w:t>
            </w:r>
          </w:p>
        </w:tc>
      </w:tr>
      <w:tr w:rsidR="00605637" w14:paraId="2F930D13" w14:textId="77777777" w:rsidTr="00605637">
        <w:trPr>
          <w:gridAfter w:val="1"/>
          <w:wAfter w:w="5" w:type="pct"/>
          <w:trHeight w:val="285"/>
        </w:trPr>
        <w:tc>
          <w:tcPr>
            <w:tcW w:w="1305" w:type="pct"/>
            <w:noWrap/>
            <w:hideMark/>
          </w:tcPr>
          <w:p w14:paraId="5CD7543C" w14:textId="77777777" w:rsidR="00D8436F" w:rsidRDefault="0085241C">
            <w:pPr>
              <w:spacing w:line="276" w:lineRule="auto"/>
              <w:ind w:left="227"/>
              <w:contextualSpacing/>
              <w:mirrorIndents/>
              <w:rPr>
                <w:rFonts w:ascii="Times" w:hAnsi="Times"/>
                <w:sz w:val="24"/>
                <w:szCs w:val="22"/>
                <w:lang w:val="en-US"/>
              </w:rPr>
            </w:pPr>
            <w:r>
              <w:rPr>
                <w:rFonts w:ascii="Times" w:eastAsia="Calibri" w:hAnsi="Times"/>
                <w:sz w:val="24"/>
                <w:szCs w:val="22"/>
                <w:lang w:val="en-GB"/>
              </w:rPr>
              <w:t>Of which ≤ 3.5 mmol/L (n (%))</w:t>
            </w:r>
          </w:p>
        </w:tc>
        <w:tc>
          <w:tcPr>
            <w:tcW w:w="439" w:type="pct"/>
            <w:noWrap/>
            <w:hideMark/>
          </w:tcPr>
          <w:p w14:paraId="4BC779AF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18 (7.8)</w:t>
            </w:r>
          </w:p>
        </w:tc>
        <w:tc>
          <w:tcPr>
            <w:tcW w:w="438" w:type="pct"/>
            <w:noWrap/>
            <w:hideMark/>
          </w:tcPr>
          <w:p w14:paraId="3E93FA07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7 (17.5)</w:t>
            </w:r>
          </w:p>
        </w:tc>
        <w:tc>
          <w:tcPr>
            <w:tcW w:w="342" w:type="pct"/>
            <w:noWrap/>
            <w:hideMark/>
          </w:tcPr>
          <w:p w14:paraId="4DEBB502" w14:textId="77777777" w:rsidR="00D8436F" w:rsidRDefault="0085241C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0.029</w:t>
            </w:r>
          </w:p>
        </w:tc>
        <w:tc>
          <w:tcPr>
            <w:tcW w:w="439" w:type="pct"/>
            <w:noWrap/>
            <w:hideMark/>
          </w:tcPr>
          <w:p w14:paraId="668BFF17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10 (4.1)</w:t>
            </w:r>
          </w:p>
        </w:tc>
        <w:tc>
          <w:tcPr>
            <w:tcW w:w="439" w:type="pct"/>
            <w:noWrap/>
            <w:hideMark/>
          </w:tcPr>
          <w:p w14:paraId="23C60EBE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3 (5.9)</w:t>
            </w:r>
          </w:p>
        </w:tc>
        <w:tc>
          <w:tcPr>
            <w:tcW w:w="341" w:type="pct"/>
            <w:noWrap/>
            <w:hideMark/>
          </w:tcPr>
          <w:p w14:paraId="00304C65" w14:textId="77777777" w:rsidR="00D8436F" w:rsidRDefault="0085241C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0.551</w:t>
            </w:r>
          </w:p>
        </w:tc>
        <w:tc>
          <w:tcPr>
            <w:tcW w:w="488" w:type="pct"/>
            <w:noWrap/>
            <w:hideMark/>
          </w:tcPr>
          <w:p w14:paraId="57EF691A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0 (0.0)</w:t>
            </w:r>
          </w:p>
        </w:tc>
        <w:tc>
          <w:tcPr>
            <w:tcW w:w="439" w:type="pct"/>
            <w:noWrap/>
            <w:hideMark/>
          </w:tcPr>
          <w:p w14:paraId="169FDCF2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4 (2.5)</w:t>
            </w:r>
          </w:p>
        </w:tc>
        <w:tc>
          <w:tcPr>
            <w:tcW w:w="324" w:type="pct"/>
            <w:noWrap/>
            <w:hideMark/>
          </w:tcPr>
          <w:p w14:paraId="0DEBF141" w14:textId="77777777" w:rsidR="00D8436F" w:rsidRDefault="0085241C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0.26</w:t>
            </w:r>
          </w:p>
        </w:tc>
      </w:tr>
      <w:tr w:rsidR="00605637" w14:paraId="026C3080" w14:textId="77777777" w:rsidTr="00605637">
        <w:trPr>
          <w:gridAfter w:val="1"/>
          <w:wAfter w:w="5" w:type="pct"/>
          <w:trHeight w:val="285"/>
        </w:trPr>
        <w:tc>
          <w:tcPr>
            <w:tcW w:w="1305" w:type="pct"/>
            <w:noWrap/>
            <w:hideMark/>
          </w:tcPr>
          <w:p w14:paraId="3769702A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eGFR available</w:t>
            </w:r>
            <w:r>
              <w:rPr>
                <w:rFonts w:ascii="Times" w:eastAsia="Calibri" w:hAnsi="Times"/>
                <w:sz w:val="24"/>
                <w:szCs w:val="22"/>
                <w:vertAlign w:val="superscript"/>
              </w:rPr>
              <w:t>a</w:t>
            </w:r>
            <w:r>
              <w:rPr>
                <w:rFonts w:ascii="Times" w:eastAsia="Calibri" w:hAnsi="Times"/>
                <w:sz w:val="24"/>
                <w:szCs w:val="22"/>
              </w:rPr>
              <w:t xml:space="preserve"> (n (%))</w:t>
            </w:r>
          </w:p>
        </w:tc>
        <w:tc>
          <w:tcPr>
            <w:tcW w:w="439" w:type="pct"/>
            <w:noWrap/>
            <w:hideMark/>
          </w:tcPr>
          <w:p w14:paraId="6300C210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249 (95.8)</w:t>
            </w:r>
          </w:p>
        </w:tc>
        <w:tc>
          <w:tcPr>
            <w:tcW w:w="438" w:type="pct"/>
            <w:noWrap/>
            <w:hideMark/>
          </w:tcPr>
          <w:p w14:paraId="2F21D29B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40 (97.6)</w:t>
            </w:r>
          </w:p>
        </w:tc>
        <w:tc>
          <w:tcPr>
            <w:tcW w:w="342" w:type="pct"/>
            <w:noWrap/>
            <w:hideMark/>
          </w:tcPr>
          <w:p w14:paraId="3F994246" w14:textId="77777777" w:rsidR="00D8436F" w:rsidRDefault="0085241C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0.586</w:t>
            </w:r>
          </w:p>
        </w:tc>
        <w:tc>
          <w:tcPr>
            <w:tcW w:w="439" w:type="pct"/>
            <w:noWrap/>
            <w:hideMark/>
          </w:tcPr>
          <w:p w14:paraId="75905995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239 (94.1)</w:t>
            </w:r>
          </w:p>
        </w:tc>
        <w:tc>
          <w:tcPr>
            <w:tcW w:w="439" w:type="pct"/>
            <w:noWrap/>
            <w:hideMark/>
          </w:tcPr>
          <w:p w14:paraId="3DC9A762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51 (98.1)</w:t>
            </w:r>
          </w:p>
        </w:tc>
        <w:tc>
          <w:tcPr>
            <w:tcW w:w="341" w:type="pct"/>
            <w:noWrap/>
            <w:hideMark/>
          </w:tcPr>
          <w:p w14:paraId="7C2736FC" w14:textId="77777777" w:rsidR="00D8436F" w:rsidRDefault="0085241C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0.24</w:t>
            </w:r>
          </w:p>
        </w:tc>
        <w:tc>
          <w:tcPr>
            <w:tcW w:w="488" w:type="pct"/>
            <w:noWrap/>
            <w:hideMark/>
          </w:tcPr>
          <w:p w14:paraId="07756054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29 (39.2)</w:t>
            </w:r>
          </w:p>
        </w:tc>
        <w:tc>
          <w:tcPr>
            <w:tcW w:w="439" w:type="pct"/>
            <w:noWrap/>
            <w:hideMark/>
          </w:tcPr>
          <w:p w14:paraId="3CFD36E1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158 (66.9)</w:t>
            </w:r>
          </w:p>
        </w:tc>
        <w:tc>
          <w:tcPr>
            <w:tcW w:w="324" w:type="pct"/>
            <w:noWrap/>
            <w:hideMark/>
          </w:tcPr>
          <w:p w14:paraId="592F30B3" w14:textId="77777777" w:rsidR="00D8436F" w:rsidRDefault="0085241C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&lt;0.001</w:t>
            </w:r>
          </w:p>
        </w:tc>
      </w:tr>
      <w:tr w:rsidR="00605637" w14:paraId="56C668EC" w14:textId="77777777" w:rsidTr="00605637">
        <w:trPr>
          <w:gridAfter w:val="1"/>
          <w:wAfter w:w="5" w:type="pct"/>
          <w:trHeight w:val="285"/>
        </w:trPr>
        <w:tc>
          <w:tcPr>
            <w:tcW w:w="1305" w:type="pct"/>
            <w:noWrap/>
            <w:hideMark/>
          </w:tcPr>
          <w:p w14:paraId="0B8D6071" w14:textId="77777777" w:rsidR="00D8436F" w:rsidRDefault="0085241C">
            <w:pPr>
              <w:spacing w:line="276" w:lineRule="auto"/>
              <w:ind w:left="227"/>
              <w:contextualSpacing/>
              <w:mirrorIndents/>
              <w:rPr>
                <w:rFonts w:ascii="Times" w:hAnsi="Times"/>
                <w:sz w:val="24"/>
                <w:szCs w:val="22"/>
                <w:lang w:val="en-US"/>
              </w:rPr>
            </w:pPr>
            <w:r>
              <w:rPr>
                <w:rFonts w:ascii="Times" w:eastAsia="Calibri" w:hAnsi="Times"/>
                <w:sz w:val="24"/>
                <w:szCs w:val="22"/>
                <w:lang w:val="en-GB"/>
              </w:rPr>
              <w:t>Of which &lt; 60 mL/min/1,73 m</w:t>
            </w:r>
            <w:r>
              <w:rPr>
                <w:rFonts w:ascii="Times" w:eastAsia="Calibri" w:hAnsi="Times"/>
                <w:sz w:val="24"/>
                <w:szCs w:val="22"/>
                <w:vertAlign w:val="superscript"/>
                <w:lang w:val="en-GB"/>
              </w:rPr>
              <w:t>2</w:t>
            </w:r>
            <w:r>
              <w:rPr>
                <w:rFonts w:ascii="Times" w:eastAsia="Calibri" w:hAnsi="Times"/>
                <w:sz w:val="24"/>
                <w:szCs w:val="22"/>
                <w:lang w:val="en-GB"/>
              </w:rPr>
              <w:t xml:space="preserve"> (n (%))</w:t>
            </w:r>
          </w:p>
        </w:tc>
        <w:tc>
          <w:tcPr>
            <w:tcW w:w="439" w:type="pct"/>
            <w:noWrap/>
            <w:hideMark/>
          </w:tcPr>
          <w:p w14:paraId="49B97C89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101 (40.6)</w:t>
            </w:r>
          </w:p>
        </w:tc>
        <w:tc>
          <w:tcPr>
            <w:tcW w:w="438" w:type="pct"/>
            <w:noWrap/>
            <w:hideMark/>
          </w:tcPr>
          <w:p w14:paraId="6BEB680D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23 (57.5)</w:t>
            </w:r>
          </w:p>
        </w:tc>
        <w:tc>
          <w:tcPr>
            <w:tcW w:w="342" w:type="pct"/>
            <w:noWrap/>
            <w:hideMark/>
          </w:tcPr>
          <w:p w14:paraId="4103B8E7" w14:textId="77777777" w:rsidR="00D8436F" w:rsidRDefault="0085241C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0.043</w:t>
            </w:r>
          </w:p>
        </w:tc>
        <w:tc>
          <w:tcPr>
            <w:tcW w:w="439" w:type="pct"/>
            <w:noWrap/>
            <w:hideMark/>
          </w:tcPr>
          <w:p w14:paraId="46D94B43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51 (21.3)</w:t>
            </w:r>
          </w:p>
        </w:tc>
        <w:tc>
          <w:tcPr>
            <w:tcW w:w="439" w:type="pct"/>
            <w:noWrap/>
            <w:hideMark/>
          </w:tcPr>
          <w:p w14:paraId="19291EE9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17 (33.3)</w:t>
            </w:r>
          </w:p>
        </w:tc>
        <w:tc>
          <w:tcPr>
            <w:tcW w:w="341" w:type="pct"/>
            <w:noWrap/>
            <w:hideMark/>
          </w:tcPr>
          <w:p w14:paraId="599394C1" w14:textId="77777777" w:rsidR="00D8436F" w:rsidRDefault="0085241C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0.052</w:t>
            </w:r>
          </w:p>
        </w:tc>
        <w:tc>
          <w:tcPr>
            <w:tcW w:w="488" w:type="pct"/>
            <w:noWrap/>
            <w:hideMark/>
          </w:tcPr>
          <w:p w14:paraId="0DBE8E3A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3 (10.3)</w:t>
            </w:r>
          </w:p>
        </w:tc>
        <w:tc>
          <w:tcPr>
            <w:tcW w:w="439" w:type="pct"/>
            <w:noWrap/>
            <w:hideMark/>
          </w:tcPr>
          <w:p w14:paraId="6262FFF0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5 (3.2)</w:t>
            </w:r>
          </w:p>
        </w:tc>
        <w:tc>
          <w:tcPr>
            <w:tcW w:w="324" w:type="pct"/>
            <w:noWrap/>
            <w:hideMark/>
          </w:tcPr>
          <w:p w14:paraId="0B019539" w14:textId="77777777" w:rsidR="00D8436F" w:rsidRDefault="0085241C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0.187</w:t>
            </w:r>
          </w:p>
        </w:tc>
      </w:tr>
      <w:tr w:rsidR="00605637" w14:paraId="5CBC5747" w14:textId="77777777" w:rsidTr="00605637">
        <w:trPr>
          <w:gridAfter w:val="1"/>
          <w:wAfter w:w="5" w:type="pct"/>
          <w:trHeight w:val="285"/>
        </w:trPr>
        <w:tc>
          <w:tcPr>
            <w:tcW w:w="1305" w:type="pct"/>
            <w:noWrap/>
            <w:hideMark/>
          </w:tcPr>
          <w:p w14:paraId="14B40EF0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Loop diuretic use (n (%))</w:t>
            </w:r>
          </w:p>
        </w:tc>
        <w:tc>
          <w:tcPr>
            <w:tcW w:w="439" w:type="pct"/>
            <w:noWrap/>
            <w:hideMark/>
          </w:tcPr>
          <w:p w14:paraId="5AADC190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57 (21.9)</w:t>
            </w:r>
          </w:p>
        </w:tc>
        <w:tc>
          <w:tcPr>
            <w:tcW w:w="438" w:type="pct"/>
            <w:noWrap/>
            <w:hideMark/>
          </w:tcPr>
          <w:p w14:paraId="56E789E0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15 (36.6)</w:t>
            </w:r>
          </w:p>
        </w:tc>
        <w:tc>
          <w:tcPr>
            <w:tcW w:w="342" w:type="pct"/>
            <w:noWrap/>
            <w:hideMark/>
          </w:tcPr>
          <w:p w14:paraId="0BA14B0B" w14:textId="77777777" w:rsidR="00D8436F" w:rsidRDefault="0085241C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0.041</w:t>
            </w:r>
          </w:p>
        </w:tc>
        <w:tc>
          <w:tcPr>
            <w:tcW w:w="439" w:type="pct"/>
            <w:noWrap/>
            <w:hideMark/>
          </w:tcPr>
          <w:p w14:paraId="45C8915B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31 (12.2)</w:t>
            </w:r>
          </w:p>
        </w:tc>
        <w:tc>
          <w:tcPr>
            <w:tcW w:w="439" w:type="pct"/>
            <w:noWrap/>
            <w:hideMark/>
          </w:tcPr>
          <w:p w14:paraId="3A7D17EA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9 (17.3)</w:t>
            </w:r>
          </w:p>
        </w:tc>
        <w:tc>
          <w:tcPr>
            <w:tcW w:w="341" w:type="pct"/>
            <w:noWrap/>
            <w:hideMark/>
          </w:tcPr>
          <w:p w14:paraId="6C0B4D43" w14:textId="77777777" w:rsidR="00D8436F" w:rsidRDefault="0085241C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0.32</w:t>
            </w:r>
          </w:p>
        </w:tc>
        <w:tc>
          <w:tcPr>
            <w:tcW w:w="488" w:type="pct"/>
            <w:noWrap/>
            <w:hideMark/>
          </w:tcPr>
          <w:p w14:paraId="089FFAB4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3 (4.1)</w:t>
            </w:r>
          </w:p>
        </w:tc>
        <w:tc>
          <w:tcPr>
            <w:tcW w:w="439" w:type="pct"/>
            <w:noWrap/>
            <w:hideMark/>
          </w:tcPr>
          <w:p w14:paraId="7C618C80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4 (1.7)</w:t>
            </w:r>
          </w:p>
        </w:tc>
        <w:tc>
          <w:tcPr>
            <w:tcW w:w="324" w:type="pct"/>
            <w:noWrap/>
            <w:hideMark/>
          </w:tcPr>
          <w:p w14:paraId="455804C8" w14:textId="77777777" w:rsidR="00D8436F" w:rsidRDefault="0085241C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0.233</w:t>
            </w:r>
          </w:p>
        </w:tc>
      </w:tr>
      <w:tr w:rsidR="00605637" w14:paraId="02527F26" w14:textId="77777777" w:rsidTr="00605637">
        <w:trPr>
          <w:gridAfter w:val="1"/>
          <w:wAfter w:w="5" w:type="pct"/>
          <w:trHeight w:val="285"/>
        </w:trPr>
        <w:tc>
          <w:tcPr>
            <w:tcW w:w="1305" w:type="pct"/>
            <w:noWrap/>
            <w:hideMark/>
          </w:tcPr>
          <w:p w14:paraId="406D2AD7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≥ 1 QTc-prolonging drugs (n (%))</w:t>
            </w:r>
          </w:p>
        </w:tc>
        <w:tc>
          <w:tcPr>
            <w:tcW w:w="439" w:type="pct"/>
            <w:noWrap/>
            <w:hideMark/>
          </w:tcPr>
          <w:p w14:paraId="37115119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223 (85.8)</w:t>
            </w:r>
          </w:p>
        </w:tc>
        <w:tc>
          <w:tcPr>
            <w:tcW w:w="438" w:type="pct"/>
            <w:noWrap/>
            <w:hideMark/>
          </w:tcPr>
          <w:p w14:paraId="2E610180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35 (85.4)</w:t>
            </w:r>
          </w:p>
        </w:tc>
        <w:tc>
          <w:tcPr>
            <w:tcW w:w="342" w:type="pct"/>
            <w:noWrap/>
            <w:hideMark/>
          </w:tcPr>
          <w:p w14:paraId="5A836809" w14:textId="77777777" w:rsidR="00D8436F" w:rsidRDefault="0085241C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0.945</w:t>
            </w:r>
          </w:p>
        </w:tc>
        <w:tc>
          <w:tcPr>
            <w:tcW w:w="439" w:type="pct"/>
            <w:noWrap/>
            <w:hideMark/>
          </w:tcPr>
          <w:p w14:paraId="7E3B079E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199 (78.3)</w:t>
            </w:r>
          </w:p>
        </w:tc>
        <w:tc>
          <w:tcPr>
            <w:tcW w:w="439" w:type="pct"/>
            <w:noWrap/>
            <w:hideMark/>
          </w:tcPr>
          <w:p w14:paraId="39A03D3F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41 (78.8)</w:t>
            </w:r>
          </w:p>
        </w:tc>
        <w:tc>
          <w:tcPr>
            <w:tcW w:w="341" w:type="pct"/>
            <w:noWrap/>
            <w:hideMark/>
          </w:tcPr>
          <w:p w14:paraId="535A75AC" w14:textId="77777777" w:rsidR="00D8436F" w:rsidRDefault="0085241C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0.936</w:t>
            </w:r>
          </w:p>
        </w:tc>
        <w:tc>
          <w:tcPr>
            <w:tcW w:w="488" w:type="pct"/>
            <w:noWrap/>
            <w:hideMark/>
          </w:tcPr>
          <w:p w14:paraId="506134E1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65 (87.8)</w:t>
            </w:r>
          </w:p>
        </w:tc>
        <w:tc>
          <w:tcPr>
            <w:tcW w:w="439" w:type="pct"/>
            <w:noWrap/>
            <w:hideMark/>
          </w:tcPr>
          <w:p w14:paraId="3C367D12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206 (87.3)</w:t>
            </w:r>
          </w:p>
        </w:tc>
        <w:tc>
          <w:tcPr>
            <w:tcW w:w="324" w:type="pct"/>
            <w:noWrap/>
            <w:hideMark/>
          </w:tcPr>
          <w:p w14:paraId="1168F382" w14:textId="77777777" w:rsidR="00D8436F" w:rsidRDefault="0085241C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0.901</w:t>
            </w:r>
          </w:p>
        </w:tc>
      </w:tr>
      <w:tr w:rsidR="00605637" w14:paraId="4866EC39" w14:textId="77777777" w:rsidTr="00605637">
        <w:trPr>
          <w:gridAfter w:val="1"/>
          <w:wAfter w:w="5" w:type="pct"/>
          <w:trHeight w:val="285"/>
        </w:trPr>
        <w:tc>
          <w:tcPr>
            <w:tcW w:w="1305" w:type="pct"/>
            <w:noWrap/>
            <w:hideMark/>
          </w:tcPr>
          <w:p w14:paraId="31E47BC5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 xml:space="preserve">≥ 2 QTc-prolonging drugs </w:t>
            </w:r>
            <w:r>
              <w:rPr>
                <w:rFonts w:ascii="Times" w:eastAsia="Calibri" w:hAnsi="Times"/>
                <w:sz w:val="24"/>
                <w:szCs w:val="22"/>
              </w:rPr>
              <w:t>(n (%))</w:t>
            </w:r>
          </w:p>
        </w:tc>
        <w:tc>
          <w:tcPr>
            <w:tcW w:w="439" w:type="pct"/>
            <w:noWrap/>
            <w:hideMark/>
          </w:tcPr>
          <w:p w14:paraId="256CF96E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141 (54.2)</w:t>
            </w:r>
          </w:p>
        </w:tc>
        <w:tc>
          <w:tcPr>
            <w:tcW w:w="438" w:type="pct"/>
            <w:noWrap/>
            <w:hideMark/>
          </w:tcPr>
          <w:p w14:paraId="60A9B8AA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26 (63.4)</w:t>
            </w:r>
          </w:p>
        </w:tc>
        <w:tc>
          <w:tcPr>
            <w:tcW w:w="342" w:type="pct"/>
            <w:noWrap/>
            <w:hideMark/>
          </w:tcPr>
          <w:p w14:paraId="6A1E4B70" w14:textId="77777777" w:rsidR="00D8436F" w:rsidRDefault="0085241C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0.271</w:t>
            </w:r>
          </w:p>
        </w:tc>
        <w:tc>
          <w:tcPr>
            <w:tcW w:w="439" w:type="pct"/>
            <w:noWrap/>
            <w:hideMark/>
          </w:tcPr>
          <w:p w14:paraId="2741074B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102 (40.2)</w:t>
            </w:r>
          </w:p>
        </w:tc>
        <w:tc>
          <w:tcPr>
            <w:tcW w:w="439" w:type="pct"/>
            <w:noWrap/>
            <w:hideMark/>
          </w:tcPr>
          <w:p w14:paraId="04C1888A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25 (48.1)</w:t>
            </w:r>
          </w:p>
        </w:tc>
        <w:tc>
          <w:tcPr>
            <w:tcW w:w="341" w:type="pct"/>
            <w:noWrap/>
            <w:hideMark/>
          </w:tcPr>
          <w:p w14:paraId="0F9FC3C4" w14:textId="77777777" w:rsidR="00D8436F" w:rsidRDefault="0085241C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0.291</w:t>
            </w:r>
          </w:p>
        </w:tc>
        <w:tc>
          <w:tcPr>
            <w:tcW w:w="488" w:type="pct"/>
            <w:noWrap/>
            <w:hideMark/>
          </w:tcPr>
          <w:p w14:paraId="7F26016D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52 (70.3)</w:t>
            </w:r>
          </w:p>
        </w:tc>
        <w:tc>
          <w:tcPr>
            <w:tcW w:w="439" w:type="pct"/>
            <w:noWrap/>
            <w:hideMark/>
          </w:tcPr>
          <w:p w14:paraId="7011C0E2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145 (61.4)</w:t>
            </w:r>
          </w:p>
        </w:tc>
        <w:tc>
          <w:tcPr>
            <w:tcW w:w="324" w:type="pct"/>
            <w:noWrap/>
            <w:hideMark/>
          </w:tcPr>
          <w:p w14:paraId="74219BE7" w14:textId="77777777" w:rsidR="00D8436F" w:rsidRDefault="0085241C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0.169</w:t>
            </w:r>
          </w:p>
        </w:tc>
      </w:tr>
      <w:tr w:rsidR="00605637" w14:paraId="79E741EF" w14:textId="77777777" w:rsidTr="00605637">
        <w:trPr>
          <w:gridAfter w:val="1"/>
          <w:wAfter w:w="5" w:type="pct"/>
          <w:trHeight w:val="285"/>
        </w:trPr>
        <w:tc>
          <w:tcPr>
            <w:tcW w:w="1305" w:type="pct"/>
            <w:noWrap/>
            <w:hideMark/>
          </w:tcPr>
          <w:p w14:paraId="2F811190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  <w:lang w:val="en-US"/>
              </w:rPr>
            </w:pPr>
            <w:r>
              <w:rPr>
                <w:rFonts w:ascii="Times" w:eastAsia="Calibri" w:hAnsi="Times"/>
                <w:sz w:val="24"/>
                <w:szCs w:val="22"/>
                <w:lang w:val="en-GB"/>
              </w:rPr>
              <w:t>QTc-prolonging drugs per patient (Median (Range))</w:t>
            </w:r>
          </w:p>
        </w:tc>
        <w:tc>
          <w:tcPr>
            <w:tcW w:w="439" w:type="pct"/>
            <w:noWrap/>
            <w:hideMark/>
          </w:tcPr>
          <w:p w14:paraId="058B8666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2 (0-7)</w:t>
            </w:r>
          </w:p>
        </w:tc>
        <w:tc>
          <w:tcPr>
            <w:tcW w:w="438" w:type="pct"/>
            <w:noWrap/>
            <w:hideMark/>
          </w:tcPr>
          <w:p w14:paraId="54AFBCAA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2 (0-7)</w:t>
            </w:r>
          </w:p>
        </w:tc>
        <w:tc>
          <w:tcPr>
            <w:tcW w:w="342" w:type="pct"/>
            <w:noWrap/>
            <w:hideMark/>
          </w:tcPr>
          <w:p w14:paraId="74E595C7" w14:textId="77777777" w:rsidR="00D8436F" w:rsidRDefault="0085241C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0.172</w:t>
            </w:r>
          </w:p>
        </w:tc>
        <w:tc>
          <w:tcPr>
            <w:tcW w:w="439" w:type="pct"/>
            <w:noWrap/>
            <w:hideMark/>
          </w:tcPr>
          <w:p w14:paraId="26AFF333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1 (0-6)</w:t>
            </w:r>
          </w:p>
        </w:tc>
        <w:tc>
          <w:tcPr>
            <w:tcW w:w="439" w:type="pct"/>
            <w:noWrap/>
            <w:hideMark/>
          </w:tcPr>
          <w:p w14:paraId="4711A167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1 (0-4)</w:t>
            </w:r>
          </w:p>
        </w:tc>
        <w:tc>
          <w:tcPr>
            <w:tcW w:w="341" w:type="pct"/>
            <w:noWrap/>
            <w:hideMark/>
          </w:tcPr>
          <w:p w14:paraId="0A69B6E6" w14:textId="77777777" w:rsidR="00D8436F" w:rsidRDefault="0085241C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0.295</w:t>
            </w:r>
          </w:p>
        </w:tc>
        <w:tc>
          <w:tcPr>
            <w:tcW w:w="488" w:type="pct"/>
            <w:noWrap/>
            <w:hideMark/>
          </w:tcPr>
          <w:p w14:paraId="149A5E2A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2 (0-7)</w:t>
            </w:r>
          </w:p>
        </w:tc>
        <w:tc>
          <w:tcPr>
            <w:tcW w:w="439" w:type="pct"/>
            <w:noWrap/>
            <w:hideMark/>
          </w:tcPr>
          <w:p w14:paraId="011B251D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2 (0-5)</w:t>
            </w:r>
          </w:p>
        </w:tc>
        <w:tc>
          <w:tcPr>
            <w:tcW w:w="324" w:type="pct"/>
            <w:noWrap/>
            <w:hideMark/>
          </w:tcPr>
          <w:p w14:paraId="096B7153" w14:textId="77777777" w:rsidR="00D8436F" w:rsidRDefault="0085241C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0.069</w:t>
            </w:r>
          </w:p>
        </w:tc>
      </w:tr>
      <w:tr w:rsidR="00605637" w14:paraId="1DA869D4" w14:textId="77777777" w:rsidTr="00605637">
        <w:trPr>
          <w:gridAfter w:val="1"/>
          <w:wAfter w:w="5" w:type="pct"/>
          <w:trHeight w:val="285"/>
        </w:trPr>
        <w:tc>
          <w:tcPr>
            <w:tcW w:w="1305" w:type="pct"/>
            <w:noWrap/>
            <w:hideMark/>
          </w:tcPr>
          <w:p w14:paraId="37D96FCA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>Baseline-ECG (n (%))</w:t>
            </w:r>
          </w:p>
        </w:tc>
        <w:tc>
          <w:tcPr>
            <w:tcW w:w="439" w:type="pct"/>
            <w:noWrap/>
            <w:hideMark/>
          </w:tcPr>
          <w:p w14:paraId="2BA2614A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115 (44.2)</w:t>
            </w:r>
          </w:p>
        </w:tc>
        <w:tc>
          <w:tcPr>
            <w:tcW w:w="438" w:type="pct"/>
            <w:noWrap/>
            <w:hideMark/>
          </w:tcPr>
          <w:p w14:paraId="0F7B239C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17 (41.5)</w:t>
            </w:r>
          </w:p>
        </w:tc>
        <w:tc>
          <w:tcPr>
            <w:tcW w:w="342" w:type="pct"/>
            <w:noWrap/>
            <w:hideMark/>
          </w:tcPr>
          <w:p w14:paraId="0211D558" w14:textId="77777777" w:rsidR="00D8436F" w:rsidRDefault="0085241C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0.74</w:t>
            </w:r>
          </w:p>
        </w:tc>
        <w:tc>
          <w:tcPr>
            <w:tcW w:w="439" w:type="pct"/>
            <w:noWrap/>
            <w:hideMark/>
          </w:tcPr>
          <w:p w14:paraId="013230E4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183 (72.0)</w:t>
            </w:r>
          </w:p>
        </w:tc>
        <w:tc>
          <w:tcPr>
            <w:tcW w:w="439" w:type="pct"/>
            <w:noWrap/>
            <w:hideMark/>
          </w:tcPr>
          <w:p w14:paraId="7D8A5CD7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31 (59.6)</w:t>
            </w:r>
          </w:p>
        </w:tc>
        <w:tc>
          <w:tcPr>
            <w:tcW w:w="341" w:type="pct"/>
            <w:noWrap/>
            <w:hideMark/>
          </w:tcPr>
          <w:p w14:paraId="401895EA" w14:textId="77777777" w:rsidR="00D8436F" w:rsidRDefault="0085241C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0.075</w:t>
            </w:r>
          </w:p>
        </w:tc>
        <w:tc>
          <w:tcPr>
            <w:tcW w:w="488" w:type="pct"/>
            <w:noWrap/>
            <w:hideMark/>
          </w:tcPr>
          <w:p w14:paraId="0A3C1BBC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33 (44.6)</w:t>
            </w:r>
          </w:p>
        </w:tc>
        <w:tc>
          <w:tcPr>
            <w:tcW w:w="439" w:type="pct"/>
            <w:noWrap/>
            <w:hideMark/>
          </w:tcPr>
          <w:p w14:paraId="3F00BA16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35 (14.8)</w:t>
            </w:r>
          </w:p>
        </w:tc>
        <w:tc>
          <w:tcPr>
            <w:tcW w:w="324" w:type="pct"/>
            <w:noWrap/>
            <w:hideMark/>
          </w:tcPr>
          <w:p w14:paraId="19EFC013" w14:textId="77777777" w:rsidR="00D8436F" w:rsidRDefault="0085241C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&lt;0.001</w:t>
            </w:r>
          </w:p>
        </w:tc>
      </w:tr>
      <w:tr w:rsidR="00605637" w14:paraId="1349160F" w14:textId="77777777" w:rsidTr="00605637">
        <w:trPr>
          <w:gridAfter w:val="1"/>
          <w:wAfter w:w="5" w:type="pct"/>
          <w:trHeight w:val="285"/>
        </w:trPr>
        <w:tc>
          <w:tcPr>
            <w:tcW w:w="1305" w:type="pct"/>
            <w:noWrap/>
            <w:hideMark/>
          </w:tcPr>
          <w:p w14:paraId="60F0A415" w14:textId="77777777" w:rsidR="00D8436F" w:rsidRDefault="0085241C">
            <w:pPr>
              <w:spacing w:line="276" w:lineRule="auto"/>
              <w:ind w:left="227"/>
              <w:contextualSpacing/>
              <w:mirrorIndents/>
              <w:rPr>
                <w:rFonts w:ascii="Times" w:hAnsi="Times"/>
                <w:sz w:val="24"/>
                <w:szCs w:val="22"/>
                <w:lang w:val="en-US"/>
              </w:rPr>
            </w:pPr>
            <w:r>
              <w:rPr>
                <w:rFonts w:ascii="Times" w:hAnsi="Times"/>
                <w:sz w:val="24"/>
                <w:szCs w:val="22"/>
                <w:lang w:val="en-US"/>
              </w:rPr>
              <w:t xml:space="preserve">Of which </w:t>
            </w:r>
            <w:proofErr w:type="spellStart"/>
            <w:r>
              <w:rPr>
                <w:rFonts w:ascii="Times" w:hAnsi="Times"/>
                <w:sz w:val="24"/>
                <w:szCs w:val="22"/>
                <w:lang w:val="en-US"/>
              </w:rPr>
              <w:t>QTc</w:t>
            </w:r>
            <w:proofErr w:type="spellEnd"/>
            <w:r>
              <w:rPr>
                <w:rFonts w:ascii="Times" w:hAnsi="Times"/>
                <w:sz w:val="24"/>
                <w:szCs w:val="22"/>
                <w:lang w:val="en-US"/>
              </w:rPr>
              <w:t xml:space="preserve"> ≥ 450 </w:t>
            </w:r>
            <w:proofErr w:type="spellStart"/>
            <w:r>
              <w:rPr>
                <w:rFonts w:ascii="Times" w:hAnsi="Times"/>
                <w:sz w:val="24"/>
                <w:szCs w:val="22"/>
                <w:lang w:val="en-US"/>
              </w:rPr>
              <w:t>ms</w:t>
            </w:r>
            <w:proofErr w:type="spellEnd"/>
            <w:r>
              <w:rPr>
                <w:rFonts w:ascii="Times" w:hAnsi="Times"/>
                <w:sz w:val="24"/>
                <w:szCs w:val="22"/>
                <w:lang w:val="en-US"/>
              </w:rPr>
              <w:t xml:space="preserve"> (n (%))</w:t>
            </w:r>
          </w:p>
        </w:tc>
        <w:tc>
          <w:tcPr>
            <w:tcW w:w="439" w:type="pct"/>
            <w:noWrap/>
            <w:hideMark/>
          </w:tcPr>
          <w:p w14:paraId="0AD3B111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33 (12.7)</w:t>
            </w:r>
          </w:p>
        </w:tc>
        <w:tc>
          <w:tcPr>
            <w:tcW w:w="438" w:type="pct"/>
            <w:noWrap/>
            <w:hideMark/>
          </w:tcPr>
          <w:p w14:paraId="763CA12E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4 (9.8)</w:t>
            </w:r>
          </w:p>
        </w:tc>
        <w:tc>
          <w:tcPr>
            <w:tcW w:w="342" w:type="pct"/>
            <w:noWrap/>
            <w:hideMark/>
          </w:tcPr>
          <w:p w14:paraId="0F0050E8" w14:textId="77777777" w:rsidR="00D8436F" w:rsidRDefault="0085241C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0.595</w:t>
            </w:r>
          </w:p>
        </w:tc>
        <w:tc>
          <w:tcPr>
            <w:tcW w:w="439" w:type="pct"/>
            <w:noWrap/>
            <w:hideMark/>
          </w:tcPr>
          <w:p w14:paraId="1A2C9D0A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79 (31.1)</w:t>
            </w:r>
          </w:p>
        </w:tc>
        <w:tc>
          <w:tcPr>
            <w:tcW w:w="439" w:type="pct"/>
            <w:noWrap/>
            <w:hideMark/>
          </w:tcPr>
          <w:p w14:paraId="3C914A6C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19 (36.5)</w:t>
            </w:r>
          </w:p>
        </w:tc>
        <w:tc>
          <w:tcPr>
            <w:tcW w:w="341" w:type="pct"/>
            <w:noWrap/>
            <w:hideMark/>
          </w:tcPr>
          <w:p w14:paraId="2CE0D725" w14:textId="77777777" w:rsidR="00D8436F" w:rsidRDefault="0085241C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0.444</w:t>
            </w:r>
          </w:p>
        </w:tc>
        <w:tc>
          <w:tcPr>
            <w:tcW w:w="488" w:type="pct"/>
            <w:noWrap/>
            <w:hideMark/>
          </w:tcPr>
          <w:p w14:paraId="48AA6BFA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8 (10.8)</w:t>
            </w:r>
          </w:p>
        </w:tc>
        <w:tc>
          <w:tcPr>
            <w:tcW w:w="439" w:type="pct"/>
            <w:noWrap/>
            <w:hideMark/>
          </w:tcPr>
          <w:p w14:paraId="4CFD1EE0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4 (1.7)</w:t>
            </w:r>
          </w:p>
        </w:tc>
        <w:tc>
          <w:tcPr>
            <w:tcW w:w="324" w:type="pct"/>
            <w:noWrap/>
            <w:hideMark/>
          </w:tcPr>
          <w:p w14:paraId="2596550A" w14:textId="77777777" w:rsidR="00D8436F" w:rsidRDefault="0085241C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&lt;0.001</w:t>
            </w:r>
          </w:p>
        </w:tc>
      </w:tr>
      <w:tr w:rsidR="00605637" w14:paraId="4E9CB772" w14:textId="77777777" w:rsidTr="00605637">
        <w:trPr>
          <w:gridAfter w:val="1"/>
          <w:wAfter w:w="5" w:type="pct"/>
          <w:trHeight w:val="285"/>
        </w:trPr>
        <w:tc>
          <w:tcPr>
            <w:tcW w:w="1305" w:type="pct"/>
            <w:noWrap/>
            <w:hideMark/>
          </w:tcPr>
          <w:p w14:paraId="75E0047A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lastRenderedPageBreak/>
              <w:t>Tisdale Score (Median (Range))</w:t>
            </w:r>
          </w:p>
        </w:tc>
        <w:tc>
          <w:tcPr>
            <w:tcW w:w="439" w:type="pct"/>
            <w:noWrap/>
            <w:hideMark/>
          </w:tcPr>
          <w:p w14:paraId="2E18C404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6 (0-16)</w:t>
            </w:r>
          </w:p>
        </w:tc>
        <w:tc>
          <w:tcPr>
            <w:tcW w:w="438" w:type="pct"/>
            <w:noWrap/>
            <w:hideMark/>
          </w:tcPr>
          <w:p w14:paraId="0724A57F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8 (1-16)</w:t>
            </w:r>
          </w:p>
        </w:tc>
        <w:tc>
          <w:tcPr>
            <w:tcW w:w="342" w:type="pct"/>
            <w:noWrap/>
            <w:hideMark/>
          </w:tcPr>
          <w:p w14:paraId="23EDBD06" w14:textId="77777777" w:rsidR="00D8436F" w:rsidRDefault="0085241C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0.061</w:t>
            </w:r>
          </w:p>
        </w:tc>
        <w:tc>
          <w:tcPr>
            <w:tcW w:w="439" w:type="pct"/>
            <w:noWrap/>
            <w:hideMark/>
          </w:tcPr>
          <w:p w14:paraId="72795862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6 (0-14)</w:t>
            </w:r>
          </w:p>
        </w:tc>
        <w:tc>
          <w:tcPr>
            <w:tcW w:w="439" w:type="pct"/>
            <w:noWrap/>
            <w:hideMark/>
          </w:tcPr>
          <w:p w14:paraId="34409333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7 (0-12)</w:t>
            </w:r>
          </w:p>
        </w:tc>
        <w:tc>
          <w:tcPr>
            <w:tcW w:w="341" w:type="pct"/>
            <w:noWrap/>
            <w:hideMark/>
          </w:tcPr>
          <w:p w14:paraId="2C5BDF13" w14:textId="77777777" w:rsidR="00D8436F" w:rsidRDefault="0085241C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0.143</w:t>
            </w:r>
          </w:p>
        </w:tc>
        <w:tc>
          <w:tcPr>
            <w:tcW w:w="488" w:type="pct"/>
            <w:noWrap/>
            <w:hideMark/>
          </w:tcPr>
          <w:p w14:paraId="5B89A3AF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7 (0-14)</w:t>
            </w:r>
          </w:p>
        </w:tc>
        <w:tc>
          <w:tcPr>
            <w:tcW w:w="439" w:type="pct"/>
            <w:noWrap/>
            <w:hideMark/>
          </w:tcPr>
          <w:p w14:paraId="4A594ADD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6 (0-12)</w:t>
            </w:r>
          </w:p>
        </w:tc>
        <w:tc>
          <w:tcPr>
            <w:tcW w:w="324" w:type="pct"/>
            <w:noWrap/>
            <w:hideMark/>
          </w:tcPr>
          <w:p w14:paraId="5E99D567" w14:textId="77777777" w:rsidR="00D8436F" w:rsidRDefault="0085241C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0.02</w:t>
            </w:r>
          </w:p>
        </w:tc>
      </w:tr>
      <w:tr w:rsidR="00605637" w14:paraId="075FAF54" w14:textId="77777777" w:rsidTr="00605637">
        <w:trPr>
          <w:gridAfter w:val="1"/>
          <w:wAfter w:w="5" w:type="pct"/>
          <w:trHeight w:val="285"/>
        </w:trPr>
        <w:tc>
          <w:tcPr>
            <w:tcW w:w="1305" w:type="pct"/>
            <w:noWrap/>
            <w:hideMark/>
          </w:tcPr>
          <w:p w14:paraId="6D3660E2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 xml:space="preserve">Tisdale </w:t>
            </w:r>
            <w:r>
              <w:rPr>
                <w:rFonts w:ascii="Times" w:eastAsia="Calibri" w:hAnsi="Times"/>
                <w:i/>
                <w:iCs/>
                <w:sz w:val="24"/>
                <w:szCs w:val="22"/>
              </w:rPr>
              <w:t xml:space="preserve">low risk </w:t>
            </w:r>
            <w:r>
              <w:rPr>
                <w:rFonts w:ascii="Times" w:eastAsia="Calibri" w:hAnsi="Times"/>
                <w:sz w:val="24"/>
                <w:szCs w:val="22"/>
              </w:rPr>
              <w:t>(n (%))</w:t>
            </w:r>
          </w:p>
        </w:tc>
        <w:tc>
          <w:tcPr>
            <w:tcW w:w="439" w:type="pct"/>
            <w:noWrap/>
            <w:hideMark/>
          </w:tcPr>
          <w:p w14:paraId="5A2FC173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141 (54.2)</w:t>
            </w:r>
          </w:p>
        </w:tc>
        <w:tc>
          <w:tcPr>
            <w:tcW w:w="438" w:type="pct"/>
            <w:noWrap/>
            <w:hideMark/>
          </w:tcPr>
          <w:p w14:paraId="751D42A6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16 (39.0)</w:t>
            </w:r>
          </w:p>
        </w:tc>
        <w:tc>
          <w:tcPr>
            <w:tcW w:w="342" w:type="pct"/>
            <w:noWrap/>
            <w:hideMark/>
          </w:tcPr>
          <w:p w14:paraId="7E92CD64" w14:textId="77777777" w:rsidR="00D8436F" w:rsidRDefault="0085241C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0.07</w:t>
            </w:r>
          </w:p>
        </w:tc>
        <w:tc>
          <w:tcPr>
            <w:tcW w:w="439" w:type="pct"/>
            <w:noWrap/>
            <w:hideMark/>
          </w:tcPr>
          <w:p w14:paraId="60DE7587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151 (59.4)</w:t>
            </w:r>
          </w:p>
        </w:tc>
        <w:tc>
          <w:tcPr>
            <w:tcW w:w="439" w:type="pct"/>
            <w:noWrap/>
            <w:hideMark/>
          </w:tcPr>
          <w:p w14:paraId="514FB427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25 (48.1)</w:t>
            </w:r>
          </w:p>
        </w:tc>
        <w:tc>
          <w:tcPr>
            <w:tcW w:w="341" w:type="pct"/>
            <w:noWrap/>
            <w:hideMark/>
          </w:tcPr>
          <w:p w14:paraId="79BF1C86" w14:textId="77777777" w:rsidR="00D8436F" w:rsidRDefault="0085241C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0.131</w:t>
            </w:r>
          </w:p>
        </w:tc>
        <w:tc>
          <w:tcPr>
            <w:tcW w:w="488" w:type="pct"/>
            <w:noWrap/>
            <w:hideMark/>
          </w:tcPr>
          <w:p w14:paraId="33B63126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35 (47.3)</w:t>
            </w:r>
          </w:p>
        </w:tc>
        <w:tc>
          <w:tcPr>
            <w:tcW w:w="439" w:type="pct"/>
            <w:noWrap/>
            <w:hideMark/>
          </w:tcPr>
          <w:p w14:paraId="6F884B01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156 (66.1)</w:t>
            </w:r>
          </w:p>
        </w:tc>
        <w:tc>
          <w:tcPr>
            <w:tcW w:w="324" w:type="pct"/>
            <w:noWrap/>
            <w:hideMark/>
          </w:tcPr>
          <w:p w14:paraId="5AB25B26" w14:textId="77777777" w:rsidR="00D8436F" w:rsidRDefault="0085241C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0.004</w:t>
            </w:r>
          </w:p>
        </w:tc>
      </w:tr>
      <w:tr w:rsidR="00605637" w14:paraId="2B13AD90" w14:textId="77777777" w:rsidTr="004C0D8B">
        <w:trPr>
          <w:gridAfter w:val="1"/>
          <w:wAfter w:w="5" w:type="pct"/>
          <w:trHeight w:val="285"/>
        </w:trPr>
        <w:tc>
          <w:tcPr>
            <w:tcW w:w="1305" w:type="pct"/>
            <w:noWrap/>
            <w:hideMark/>
          </w:tcPr>
          <w:p w14:paraId="7CD5D9EA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 xml:space="preserve">Tisdale </w:t>
            </w:r>
            <w:r>
              <w:rPr>
                <w:rFonts w:ascii="Times" w:eastAsia="Calibri" w:hAnsi="Times"/>
                <w:i/>
                <w:iCs/>
                <w:sz w:val="24"/>
                <w:szCs w:val="22"/>
              </w:rPr>
              <w:t xml:space="preserve">moderate risk </w:t>
            </w:r>
            <w:r>
              <w:rPr>
                <w:rFonts w:ascii="Times" w:eastAsia="Calibri" w:hAnsi="Times"/>
                <w:sz w:val="24"/>
                <w:szCs w:val="22"/>
              </w:rPr>
              <w:t>(n (%))</w:t>
            </w:r>
          </w:p>
        </w:tc>
        <w:tc>
          <w:tcPr>
            <w:tcW w:w="439" w:type="pct"/>
            <w:noWrap/>
            <w:hideMark/>
          </w:tcPr>
          <w:p w14:paraId="3315F340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109 (41.9)</w:t>
            </w:r>
          </w:p>
        </w:tc>
        <w:tc>
          <w:tcPr>
            <w:tcW w:w="438" w:type="pct"/>
            <w:noWrap/>
            <w:hideMark/>
          </w:tcPr>
          <w:p w14:paraId="6C21A0DC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20 (41.9)</w:t>
            </w:r>
          </w:p>
        </w:tc>
        <w:tc>
          <w:tcPr>
            <w:tcW w:w="342" w:type="pct"/>
            <w:noWrap/>
            <w:hideMark/>
          </w:tcPr>
          <w:p w14:paraId="6125041E" w14:textId="77777777" w:rsidR="00D8436F" w:rsidRDefault="0085241C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0.41</w:t>
            </w:r>
          </w:p>
        </w:tc>
        <w:tc>
          <w:tcPr>
            <w:tcW w:w="439" w:type="pct"/>
            <w:noWrap/>
            <w:hideMark/>
          </w:tcPr>
          <w:p w14:paraId="641BD7D3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87 (34.3)</w:t>
            </w:r>
          </w:p>
        </w:tc>
        <w:tc>
          <w:tcPr>
            <w:tcW w:w="439" w:type="pct"/>
            <w:noWrap/>
            <w:hideMark/>
          </w:tcPr>
          <w:p w14:paraId="1B33AD32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23 (44.2)</w:t>
            </w:r>
          </w:p>
        </w:tc>
        <w:tc>
          <w:tcPr>
            <w:tcW w:w="341" w:type="pct"/>
            <w:noWrap/>
            <w:hideMark/>
          </w:tcPr>
          <w:p w14:paraId="28880E17" w14:textId="77777777" w:rsidR="00D8436F" w:rsidRDefault="0085241C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0.172</w:t>
            </w:r>
          </w:p>
        </w:tc>
        <w:tc>
          <w:tcPr>
            <w:tcW w:w="488" w:type="pct"/>
            <w:noWrap/>
            <w:hideMark/>
          </w:tcPr>
          <w:p w14:paraId="0691414E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37 (50.0)</w:t>
            </w:r>
          </w:p>
        </w:tc>
        <w:tc>
          <w:tcPr>
            <w:tcW w:w="439" w:type="pct"/>
            <w:noWrap/>
            <w:hideMark/>
          </w:tcPr>
          <w:p w14:paraId="0D83029D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79 (33.5)</w:t>
            </w:r>
          </w:p>
        </w:tc>
        <w:tc>
          <w:tcPr>
            <w:tcW w:w="324" w:type="pct"/>
            <w:noWrap/>
            <w:hideMark/>
          </w:tcPr>
          <w:p w14:paraId="7607FA21" w14:textId="77777777" w:rsidR="00D8436F" w:rsidRDefault="0085241C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0.01</w:t>
            </w:r>
          </w:p>
        </w:tc>
      </w:tr>
      <w:tr w:rsidR="00605637" w14:paraId="499C194A" w14:textId="77777777" w:rsidTr="004C0D8B">
        <w:trPr>
          <w:gridAfter w:val="1"/>
          <w:wAfter w:w="5" w:type="pct"/>
          <w:trHeight w:val="285"/>
        </w:trPr>
        <w:tc>
          <w:tcPr>
            <w:tcW w:w="1305" w:type="pct"/>
            <w:tcBorders>
              <w:bottom w:val="single" w:sz="4" w:space="0" w:color="auto"/>
            </w:tcBorders>
            <w:noWrap/>
            <w:hideMark/>
          </w:tcPr>
          <w:p w14:paraId="2CF6449B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eastAsia="Calibri" w:hAnsi="Times"/>
                <w:sz w:val="24"/>
                <w:szCs w:val="22"/>
              </w:rPr>
              <w:t xml:space="preserve">Tisdale </w:t>
            </w:r>
            <w:r>
              <w:rPr>
                <w:rFonts w:ascii="Times" w:eastAsia="Calibri" w:hAnsi="Times"/>
                <w:i/>
                <w:iCs/>
                <w:sz w:val="24"/>
                <w:szCs w:val="22"/>
              </w:rPr>
              <w:t xml:space="preserve">high risk </w:t>
            </w:r>
            <w:r>
              <w:rPr>
                <w:rFonts w:ascii="Times" w:eastAsia="Calibri" w:hAnsi="Times"/>
                <w:sz w:val="24"/>
                <w:szCs w:val="22"/>
              </w:rPr>
              <w:t>(n (%))</w:t>
            </w:r>
          </w:p>
        </w:tc>
        <w:tc>
          <w:tcPr>
            <w:tcW w:w="439" w:type="pct"/>
            <w:tcBorders>
              <w:bottom w:val="single" w:sz="4" w:space="0" w:color="auto"/>
            </w:tcBorders>
            <w:noWrap/>
            <w:hideMark/>
          </w:tcPr>
          <w:p w14:paraId="7EB2B93C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10 (3.8)</w:t>
            </w:r>
          </w:p>
        </w:tc>
        <w:tc>
          <w:tcPr>
            <w:tcW w:w="438" w:type="pct"/>
            <w:tcBorders>
              <w:bottom w:val="single" w:sz="4" w:space="0" w:color="auto"/>
            </w:tcBorders>
            <w:noWrap/>
            <w:hideMark/>
          </w:tcPr>
          <w:p w14:paraId="29792537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5 (12.2)</w:t>
            </w:r>
          </w:p>
        </w:tc>
        <w:tc>
          <w:tcPr>
            <w:tcW w:w="342" w:type="pct"/>
            <w:tcBorders>
              <w:bottom w:val="single" w:sz="4" w:space="0" w:color="auto"/>
            </w:tcBorders>
            <w:noWrap/>
            <w:hideMark/>
          </w:tcPr>
          <w:p w14:paraId="2795708B" w14:textId="77777777" w:rsidR="00D8436F" w:rsidRDefault="0085241C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0.022</w:t>
            </w:r>
          </w:p>
        </w:tc>
        <w:tc>
          <w:tcPr>
            <w:tcW w:w="439" w:type="pct"/>
            <w:tcBorders>
              <w:bottom w:val="single" w:sz="4" w:space="0" w:color="auto"/>
            </w:tcBorders>
            <w:noWrap/>
            <w:hideMark/>
          </w:tcPr>
          <w:p w14:paraId="2B0B5BDD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16 (6.3)</w:t>
            </w:r>
          </w:p>
        </w:tc>
        <w:tc>
          <w:tcPr>
            <w:tcW w:w="439" w:type="pct"/>
            <w:tcBorders>
              <w:bottom w:val="single" w:sz="4" w:space="0" w:color="auto"/>
            </w:tcBorders>
            <w:noWrap/>
            <w:hideMark/>
          </w:tcPr>
          <w:p w14:paraId="6DCFFF2E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4 (7.7)</w:t>
            </w:r>
          </w:p>
        </w:tc>
        <w:tc>
          <w:tcPr>
            <w:tcW w:w="341" w:type="pct"/>
            <w:tcBorders>
              <w:bottom w:val="single" w:sz="4" w:space="0" w:color="auto"/>
            </w:tcBorders>
            <w:noWrap/>
            <w:hideMark/>
          </w:tcPr>
          <w:p w14:paraId="5F7D7601" w14:textId="77777777" w:rsidR="00D8436F" w:rsidRDefault="0085241C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0.711</w:t>
            </w:r>
          </w:p>
        </w:tc>
        <w:tc>
          <w:tcPr>
            <w:tcW w:w="488" w:type="pct"/>
            <w:tcBorders>
              <w:bottom w:val="single" w:sz="4" w:space="0" w:color="auto"/>
            </w:tcBorders>
            <w:noWrap/>
            <w:hideMark/>
          </w:tcPr>
          <w:p w14:paraId="6B24EC96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2 (2.7)</w:t>
            </w:r>
          </w:p>
        </w:tc>
        <w:tc>
          <w:tcPr>
            <w:tcW w:w="439" w:type="pct"/>
            <w:tcBorders>
              <w:bottom w:val="single" w:sz="4" w:space="0" w:color="auto"/>
            </w:tcBorders>
            <w:noWrap/>
            <w:hideMark/>
          </w:tcPr>
          <w:p w14:paraId="029529BC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1 (0.4)</w:t>
            </w:r>
          </w:p>
        </w:tc>
        <w:tc>
          <w:tcPr>
            <w:tcW w:w="324" w:type="pct"/>
            <w:tcBorders>
              <w:bottom w:val="single" w:sz="4" w:space="0" w:color="auto"/>
            </w:tcBorders>
            <w:noWrap/>
            <w:hideMark/>
          </w:tcPr>
          <w:p w14:paraId="2F6ED2DC" w14:textId="77777777" w:rsidR="00D8436F" w:rsidRDefault="0085241C">
            <w:pPr>
              <w:spacing w:line="276" w:lineRule="auto"/>
              <w:contextualSpacing/>
              <w:mirrorIndents/>
              <w:jc w:val="right"/>
              <w:rPr>
                <w:rFonts w:ascii="Times" w:hAnsi="Times"/>
                <w:sz w:val="24"/>
                <w:szCs w:val="22"/>
              </w:rPr>
            </w:pPr>
            <w:r>
              <w:rPr>
                <w:rFonts w:ascii="Times" w:hAnsi="Times"/>
                <w:sz w:val="24"/>
                <w:szCs w:val="22"/>
              </w:rPr>
              <w:t>0.081</w:t>
            </w:r>
          </w:p>
        </w:tc>
      </w:tr>
      <w:tr w:rsidR="00D8436F" w:rsidRPr="00605637" w14:paraId="33C121E3" w14:textId="77777777" w:rsidTr="004C0D8B">
        <w:trPr>
          <w:gridAfter w:val="1"/>
          <w:wAfter w:w="5" w:type="pct"/>
          <w:trHeight w:val="285"/>
        </w:trPr>
        <w:tc>
          <w:tcPr>
            <w:tcW w:w="4995" w:type="pct"/>
            <w:gridSpan w:val="10"/>
            <w:tcBorders>
              <w:top w:val="single" w:sz="4" w:space="0" w:color="auto"/>
            </w:tcBorders>
            <w:noWrap/>
          </w:tcPr>
          <w:p w14:paraId="048314C9" w14:textId="77777777" w:rsidR="00D8436F" w:rsidRDefault="0085241C">
            <w:pPr>
              <w:spacing w:line="276" w:lineRule="auto"/>
              <w:contextualSpacing/>
              <w:mirrorIndents/>
              <w:rPr>
                <w:rFonts w:ascii="Times" w:hAnsi="Times"/>
                <w:sz w:val="24"/>
                <w:szCs w:val="22"/>
                <w:lang w:val="en-US"/>
              </w:rPr>
            </w:pPr>
            <w:r>
              <w:rPr>
                <w:rFonts w:ascii="Times" w:eastAsia="Calibri" w:hAnsi="Times"/>
                <w:sz w:val="24"/>
                <w:vertAlign w:val="superscript"/>
                <w:lang w:val="en-GB"/>
              </w:rPr>
              <w:t>a</w:t>
            </w:r>
            <w:r>
              <w:rPr>
                <w:rFonts w:ascii="Times" w:eastAsia="Calibri" w:hAnsi="Times"/>
                <w:sz w:val="24"/>
                <w:lang w:val="en-GB"/>
              </w:rPr>
              <w:t xml:space="preserve"> from laboratory data within 48 hours before to 24 hours after admission</w:t>
            </w:r>
          </w:p>
        </w:tc>
      </w:tr>
    </w:tbl>
    <w:p w14:paraId="133DC427" w14:textId="77777777" w:rsidR="00054A42" w:rsidRDefault="00054A42">
      <w:pPr>
        <w:spacing w:line="480" w:lineRule="auto"/>
        <w:ind w:left="360" w:hanging="360"/>
        <w:contextualSpacing/>
        <w:mirrorIndents/>
        <w:jc w:val="both"/>
        <w:rPr>
          <w:rFonts w:ascii="Times" w:hAnsi="Times" w:cs="Calibri"/>
          <w:szCs w:val="22"/>
          <w:lang w:val="en-GB"/>
        </w:rPr>
      </w:pPr>
    </w:p>
    <w:sectPr w:rsidR="00054A42" w:rsidSect="00605637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80E75A" w14:textId="77777777" w:rsidR="00DA7995" w:rsidRDefault="00DA7995">
      <w:pPr>
        <w:spacing w:after="0" w:line="240" w:lineRule="auto"/>
      </w:pPr>
      <w:r>
        <w:separator/>
      </w:r>
    </w:p>
  </w:endnote>
  <w:endnote w:type="continuationSeparator" w:id="0">
    <w:p w14:paraId="25B4C2CA" w14:textId="77777777" w:rsidR="00DA7995" w:rsidRDefault="00DA7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73593C" w14:textId="77777777" w:rsidR="00DA7995" w:rsidRDefault="00DA7995">
      <w:pPr>
        <w:spacing w:after="0" w:line="240" w:lineRule="auto"/>
      </w:pPr>
      <w:r>
        <w:separator/>
      </w:r>
    </w:p>
  </w:footnote>
  <w:footnote w:type="continuationSeparator" w:id="0">
    <w:p w14:paraId="1116EB00" w14:textId="77777777" w:rsidR="00DA7995" w:rsidRDefault="00DA79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ED3AD8"/>
    <w:multiLevelType w:val="hybridMultilevel"/>
    <w:tmpl w:val="393413D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de-DE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  <w:docVar w:name="PMS_Route" w:val="Done"/>
    <w:docVar w:name="Total_Editing_Time" w:val="0"/>
  </w:docVars>
  <w:rsids>
    <w:rsidRoot w:val="00D8436F"/>
    <w:rsid w:val="00054A42"/>
    <w:rsid w:val="00380998"/>
    <w:rsid w:val="004C0D8B"/>
    <w:rsid w:val="00605637"/>
    <w:rsid w:val="00640015"/>
    <w:rsid w:val="0085241C"/>
    <w:rsid w:val="008B684B"/>
    <w:rsid w:val="00D8436F"/>
    <w:rsid w:val="00DA7995"/>
    <w:rsid w:val="00E9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7AAC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customStyle="1" w:styleId="EndNoteBibliography">
    <w:name w:val="EndNote Bibliography"/>
    <w:basedOn w:val="Normal"/>
    <w:link w:val="EndNoteBibliographyZchn"/>
    <w:pPr>
      <w:spacing w:after="0" w:line="240" w:lineRule="auto"/>
    </w:pPr>
    <w:rPr>
      <w:rFonts w:ascii="Times New Roman" w:eastAsia="Calibri" w:hAnsi="Times New Roman" w:cs="Times New Roman"/>
      <w:noProof/>
      <w:kern w:val="0"/>
      <w:lang w:eastAsia="de-DE"/>
      <w14:ligatures w14:val="none"/>
    </w:rPr>
  </w:style>
  <w:style w:type="character" w:customStyle="1" w:styleId="EndNoteBibliographyZchn">
    <w:name w:val="EndNote Bibliography Zchn"/>
    <w:basedOn w:val="DefaultParagraphFont"/>
    <w:link w:val="EndNoteBibliography"/>
    <w:rPr>
      <w:rFonts w:ascii="Times New Roman" w:eastAsia="Calibri" w:hAnsi="Times New Roman" w:cs="Times New Roman"/>
      <w:noProof/>
      <w:kern w:val="0"/>
      <w:lang w:eastAsia="de-DE"/>
      <w14:ligatures w14:val="none"/>
    </w:rPr>
  </w:style>
  <w:style w:type="table" w:customStyle="1" w:styleId="TabellemithellemGitternetz1">
    <w:name w:val="Tabelle mit hellem Gitternetz1"/>
    <w:basedOn w:val="TableNormal"/>
    <w:uiPriority w:val="4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EndNoteBibliographyTitle">
    <w:name w:val="EndNote Bibliography Title"/>
    <w:basedOn w:val="Normal"/>
    <w:link w:val="EndNoteBibliographyTitleZchn"/>
    <w:pPr>
      <w:spacing w:after="0"/>
      <w:jc w:val="center"/>
    </w:pPr>
    <w:rPr>
      <w:rFonts w:ascii="Times New Roman" w:hAnsi="Times New Roman" w:cs="Times New Roman"/>
      <w:noProof/>
      <w:lang w:val="en-US"/>
    </w:rPr>
  </w:style>
  <w:style w:type="character" w:customStyle="1" w:styleId="EndNoteBibliographyTitleZchn">
    <w:name w:val="EndNote Bibliography Title Zchn"/>
    <w:basedOn w:val="DefaultParagraphFont"/>
    <w:link w:val="EndNoteBibliographyTitle"/>
    <w:rPr>
      <w:rFonts w:ascii="Times New Roman" w:hAnsi="Times New Roman" w:cs="Times New Roman"/>
      <w:noProof/>
      <w:lang w:val="en-US"/>
    </w:rPr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NichtaufgelsteErwhnung2">
    <w:name w:val="Nicht aufgelöste Erwähnung2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Revision">
    <w:name w:val="Revision"/>
    <w:hidden/>
    <w:uiPriority w:val="99"/>
    <w:semiHidden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NichtaufgelsteErwhnung3">
    <w:name w:val="Nicht aufgelöste Erwähnung3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6607D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customStyle="1" w:styleId="EndNoteBibliography">
    <w:name w:val="EndNote Bibliography"/>
    <w:basedOn w:val="Normal"/>
    <w:link w:val="EndNoteBibliographyZchn"/>
    <w:pPr>
      <w:spacing w:after="0" w:line="240" w:lineRule="auto"/>
    </w:pPr>
    <w:rPr>
      <w:rFonts w:ascii="Times New Roman" w:eastAsia="Calibri" w:hAnsi="Times New Roman" w:cs="Times New Roman"/>
      <w:noProof/>
      <w:kern w:val="0"/>
      <w:lang w:eastAsia="de-DE"/>
      <w14:ligatures w14:val="none"/>
    </w:rPr>
  </w:style>
  <w:style w:type="character" w:customStyle="1" w:styleId="EndNoteBibliographyZchn">
    <w:name w:val="EndNote Bibliography Zchn"/>
    <w:basedOn w:val="DefaultParagraphFont"/>
    <w:link w:val="EndNoteBibliography"/>
    <w:rPr>
      <w:rFonts w:ascii="Times New Roman" w:eastAsia="Calibri" w:hAnsi="Times New Roman" w:cs="Times New Roman"/>
      <w:noProof/>
      <w:kern w:val="0"/>
      <w:lang w:eastAsia="de-DE"/>
      <w14:ligatures w14:val="none"/>
    </w:rPr>
  </w:style>
  <w:style w:type="table" w:customStyle="1" w:styleId="TabellemithellemGitternetz1">
    <w:name w:val="Tabelle mit hellem Gitternetz1"/>
    <w:basedOn w:val="TableNormal"/>
    <w:uiPriority w:val="4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EndNoteBibliographyTitle">
    <w:name w:val="EndNote Bibliography Title"/>
    <w:basedOn w:val="Normal"/>
    <w:link w:val="EndNoteBibliographyTitleZchn"/>
    <w:pPr>
      <w:spacing w:after="0"/>
      <w:jc w:val="center"/>
    </w:pPr>
    <w:rPr>
      <w:rFonts w:ascii="Times New Roman" w:hAnsi="Times New Roman" w:cs="Times New Roman"/>
      <w:noProof/>
      <w:lang w:val="en-US"/>
    </w:rPr>
  </w:style>
  <w:style w:type="character" w:customStyle="1" w:styleId="EndNoteBibliographyTitleZchn">
    <w:name w:val="EndNote Bibliography Title Zchn"/>
    <w:basedOn w:val="DefaultParagraphFont"/>
    <w:link w:val="EndNoteBibliographyTitle"/>
    <w:rPr>
      <w:rFonts w:ascii="Times New Roman" w:hAnsi="Times New Roman" w:cs="Times New Roman"/>
      <w:noProof/>
      <w:lang w:val="en-US"/>
    </w:rPr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NichtaufgelsteErwhnung2">
    <w:name w:val="Nicht aufgelöste Erwähnung2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Revision">
    <w:name w:val="Revision"/>
    <w:hidden/>
    <w:uiPriority w:val="99"/>
    <w:semiHidden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NichtaufgelsteErwhnung3">
    <w:name w:val="Nicht aufgelöste Erwähnung3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6607D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4AE034-8A9E-45E4-A791-DC07171DF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742</Words>
  <Characters>4230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Clemens Görgen</dc:creator>
  <cp:lastModifiedBy>Analou Raagas</cp:lastModifiedBy>
  <cp:revision>2</cp:revision>
  <dcterms:created xsi:type="dcterms:W3CDTF">2026-07-23T09:48:00Z</dcterms:created>
  <dcterms:modified xsi:type="dcterms:W3CDTF">2026-07-23T09:48:00Z</dcterms:modified>
</cp:coreProperties>
</file>