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AABC22" w14:textId="77777777" w:rsidR="00BB2E7C" w:rsidRPr="005C47AB" w:rsidRDefault="00BB2E7C" w:rsidP="00BB2E7C">
      <w:pPr>
        <w:widowControl/>
        <w:rPr>
          <w:rStyle w:val="Strong"/>
          <w:rFonts w:ascii="Times New Roman" w:hAnsi="Times New Roman" w:cs="Times New Roman"/>
          <w:b w:val="0"/>
          <w:bCs w:val="0"/>
          <w:sz w:val="20"/>
          <w:szCs w:val="20"/>
        </w:rPr>
      </w:pPr>
      <w:bookmarkStart w:id="0" w:name="_GoBack"/>
      <w:bookmarkEnd w:id="0"/>
      <w:r>
        <w:rPr>
          <w:rStyle w:val="Strong"/>
          <w:rFonts w:ascii="Times New Roman" w:hAnsi="Times New Roman" w:cs="Times New Roman" w:hint="eastAsia"/>
        </w:rPr>
        <w:t>Online Resource</w:t>
      </w:r>
    </w:p>
    <w:p w14:paraId="65004F6C" w14:textId="77777777" w:rsidR="00BB2E7C" w:rsidRPr="005C47AB" w:rsidRDefault="00BB2E7C" w:rsidP="00BB2E7C">
      <w:pPr>
        <w:widowControl/>
        <w:rPr>
          <w:rStyle w:val="Strong"/>
          <w:rFonts w:ascii="Times New Roman" w:hAnsi="Times New Roman" w:cs="Times New Roman"/>
        </w:rPr>
      </w:pPr>
    </w:p>
    <w:p w14:paraId="57F3D1BA" w14:textId="77777777" w:rsidR="00BB2E7C" w:rsidRPr="005C47AB" w:rsidRDefault="00BB2E7C" w:rsidP="00BB2E7C">
      <w:pPr>
        <w:widowControl/>
        <w:rPr>
          <w:rStyle w:val="Strong"/>
          <w:rFonts w:ascii="Times New Roman" w:hAnsi="Times New Roman" w:cs="Times New Roman"/>
        </w:rPr>
      </w:pPr>
    </w:p>
    <w:p w14:paraId="3FC1B133" w14:textId="77777777" w:rsidR="00BB2E7C" w:rsidRPr="005C47AB" w:rsidRDefault="00BB2E7C" w:rsidP="00BB2E7C">
      <w:pPr>
        <w:spacing w:line="480" w:lineRule="exact"/>
        <w:contextualSpacing/>
        <w:jc w:val="center"/>
        <w:rPr>
          <w:rFonts w:ascii="Times New Roman" w:eastAsiaTheme="majorEastAsia" w:hAnsi="Times New Roman" w:cs="Times New Roman"/>
          <w:b/>
          <w:bCs/>
          <w:spacing w:val="-10"/>
          <w:kern w:val="28"/>
          <w:sz w:val="28"/>
          <w:szCs w:val="28"/>
        </w:rPr>
      </w:pPr>
      <w:r>
        <w:rPr>
          <w:rFonts w:ascii="Times New Roman" w:eastAsiaTheme="majorEastAsia" w:hAnsi="Times New Roman" w:cs="Times New Roman" w:hint="eastAsia"/>
          <w:b/>
          <w:bCs/>
          <w:spacing w:val="-10"/>
          <w:kern w:val="28"/>
          <w:sz w:val="28"/>
          <w:szCs w:val="28"/>
        </w:rPr>
        <w:t xml:space="preserve">Interleukin-8 and Other Neutrophil-related </w:t>
      </w:r>
      <w:r>
        <w:rPr>
          <w:rFonts w:ascii="Times New Roman" w:eastAsiaTheme="majorEastAsia" w:hAnsi="Times New Roman" w:cs="Times New Roman"/>
          <w:b/>
          <w:bCs/>
          <w:spacing w:val="-10"/>
          <w:kern w:val="28"/>
          <w:sz w:val="28"/>
          <w:szCs w:val="28"/>
        </w:rPr>
        <w:t xml:space="preserve">Biomarkers Are Associated </w:t>
      </w:r>
      <w:r>
        <w:rPr>
          <w:rFonts w:ascii="Times New Roman" w:eastAsiaTheme="majorEastAsia" w:hAnsi="Times New Roman" w:cs="Times New Roman" w:hint="eastAsia"/>
          <w:b/>
          <w:bCs/>
          <w:spacing w:val="-10"/>
          <w:kern w:val="28"/>
          <w:sz w:val="28"/>
          <w:szCs w:val="28"/>
        </w:rPr>
        <w:t xml:space="preserve">with </w:t>
      </w:r>
      <w:r>
        <w:rPr>
          <w:rFonts w:ascii="Times New Roman" w:eastAsiaTheme="majorEastAsia" w:hAnsi="Times New Roman" w:cs="Times New Roman"/>
          <w:b/>
          <w:bCs/>
          <w:spacing w:val="-10"/>
          <w:kern w:val="28"/>
          <w:sz w:val="28"/>
          <w:szCs w:val="28"/>
        </w:rPr>
        <w:t xml:space="preserve">1-Year </w:t>
      </w:r>
      <w:r>
        <w:rPr>
          <w:rFonts w:ascii="Times New Roman" w:eastAsiaTheme="majorEastAsia" w:hAnsi="Times New Roman" w:cs="Times New Roman" w:hint="eastAsia"/>
          <w:b/>
          <w:bCs/>
          <w:spacing w:val="-10"/>
          <w:kern w:val="28"/>
          <w:sz w:val="28"/>
          <w:szCs w:val="28"/>
        </w:rPr>
        <w:t>Mortality</w:t>
      </w:r>
      <w:r>
        <w:rPr>
          <w:rFonts w:ascii="Times New Roman" w:eastAsiaTheme="majorEastAsia" w:hAnsi="Times New Roman" w:cs="Times New Roman"/>
          <w:b/>
          <w:bCs/>
          <w:spacing w:val="-10"/>
          <w:kern w:val="28"/>
          <w:sz w:val="28"/>
          <w:szCs w:val="28"/>
        </w:rPr>
        <w:t xml:space="preserve"> in</w:t>
      </w:r>
      <w:r>
        <w:rPr>
          <w:rFonts w:ascii="Times New Roman" w:eastAsiaTheme="majorEastAsia" w:hAnsi="Times New Roman" w:cs="Times New Roman" w:hint="eastAsia"/>
          <w:b/>
          <w:bCs/>
          <w:spacing w:val="-10"/>
          <w:kern w:val="28"/>
          <w:sz w:val="28"/>
          <w:szCs w:val="28"/>
        </w:rPr>
        <w:t xml:space="preserve"> Patients with Acute Myocardial Infarction</w:t>
      </w:r>
    </w:p>
    <w:p w14:paraId="04B7C933" w14:textId="77777777" w:rsidR="00BB2E7C" w:rsidRPr="005C47AB" w:rsidRDefault="00BB2E7C" w:rsidP="00BB2E7C">
      <w:pPr>
        <w:spacing w:line="480" w:lineRule="exact"/>
        <w:contextualSpacing/>
        <w:jc w:val="center"/>
        <w:rPr>
          <w:rFonts w:ascii="Times New Roman" w:hAnsi="Times New Roman" w:cs="Times New Roman"/>
        </w:rPr>
      </w:pPr>
    </w:p>
    <w:p w14:paraId="19AE4A93" w14:textId="77777777" w:rsidR="00BB2E7C" w:rsidRPr="005C47AB" w:rsidRDefault="00BB2E7C" w:rsidP="00BB2E7C">
      <w:pPr>
        <w:spacing w:line="480" w:lineRule="exact"/>
        <w:contextualSpacing/>
        <w:jc w:val="center"/>
        <w:rPr>
          <w:rFonts w:ascii="Times New Roman" w:hAnsi="Times New Roman" w:cs="Times New Roman"/>
          <w:sz w:val="22"/>
          <w:lang w:val="it-IT"/>
        </w:rPr>
      </w:pPr>
      <w:r>
        <w:rPr>
          <w:rFonts w:ascii="Times New Roman" w:hAnsi="Times New Roman" w:cs="Times New Roman"/>
          <w:sz w:val="22"/>
          <w:lang w:val="it-IT"/>
        </w:rPr>
        <w:t xml:space="preserve">Yu-Jen WANG, Michael A. MATTER, Valentina A. ROSSI, Dik HEG, Sarah COSTANTINO, </w:t>
      </w:r>
    </w:p>
    <w:p w14:paraId="4E6FA0D9" w14:textId="77777777" w:rsidR="00BB2E7C" w:rsidRPr="005C47AB" w:rsidRDefault="00BB2E7C" w:rsidP="00BB2E7C">
      <w:pPr>
        <w:spacing w:line="480" w:lineRule="exact"/>
        <w:contextualSpacing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lang w:val="it-IT"/>
        </w:rPr>
        <w:t xml:space="preserve">Francesco PANENI, Camilla GALLINO, Barbara E. STÄHLI, Lorenz RÄBER, </w:t>
      </w:r>
      <w:r>
        <w:rPr>
          <w:rFonts w:ascii="Times New Roman" w:hAnsi="Times New Roman" w:cs="Times New Roman"/>
          <w:sz w:val="22"/>
        </w:rPr>
        <w:t xml:space="preserve">Stephan WINDECKER, </w:t>
      </w:r>
    </w:p>
    <w:p w14:paraId="2B7A8E8F" w14:textId="77777777" w:rsidR="00BB2E7C" w:rsidRPr="006068DB" w:rsidRDefault="00BB2E7C" w:rsidP="00BB2E7C">
      <w:pPr>
        <w:spacing w:line="480" w:lineRule="exact"/>
        <w:contextualSpacing/>
        <w:jc w:val="center"/>
        <w:rPr>
          <w:rFonts w:ascii="Times New Roman" w:hAnsi="Times New Roman" w:cs="Times New Roman"/>
          <w:sz w:val="22"/>
          <w:lang w:val="de-DE"/>
        </w:rPr>
      </w:pPr>
      <w:r w:rsidRPr="006068DB">
        <w:rPr>
          <w:rFonts w:ascii="Times New Roman" w:hAnsi="Times New Roman" w:cs="Times New Roman"/>
          <w:sz w:val="22"/>
          <w:lang w:val="de-DE"/>
        </w:rPr>
        <w:t xml:space="preserve">François MACH, Baris GENCER, Roland KLINGENBERG, Nicolas RODONDI, David NANCHEN, </w:t>
      </w:r>
    </w:p>
    <w:p w14:paraId="17BBC2BE" w14:textId="77777777" w:rsidR="00BB2E7C" w:rsidRPr="005C47AB" w:rsidRDefault="00BB2E7C" w:rsidP="00BB2E7C">
      <w:pPr>
        <w:spacing w:line="480" w:lineRule="exact"/>
        <w:contextualSpacing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Mitchell P. LEVESQUE, Olga V. </w:t>
      </w:r>
      <w:r>
        <w:rPr>
          <w:rFonts w:ascii="Times New Roman" w:hAnsi="Times New Roman" w:cs="Times New Roman"/>
          <w:caps/>
          <w:sz w:val="22"/>
        </w:rPr>
        <w:t>Demler</w:t>
      </w:r>
      <w:r>
        <w:rPr>
          <w:rFonts w:ascii="Times New Roman" w:hAnsi="Times New Roman" w:cs="Times New Roman"/>
          <w:sz w:val="22"/>
        </w:rPr>
        <w:t>, Frank RUSCHITZKA, Christian M. MATTER</w:t>
      </w:r>
      <w:r>
        <w:rPr>
          <w:rFonts w:ascii="Times New Roman" w:hAnsi="Times New Roman" w:cs="Times New Roman"/>
          <w:sz w:val="22"/>
          <w:vertAlign w:val="superscript"/>
          <w:lang w:val="en-GB"/>
        </w:rPr>
        <w:t xml:space="preserve"> </w:t>
      </w:r>
    </w:p>
    <w:p w14:paraId="192AAEBE" w14:textId="77777777" w:rsidR="00BB2E7C" w:rsidRPr="005C47AB" w:rsidRDefault="00BB2E7C" w:rsidP="00BB2E7C">
      <w:pPr>
        <w:widowControl/>
        <w:rPr>
          <w:rStyle w:val="Strong"/>
          <w:rFonts w:ascii="Times New Roman" w:hAnsi="Times New Roman" w:cs="Times New Roman"/>
        </w:rPr>
      </w:pPr>
    </w:p>
    <w:p w14:paraId="157E7FF3" w14:textId="77777777" w:rsidR="00BB2E7C" w:rsidRPr="005C47AB" w:rsidRDefault="00BB2E7C" w:rsidP="00BB2E7C">
      <w:pPr>
        <w:widowControl/>
        <w:rPr>
          <w:rStyle w:val="Strong"/>
          <w:rFonts w:ascii="Times New Roman" w:hAnsi="Times New Roman" w:cs="Times New Roman"/>
        </w:rPr>
      </w:pPr>
    </w:p>
    <w:p w14:paraId="30FF4759" w14:textId="77777777" w:rsidR="00BB2E7C" w:rsidRPr="005C47AB" w:rsidRDefault="00BB2E7C" w:rsidP="00BB2E7C">
      <w:pPr>
        <w:widowControl/>
        <w:rPr>
          <w:rStyle w:val="Strong"/>
          <w:rFonts w:ascii="Times New Roman" w:hAnsi="Times New Roman" w:cs="Times New Roman"/>
        </w:rPr>
      </w:pPr>
      <w:r>
        <w:rPr>
          <w:rStyle w:val="Strong"/>
          <w:rFonts w:ascii="Times New Roman" w:hAnsi="Times New Roman" w:cs="Times New Roman" w:hint="eastAsia"/>
        </w:rPr>
        <w:t>Online Resource 1-6</w:t>
      </w:r>
    </w:p>
    <w:p w14:paraId="4C60F267" w14:textId="77777777" w:rsidR="00BB2E7C" w:rsidRPr="005C47AB" w:rsidRDefault="00BB2E7C" w:rsidP="00BB2E7C">
      <w:pPr>
        <w:widowControl/>
        <w:rPr>
          <w:rStyle w:val="Strong"/>
          <w:rFonts w:ascii="Times New Roman" w:hAnsi="Times New Roman" w:cs="Times New Roman"/>
        </w:rPr>
      </w:pPr>
      <w:r>
        <w:rPr>
          <w:rStyle w:val="Strong"/>
          <w:rFonts w:ascii="Times New Roman" w:hAnsi="Times New Roman" w:cs="Times New Roman"/>
        </w:rPr>
        <w:br w:type="page"/>
      </w:r>
    </w:p>
    <w:p w14:paraId="3E4047CA" w14:textId="77777777" w:rsidR="00BB2E7C" w:rsidRPr="005C47AB" w:rsidRDefault="00BB2E7C" w:rsidP="00BB2E7C">
      <w:pPr>
        <w:spacing w:after="120"/>
        <w:rPr>
          <w:rStyle w:val="Strong"/>
          <w:rFonts w:ascii="Times New Roman" w:hAnsi="Times New Roman" w:cs="Times New Roman"/>
        </w:rPr>
      </w:pPr>
      <w:r>
        <w:rPr>
          <w:rStyle w:val="Strong"/>
          <w:rFonts w:ascii="Times New Roman" w:hAnsi="Times New Roman" w:cs="Times New Roman"/>
        </w:rPr>
        <w:lastRenderedPageBreak/>
        <w:t xml:space="preserve">Online Resource </w:t>
      </w:r>
      <w:r>
        <w:rPr>
          <w:rStyle w:val="Strong"/>
          <w:rFonts w:ascii="Times New Roman" w:hAnsi="Times New Roman" w:cs="Times New Roman" w:hint="eastAsia"/>
        </w:rPr>
        <w:t>1</w:t>
      </w:r>
    </w:p>
    <w:p w14:paraId="430ED937" w14:textId="77777777" w:rsidR="00BB2E7C" w:rsidRDefault="00BB2E7C" w:rsidP="00BB2E7C">
      <w:pPr>
        <w:widowControl/>
        <w:rPr>
          <w:rStyle w:val="Strong"/>
          <w:noProof/>
        </w:rPr>
      </w:pPr>
    </w:p>
    <w:p w14:paraId="2BAFDBBD" w14:textId="77777777" w:rsidR="00BB2E7C" w:rsidRDefault="00BB2E7C" w:rsidP="00BB2E7C">
      <w:pPr>
        <w:widowControl/>
        <w:rPr>
          <w:rStyle w:val="Strong"/>
          <w:rFonts w:ascii="Times New Roman" w:hAnsi="Times New Roman" w:cs="Times New Roman"/>
        </w:rPr>
      </w:pPr>
      <w:r>
        <w:rPr>
          <w:rStyle w:val="Strong"/>
          <w:noProof/>
          <w:lang w:val="en-AU" w:eastAsia="en-AU"/>
        </w:rPr>
        <w:drawing>
          <wp:inline distT="0" distB="0" distL="0" distR="0" wp14:anchorId="1BA3F70D" wp14:editId="7C497A4C">
            <wp:extent cx="6642419" cy="2558206"/>
            <wp:effectExtent l="0" t="0" r="0" b="0"/>
            <wp:docPr id="1412455697" name="圖片 1" descr="The diagram illustrates a comparison between healthy blood, donor blood, and the outcomes of recurrent AMI (excluding stent-related events) and event-free occurrences.  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455697" name="圖片 1" descr="The diagram illustrates a comparison between healthy blood, donor blood, and the outcomes of recurrent AMI (excluding stent-related events) and event-free occurrences.  AI 產生的內容可能不正確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71" cy="257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8DA373" w14:textId="77777777" w:rsidR="00BB2E7C" w:rsidRDefault="00BB2E7C" w:rsidP="00BB2E7C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bCs/>
          <w:sz w:val="20"/>
        </w:rPr>
        <w:t xml:space="preserve">Online Resource </w:t>
      </w:r>
      <w:r>
        <w:rPr>
          <w:rFonts w:ascii="Times New Roman" w:hAnsi="Times New Roman" w:cs="Times New Roman" w:hint="eastAsia"/>
          <w:b/>
          <w:bCs/>
          <w:sz w:val="20"/>
        </w:rPr>
        <w:t>1</w:t>
      </w:r>
      <w:r>
        <w:rPr>
          <w:rFonts w:ascii="Times New Roman" w:hAnsi="Times New Roman" w:cs="Times New Roman"/>
          <w:b/>
          <w:bCs/>
          <w:sz w:val="20"/>
        </w:rPr>
        <w:t xml:space="preserve">. Study Design. </w:t>
      </w:r>
      <w:r>
        <w:rPr>
          <w:rFonts w:ascii="Times New Roman" w:hAnsi="Times New Roman" w:cs="Times New Roman"/>
          <w:sz w:val="20"/>
        </w:rPr>
        <w:t>Full SPUM-ACS cohort were screened using the inclusion criteria: 1. STEMI or NSTEMI patient 2. Symptom onset less than 24 hours and the exclusion criteria: known malignancy history or immunosuppressive usage. Cases were defined as the patients that either had all-cause mortality or recurrent AMI in 1-year follow-up, excluding stent thrombosis or Type 2 MI. Identified 112 cases were then 1:1 matched within cohort using age, sex, AMI subtype, symptom onset time, recruiting site (hospital) to those remained event-free at 1-year follow-up. 44 healthy blood donors that were cardiovascular disease-free participated in this study as well. ACS: acute coronary syndrome; STEMI: ST-elevation myocardial infarction; AMI: acute myocardial infarction; HD: healthy blood donors</w:t>
      </w:r>
    </w:p>
    <w:p w14:paraId="18C438B0" w14:textId="77777777" w:rsidR="00BB2E7C" w:rsidRDefault="00BB2E7C" w:rsidP="00BB2E7C">
      <w:pPr>
        <w:widowControl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p w14:paraId="3ABF7D79" w14:textId="77777777" w:rsidR="00BB2E7C" w:rsidRPr="005C47AB" w:rsidRDefault="00BB2E7C" w:rsidP="00BB2E7C">
      <w:pPr>
        <w:spacing w:after="120"/>
        <w:rPr>
          <w:rStyle w:val="Strong"/>
          <w:rFonts w:ascii="Times New Roman" w:hAnsi="Times New Roman" w:cs="Times New Roman"/>
        </w:rPr>
      </w:pPr>
      <w:r>
        <w:rPr>
          <w:rStyle w:val="Strong"/>
          <w:rFonts w:ascii="Times New Roman" w:hAnsi="Times New Roman" w:cs="Times New Roman"/>
        </w:rPr>
        <w:lastRenderedPageBreak/>
        <w:t xml:space="preserve">Online Resource </w:t>
      </w:r>
      <w:r>
        <w:rPr>
          <w:rStyle w:val="Strong"/>
          <w:rFonts w:ascii="Times New Roman" w:hAnsi="Times New Roman" w:cs="Times New Roman" w:hint="eastAsia"/>
        </w:rPr>
        <w:t>2</w:t>
      </w:r>
    </w:p>
    <w:p w14:paraId="5F3D5403" w14:textId="77777777" w:rsidR="00BB2E7C" w:rsidRPr="005C47AB" w:rsidRDefault="00BB2E7C" w:rsidP="00BB2E7C">
      <w:pPr>
        <w:rPr>
          <w:rFonts w:ascii="Times New Roman" w:hAnsi="Times New Roman" w:cs="Times New Roman"/>
        </w:rPr>
      </w:pPr>
    </w:p>
    <w:p w14:paraId="4ECCD4C0" w14:textId="77777777" w:rsidR="00BB2E7C" w:rsidRPr="005C47AB" w:rsidRDefault="00BB2E7C" w:rsidP="00BB2E7C">
      <w:pPr>
        <w:spacing w:line="276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LASSO</w:t>
      </w:r>
    </w:p>
    <w:p w14:paraId="230AA58A" w14:textId="77777777" w:rsidR="00BB2E7C" w:rsidRPr="005C47AB" w:rsidRDefault="00BB2E7C" w:rsidP="00BB2E7C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Additional variable selection was performed using LASSO (least absolute shrinkage and selection operator) regression via the </w:t>
      </w:r>
      <w:proofErr w:type="spellStart"/>
      <w:r>
        <w:rPr>
          <w:rFonts w:ascii="Times New Roman" w:hAnsi="Times New Roman" w:cs="Times New Roman"/>
          <w:i/>
          <w:iCs/>
        </w:rPr>
        <w:t>glmnet</w:t>
      </w:r>
      <w:proofErr w:type="spellEnd"/>
      <w:r>
        <w:rPr>
          <w:rFonts w:ascii="Times New Roman" w:hAnsi="Times New Roman" w:cs="Times New Roman"/>
        </w:rPr>
        <w:t xml:space="preserve"> package in R. To account for the 1:1 matched case-control design, we implemented a paired-difference binomial approach (mathematically equivalent to conditional logistic regression [CLR]) to objectively screen candidate </w:t>
      </w:r>
      <w:r>
        <w:rPr>
          <w:rFonts w:ascii="Times New Roman" w:hAnsi="Times New Roman" w:cs="Times New Roman" w:hint="eastAsia"/>
        </w:rPr>
        <w:t>confounders</w:t>
      </w:r>
      <w:r>
        <w:rPr>
          <w:rFonts w:ascii="Times New Roman" w:hAnsi="Times New Roman" w:cs="Times New Roman"/>
        </w:rPr>
        <w:t xml:space="preserve"> (e.g., medical history, medications, and lipid profiles). Pre-specified core variables (IL-8, </w:t>
      </w:r>
      <w:proofErr w:type="spellStart"/>
      <w:r>
        <w:rPr>
          <w:rFonts w:ascii="Times New Roman" w:hAnsi="Times New Roman" w:cs="Times New Roman"/>
        </w:rPr>
        <w:t>eGFR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hsTnT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hsCRP</w:t>
      </w:r>
      <w:proofErr w:type="spellEnd"/>
      <w:r>
        <w:rPr>
          <w:rFonts w:ascii="Times New Roman" w:hAnsi="Times New Roman" w:cs="Times New Roman"/>
        </w:rPr>
        <w:t>, NT-</w:t>
      </w:r>
      <w:proofErr w:type="spellStart"/>
      <w:r>
        <w:rPr>
          <w:rFonts w:ascii="Times New Roman" w:hAnsi="Times New Roman" w:cs="Times New Roman"/>
        </w:rPr>
        <w:t>proBNP</w:t>
      </w:r>
      <w:proofErr w:type="spellEnd"/>
      <w:r>
        <w:rPr>
          <w:rFonts w:ascii="Times New Roman" w:hAnsi="Times New Roman" w:cs="Times New Roman"/>
        </w:rPr>
        <w:t xml:space="preserve">, and Killip Class ≥2) were forced into the model by setting their penalty factors to zero. The optimal tuning parameter (λ) was determined </w:t>
      </w:r>
      <w:r>
        <w:rPr>
          <w:rFonts w:ascii="Times New Roman" w:hAnsi="Times New Roman" w:cs="Times New Roman"/>
          <w:i/>
          <w:iCs/>
        </w:rPr>
        <w:t>via</w:t>
      </w:r>
      <w:r>
        <w:rPr>
          <w:rFonts w:ascii="Times New Roman" w:hAnsi="Times New Roman" w:cs="Times New Roman"/>
        </w:rPr>
        <w:t xml:space="preserve"> 10-fold cross-validation using the one-standard-error rule (λ</w:t>
      </w:r>
      <w:r>
        <w:rPr>
          <w:rFonts w:ascii="Times New Roman" w:hAnsi="Times New Roman" w:cs="Times New Roman"/>
          <w:vertAlign w:val="subscript"/>
        </w:rPr>
        <w:t>1se</w:t>
      </w:r>
      <w:r>
        <w:rPr>
          <w:rFonts w:ascii="Times New Roman" w:hAnsi="Times New Roman" w:cs="Times New Roman"/>
        </w:rPr>
        <w:t>) to prioritize model parsimony.</w:t>
      </w:r>
    </w:p>
    <w:p w14:paraId="6A7D662A" w14:textId="77777777" w:rsidR="00BB2E7C" w:rsidRPr="005C47AB" w:rsidRDefault="00BB2E7C" w:rsidP="00BB2E7C">
      <w:pPr>
        <w:spacing w:line="276" w:lineRule="auto"/>
        <w:rPr>
          <w:rFonts w:ascii="Times New Roman" w:hAnsi="Times New Roman" w:cs="Times New Roman"/>
        </w:rPr>
      </w:pPr>
    </w:p>
    <w:p w14:paraId="67C53A96" w14:textId="77777777" w:rsidR="00BB2E7C" w:rsidRPr="005C47AB" w:rsidRDefault="00BB2E7C" w:rsidP="00BB2E7C">
      <w:pPr>
        <w:spacing w:line="276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LOOCV </w:t>
      </w:r>
      <w:r>
        <w:rPr>
          <w:rFonts w:ascii="Times New Roman" w:hAnsi="Times New Roman" w:cs="Times New Roman" w:hint="eastAsia"/>
          <w:i/>
          <w:iCs/>
        </w:rPr>
        <w:t xml:space="preserve">and </w:t>
      </w:r>
      <w:r>
        <w:rPr>
          <w:rFonts w:ascii="Times New Roman" w:hAnsi="Times New Roman" w:cs="Times New Roman"/>
          <w:i/>
          <w:iCs/>
        </w:rPr>
        <w:t>IPW for ROC curves</w:t>
      </w:r>
    </w:p>
    <w:p w14:paraId="14658AD3" w14:textId="08F4B5FE" w:rsidR="00BB2E7C" w:rsidRPr="005C47AB" w:rsidRDefault="00BB2E7C" w:rsidP="00BB2E7C">
      <w:pPr>
        <w:spacing w:after="16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estimated the Receiver Operating Characteristic (ROC) curves of GRACE 2.0 score and models with addition of IL-8 </w:t>
      </w:r>
      <w:r>
        <w:rPr>
          <w:rFonts w:ascii="Times New Roman" w:hAnsi="Times New Roman" w:cs="Times New Roman" w:hint="eastAsia"/>
        </w:rPr>
        <w:t>and other parameters. CLR was cross-validated</w:t>
      </w:r>
      <w:r>
        <w:rPr>
          <w:rFonts w:ascii="Times New Roman" w:hAnsi="Times New Roman" w:cs="Times New Roman"/>
        </w:rPr>
        <w:t xml:space="preserve"> for potential overfitting and optimistic bias</w:t>
      </w:r>
      <w:r>
        <w:rPr>
          <w:rFonts w:ascii="Times New Roman" w:hAnsi="Times New Roman" w:cs="Times New Roman" w:hint="eastAsia"/>
        </w:rPr>
        <w:t xml:space="preserve"> by </w:t>
      </w:r>
      <w:r>
        <w:rPr>
          <w:rFonts w:ascii="Times New Roman" w:hAnsi="Times New Roman" w:cs="Times New Roman"/>
        </w:rPr>
        <w:t>Leave-</w:t>
      </w:r>
      <w:r w:rsidR="000E4F9A">
        <w:rPr>
          <w:rFonts w:ascii="Times New Roman" w:hAnsi="Times New Roman" w:cs="Times New Roman" w:hint="eastAsia"/>
        </w:rPr>
        <w:t>o</w:t>
      </w:r>
      <w:r>
        <w:rPr>
          <w:rFonts w:ascii="Times New Roman" w:hAnsi="Times New Roman" w:cs="Times New Roman"/>
        </w:rPr>
        <w:t>ne-</w:t>
      </w:r>
      <w:r w:rsidR="000E4F9A">
        <w:rPr>
          <w:rFonts w:ascii="Times New Roman" w:hAnsi="Times New Roman" w:cs="Times New Roman" w:hint="eastAsia"/>
        </w:rPr>
        <w:t>o</w:t>
      </w:r>
      <w:r>
        <w:rPr>
          <w:rFonts w:ascii="Times New Roman" w:hAnsi="Times New Roman" w:cs="Times New Roman"/>
        </w:rPr>
        <w:t xml:space="preserve">ut </w:t>
      </w:r>
      <w:r w:rsidR="000E4F9A"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/>
        </w:rPr>
        <w:t>ross-</w:t>
      </w:r>
      <w:r w:rsidR="000E4F9A">
        <w:rPr>
          <w:rFonts w:ascii="Times New Roman" w:hAnsi="Times New Roman" w:cs="Times New Roman" w:hint="eastAsia"/>
        </w:rPr>
        <w:t>v</w:t>
      </w:r>
      <w:r>
        <w:rPr>
          <w:rFonts w:ascii="Times New Roman" w:hAnsi="Times New Roman" w:cs="Times New Roman"/>
        </w:rPr>
        <w:t xml:space="preserve">alidation (LOOCV). In each iteration, biomarker coefficients were estimated with CLR on N-1 pairs, and a risk score was predicted for the held-out pair by combining these coefficients with the parent cohort-derived offset. We reported both the apparent AUC (area under curve) from the training set and the LOOCV-corrected AUC. </w:t>
      </w: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he inverse probability weighting (IPW) method proposed by Xu et al.</w:t>
      </w:r>
      <w:r>
        <w:rPr>
          <w:rFonts w:ascii="Times New Roman" w:hAnsi="Times New Roman" w:cs="Times New Roman"/>
        </w:rPr>
        <w:fldChar w:fldCharType="begin">
          <w:fldData xml:space="preserve">PEVuZE5vdGU+PENpdGU+PEF1dGhvcj5YdTwvQXV0aG9yPjxZZWFyPjIwMTk8L1llYXI+PFJlY051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==
</w:fldData>
        </w:fldChar>
      </w:r>
      <w:r>
        <w:rPr>
          <w:rFonts w:ascii="Times New Roman" w:hAnsi="Times New Roman" w:cs="Times New Roman"/>
        </w:rPr>
        <w:instrText xml:space="preserve"> ADDIN EN.CITE </w:instrText>
      </w:r>
      <w:r>
        <w:rPr>
          <w:rFonts w:ascii="Times New Roman" w:hAnsi="Times New Roman" w:cs="Times New Roman"/>
        </w:rPr>
        <w:fldChar w:fldCharType="begin">
          <w:fldData xml:space="preserve">PEVuZE5vdGU+PENpdGU+PEF1dGhvcj5YdTwvQXV0aG9yPjxZZWFyPjIwMTk8L1llYXI+PFJlY051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==
</w:fldData>
        </w:fldChar>
      </w:r>
      <w:r>
        <w:rPr>
          <w:rFonts w:ascii="Times New Roman" w:hAnsi="Times New Roman" w:cs="Times New Roman"/>
        </w:rPr>
        <w:instrText xml:space="preserve"> ADDIN EN.CITE.DATA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[25]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was used </w:t>
      </w:r>
      <w:r>
        <w:rPr>
          <w:rFonts w:ascii="Times New Roman" w:hAnsi="Times New Roman" w:cs="Times New Roman"/>
        </w:rPr>
        <w:t xml:space="preserve">to account for the matched case-control design. Sampling weights were derived from the parent cohort by stratifying the propensity scores (PS) of matching variables into deciles; weights were calculated as the ratio of population to sample counts in each stratum. Risk scores were generated using a two-stage procedure: biomarker coefficients were estimated </w:t>
      </w:r>
      <w:r>
        <w:rPr>
          <w:rFonts w:ascii="Times New Roman" w:hAnsi="Times New Roman" w:cs="Times New Roman"/>
          <w:i/>
          <w:iCs/>
        </w:rPr>
        <w:t xml:space="preserve">via </w:t>
      </w:r>
      <w:r>
        <w:rPr>
          <w:rFonts w:ascii="Times New Roman" w:hAnsi="Times New Roman" w:cs="Times New Roman"/>
        </w:rPr>
        <w:t>CLR, while the effects of matching variables were incorporated as a fixed offset derived from the parent cohort PS. The 95% confidence intervals and the incremental value (Delta AUC) were assessed using 2,000 bootstrap resamples, with weights and AUCs recalculated in each iteration.</w:t>
      </w:r>
    </w:p>
    <w:p w14:paraId="168B7D92" w14:textId="77777777" w:rsidR="00BB2E7C" w:rsidRPr="005C47AB" w:rsidRDefault="00BB2E7C" w:rsidP="00BB2E7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05D175F" w14:textId="77777777" w:rsidR="00BB2E7C" w:rsidRPr="005C47AB" w:rsidRDefault="00BB2E7C" w:rsidP="00BB2E7C">
      <w:pPr>
        <w:spacing w:after="120"/>
        <w:rPr>
          <w:rStyle w:val="Strong"/>
          <w:rFonts w:ascii="Times New Roman" w:hAnsi="Times New Roman" w:cs="Times New Roman"/>
        </w:rPr>
      </w:pPr>
      <w:r>
        <w:rPr>
          <w:rStyle w:val="Strong"/>
          <w:rFonts w:ascii="Times New Roman" w:hAnsi="Times New Roman" w:cs="Times New Roman"/>
        </w:rPr>
        <w:lastRenderedPageBreak/>
        <w:t xml:space="preserve">Online Resource </w:t>
      </w:r>
      <w:r>
        <w:rPr>
          <w:rStyle w:val="Strong"/>
          <w:rFonts w:ascii="Times New Roman" w:hAnsi="Times New Roman" w:cs="Times New Roman" w:hint="eastAsia"/>
        </w:rPr>
        <w:t>3</w:t>
      </w:r>
    </w:p>
    <w:p w14:paraId="0E563603" w14:textId="77777777" w:rsidR="00BB2E7C" w:rsidRDefault="00BB2E7C" w:rsidP="00BB2E7C">
      <w:pPr>
        <w:spacing w:after="120"/>
        <w:rPr>
          <w:rFonts w:ascii="Times New Roman" w:hAnsi="Times New Roman" w:cs="Times New Roman"/>
          <w:b/>
          <w:bCs/>
          <w:sz w:val="20"/>
        </w:rPr>
      </w:pPr>
    </w:p>
    <w:p w14:paraId="1C62C1CC" w14:textId="77777777" w:rsidR="00BB2E7C" w:rsidRPr="005C47AB" w:rsidRDefault="00BB2E7C" w:rsidP="00BB2E7C">
      <w:pPr>
        <w:spacing w:after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b/>
          <w:bCs/>
          <w:sz w:val="20"/>
        </w:rPr>
        <w:t xml:space="preserve">Online Resource 3 </w:t>
      </w:r>
      <w:r>
        <w:rPr>
          <w:rFonts w:ascii="Times New Roman" w:hAnsi="Times New Roman" w:cs="Times New Roman"/>
          <w:b/>
          <w:bCs/>
          <w:sz w:val="20"/>
        </w:rPr>
        <w:t xml:space="preserve">Characteristics of selected AMI patients and healthy blood donors (HD). </w:t>
      </w:r>
      <w:r>
        <w:rPr>
          <w:rFonts w:ascii="Times New Roman" w:hAnsi="Times New Roman" w:cs="Times New Roman"/>
          <w:sz w:val="20"/>
        </w:rPr>
        <w:t>Values are expressed as % or median [</w:t>
      </w:r>
      <w:r>
        <w:rPr>
          <w:rFonts w:ascii="Times New Roman" w:hAnsi="Times New Roman" w:cs="Times New Roman" w:hint="eastAsia"/>
          <w:sz w:val="20"/>
        </w:rPr>
        <w:t>Q1-Q3]</w:t>
      </w:r>
      <w:r>
        <w:rPr>
          <w:rFonts w:ascii="Times New Roman" w:hAnsi="Times New Roman" w:cs="Times New Roman"/>
          <w:sz w:val="20"/>
        </w:rPr>
        <w:t>. Statistical significance is determined by Mann-Whitney U test</w:t>
      </w:r>
      <w:r>
        <w:rPr>
          <w:rFonts w:ascii="Times New Roman" w:hAnsi="Times New Roman" w:cs="Times New Roman" w:hint="eastAsia"/>
          <w:sz w:val="20"/>
        </w:rPr>
        <w:t xml:space="preserve"> o</w:t>
      </w:r>
      <w:r>
        <w:rPr>
          <w:rFonts w:ascii="Times New Roman" w:hAnsi="Times New Roman" w:cs="Times New Roman"/>
          <w:sz w:val="20"/>
        </w:rPr>
        <w:t xml:space="preserve">r Fisher’s exact test. BMI, body mass index; AMI, acute myocardial infarction; CHF, chronic heart failure; </w:t>
      </w:r>
      <w:r>
        <w:rPr>
          <w:rFonts w:ascii="Times New Roman" w:hAnsi="Times New Roman" w:cs="Times New Roman" w:hint="eastAsia"/>
          <w:sz w:val="20"/>
        </w:rPr>
        <w:t xml:space="preserve">ACE: Angiotensin-converting enzyme; NSAID: nonsteroidal </w:t>
      </w:r>
      <w:r>
        <w:rPr>
          <w:rFonts w:ascii="Times New Roman" w:hAnsi="Times New Roman" w:cs="Times New Roman"/>
          <w:sz w:val="20"/>
        </w:rPr>
        <w:t>anti-inflammatory</w:t>
      </w:r>
      <w:r>
        <w:rPr>
          <w:rFonts w:ascii="Times New Roman" w:hAnsi="Times New Roman" w:cs="Times New Roman" w:hint="eastAsia"/>
          <w:sz w:val="20"/>
        </w:rPr>
        <w:t xml:space="preserve"> drug; ARB: angiotensin II receptor blocker</w:t>
      </w:r>
      <w:r>
        <w:rPr>
          <w:rFonts w:ascii="Times New Roman" w:hAnsi="Times New Roman" w:cs="Times New Roman"/>
          <w:sz w:val="20"/>
        </w:rPr>
        <w:t>; LVEF, left ventricular ejection fraction</w:t>
      </w:r>
      <w:r>
        <w:rPr>
          <w:rFonts w:ascii="Times New Roman" w:hAnsi="Times New Roman" w:cs="Times New Roman" w:hint="eastAsia"/>
          <w:sz w:val="20"/>
        </w:rPr>
        <w:t xml:space="preserve">; </w:t>
      </w:r>
      <w:r>
        <w:rPr>
          <w:rFonts w:ascii="Times New Roman" w:hAnsi="Times New Roman" w:cs="Times New Roman"/>
          <w:sz w:val="20"/>
        </w:rPr>
        <w:t>HDL</w:t>
      </w:r>
      <w:r>
        <w:rPr>
          <w:rFonts w:ascii="Times New Roman" w:hAnsi="Times New Roman" w:cs="Times New Roman" w:hint="eastAsia"/>
          <w:sz w:val="20"/>
        </w:rPr>
        <w:t>-c</w:t>
      </w:r>
      <w:r>
        <w:rPr>
          <w:rFonts w:ascii="Times New Roman" w:hAnsi="Times New Roman" w:cs="Times New Roman"/>
          <w:sz w:val="20"/>
        </w:rPr>
        <w:t>, high-density lipoprotein cholesterol; LDL</w:t>
      </w:r>
      <w:r>
        <w:rPr>
          <w:rFonts w:ascii="Times New Roman" w:hAnsi="Times New Roman" w:cs="Times New Roman" w:hint="eastAsia"/>
          <w:sz w:val="20"/>
        </w:rPr>
        <w:t>-c</w:t>
      </w:r>
      <w:r>
        <w:rPr>
          <w:rFonts w:ascii="Times New Roman" w:hAnsi="Times New Roman" w:cs="Times New Roman"/>
          <w:sz w:val="20"/>
        </w:rPr>
        <w:t>, low-density lipoprotein cholesterol; TG, triglycerides; eGFR, estimated glomerular filtration rate; NLR, neutrophil-to-lymphocyte ratio.</w:t>
      </w:r>
    </w:p>
    <w:tbl>
      <w:tblPr>
        <w:tblStyle w:val="2-12"/>
        <w:tblW w:w="0" w:type="auto"/>
        <w:tblLook w:val="04A0" w:firstRow="1" w:lastRow="0" w:firstColumn="1" w:lastColumn="0" w:noHBand="0" w:noVBand="1"/>
      </w:tblPr>
      <w:tblGrid>
        <w:gridCol w:w="2695"/>
        <w:gridCol w:w="1776"/>
        <w:gridCol w:w="1776"/>
        <w:gridCol w:w="1238"/>
      </w:tblGrid>
      <w:tr w:rsidR="00BB2E7C" w:rsidRPr="005C47AB" w14:paraId="79B924D5" w14:textId="77777777" w:rsidTr="003B30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B17381" w14:textId="77777777" w:rsidR="00BB2E7C" w:rsidRPr="005C47AB" w:rsidRDefault="00BB2E7C" w:rsidP="003B3034">
            <w:pPr>
              <w:jc w:val="center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% or Median [IQR]</w:t>
            </w:r>
          </w:p>
        </w:tc>
        <w:tc>
          <w:tcPr>
            <w:tcW w:w="0" w:type="auto"/>
          </w:tcPr>
          <w:p w14:paraId="19A8D0FD" w14:textId="77777777" w:rsidR="00BB2E7C" w:rsidRPr="005C47AB" w:rsidRDefault="00BB2E7C" w:rsidP="003B30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lang w:val="en-GB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AMI</w:t>
            </w:r>
          </w:p>
        </w:tc>
        <w:tc>
          <w:tcPr>
            <w:tcW w:w="0" w:type="auto"/>
          </w:tcPr>
          <w:p w14:paraId="7C664B6E" w14:textId="77777777" w:rsidR="00BB2E7C" w:rsidRPr="005C47AB" w:rsidRDefault="00BB2E7C" w:rsidP="003B30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lang w:val="en-GB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HD</w:t>
            </w:r>
          </w:p>
        </w:tc>
        <w:tc>
          <w:tcPr>
            <w:tcW w:w="1238" w:type="dxa"/>
          </w:tcPr>
          <w:p w14:paraId="7B68ACC6" w14:textId="77777777" w:rsidR="00BB2E7C" w:rsidRPr="005C47AB" w:rsidRDefault="00BB2E7C" w:rsidP="003B30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lang w:val="en-GB"/>
              </w:rPr>
            </w:pPr>
            <w:r>
              <w:rPr>
                <w:rFonts w:ascii="Times New Roman" w:eastAsia="PMingLiU" w:hAnsi="Times New Roman" w:cs="Times New Roman" w:hint="eastAsia"/>
                <w:i/>
                <w:iCs/>
                <w:lang w:val="en-GB"/>
              </w:rPr>
              <w:t>p</w:t>
            </w:r>
            <w:r>
              <w:rPr>
                <w:rFonts w:ascii="Times New Roman" w:eastAsia="PMingLiU" w:hAnsi="Times New Roman" w:cs="Times New Roman"/>
                <w:lang w:val="en-GB"/>
              </w:rPr>
              <w:t xml:space="preserve"> value</w:t>
            </w:r>
          </w:p>
        </w:tc>
      </w:tr>
      <w:tr w:rsidR="00BB2E7C" w:rsidRPr="005C47AB" w14:paraId="08B4BC2C" w14:textId="77777777" w:rsidTr="003B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EC6F7CA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Patient N</w:t>
            </w:r>
          </w:p>
        </w:tc>
        <w:tc>
          <w:tcPr>
            <w:tcW w:w="0" w:type="auto"/>
          </w:tcPr>
          <w:p w14:paraId="421CD653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224</w:t>
            </w:r>
          </w:p>
        </w:tc>
        <w:tc>
          <w:tcPr>
            <w:tcW w:w="0" w:type="auto"/>
          </w:tcPr>
          <w:p w14:paraId="6757151A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238" w:type="dxa"/>
          </w:tcPr>
          <w:p w14:paraId="12D17651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</w:p>
        </w:tc>
      </w:tr>
      <w:tr w:rsidR="00BB2E7C" w:rsidRPr="005C47AB" w14:paraId="2C426CC9" w14:textId="77777777" w:rsidTr="003B3034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A3A70C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</w:p>
        </w:tc>
        <w:tc>
          <w:tcPr>
            <w:tcW w:w="0" w:type="auto"/>
          </w:tcPr>
          <w:p w14:paraId="594C40A3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0" w:type="auto"/>
          </w:tcPr>
          <w:p w14:paraId="5D589FC7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1238" w:type="dxa"/>
          </w:tcPr>
          <w:p w14:paraId="2BF68B15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</w:p>
        </w:tc>
      </w:tr>
      <w:tr w:rsidR="00BB2E7C" w:rsidRPr="005C47AB" w14:paraId="5B157C41" w14:textId="77777777" w:rsidTr="003B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5431CA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Age (y)</w:t>
            </w:r>
          </w:p>
        </w:tc>
        <w:tc>
          <w:tcPr>
            <w:tcW w:w="0" w:type="auto"/>
          </w:tcPr>
          <w:p w14:paraId="3806D2E6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73.4 [62.3-81.6]</w:t>
            </w:r>
          </w:p>
        </w:tc>
        <w:tc>
          <w:tcPr>
            <w:tcW w:w="0" w:type="auto"/>
          </w:tcPr>
          <w:p w14:paraId="78D58416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61.1 [54.7-64.2]</w:t>
            </w:r>
          </w:p>
        </w:tc>
        <w:tc>
          <w:tcPr>
            <w:tcW w:w="1238" w:type="dxa"/>
          </w:tcPr>
          <w:p w14:paraId="32394B96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&lt; 0.001</w:t>
            </w:r>
          </w:p>
        </w:tc>
      </w:tr>
      <w:tr w:rsidR="00BB2E7C" w:rsidRPr="005C47AB" w14:paraId="26454797" w14:textId="77777777" w:rsidTr="003B3034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4C9D62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Sex (Male)</w:t>
            </w:r>
          </w:p>
        </w:tc>
        <w:tc>
          <w:tcPr>
            <w:tcW w:w="0" w:type="auto"/>
          </w:tcPr>
          <w:p w14:paraId="303E954A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174 (77.7%)</w:t>
            </w:r>
          </w:p>
        </w:tc>
        <w:tc>
          <w:tcPr>
            <w:tcW w:w="0" w:type="auto"/>
          </w:tcPr>
          <w:p w14:paraId="6BF205CE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30 (68.2%)</w:t>
            </w:r>
          </w:p>
        </w:tc>
        <w:tc>
          <w:tcPr>
            <w:tcW w:w="1238" w:type="dxa"/>
          </w:tcPr>
          <w:p w14:paraId="3ED5AC71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0.181</w:t>
            </w:r>
          </w:p>
        </w:tc>
      </w:tr>
      <w:tr w:rsidR="00BB2E7C" w:rsidRPr="005C47AB" w14:paraId="0F6D94B8" w14:textId="77777777" w:rsidTr="003B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D82BD8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BMI (kg/m</w:t>
            </w:r>
            <w:r>
              <w:rPr>
                <w:rFonts w:ascii="Times New Roman" w:eastAsia="PMingLiU" w:hAnsi="Times New Roman" w:cs="Times New Roman"/>
                <w:vertAlign w:val="superscript"/>
                <w:lang w:val="en-GB"/>
              </w:rPr>
              <w:t>2</w:t>
            </w:r>
            <w:r>
              <w:rPr>
                <w:rFonts w:ascii="Times New Roman" w:eastAsia="PMingLiU" w:hAnsi="Times New Roman" w:cs="Times New Roman"/>
                <w:lang w:val="en-GB"/>
              </w:rPr>
              <w:t>)</w:t>
            </w:r>
          </w:p>
        </w:tc>
        <w:tc>
          <w:tcPr>
            <w:tcW w:w="0" w:type="auto"/>
          </w:tcPr>
          <w:p w14:paraId="6216DBF4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26.1 [23.8-29]</w:t>
            </w:r>
          </w:p>
        </w:tc>
        <w:tc>
          <w:tcPr>
            <w:tcW w:w="0" w:type="auto"/>
          </w:tcPr>
          <w:p w14:paraId="2200FB5B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23.8 [22.8-25.9]</w:t>
            </w:r>
          </w:p>
        </w:tc>
        <w:tc>
          <w:tcPr>
            <w:tcW w:w="1238" w:type="dxa"/>
          </w:tcPr>
          <w:p w14:paraId="1AB79220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&lt; 0.001</w:t>
            </w:r>
          </w:p>
        </w:tc>
      </w:tr>
      <w:tr w:rsidR="00BB2E7C" w:rsidRPr="005C47AB" w14:paraId="36097CB9" w14:textId="77777777" w:rsidTr="003B3034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EF0812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Smoking History</w:t>
            </w:r>
          </w:p>
        </w:tc>
        <w:tc>
          <w:tcPr>
            <w:tcW w:w="0" w:type="auto"/>
          </w:tcPr>
          <w:p w14:paraId="62158157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123 (54.9%)</w:t>
            </w:r>
          </w:p>
        </w:tc>
        <w:tc>
          <w:tcPr>
            <w:tcW w:w="0" w:type="auto"/>
          </w:tcPr>
          <w:p w14:paraId="6E0FC889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7 (15.9%)</w:t>
            </w:r>
          </w:p>
        </w:tc>
        <w:tc>
          <w:tcPr>
            <w:tcW w:w="1238" w:type="dxa"/>
          </w:tcPr>
          <w:p w14:paraId="6E8D191E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&lt; 0.001</w:t>
            </w:r>
          </w:p>
        </w:tc>
      </w:tr>
      <w:tr w:rsidR="00BB2E7C" w:rsidRPr="005C47AB" w14:paraId="7AAB5580" w14:textId="77777777" w:rsidTr="003B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02A38B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Current Smoker</w:t>
            </w:r>
          </w:p>
        </w:tc>
        <w:tc>
          <w:tcPr>
            <w:tcW w:w="0" w:type="auto"/>
          </w:tcPr>
          <w:p w14:paraId="7148D945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65 (29%)</w:t>
            </w:r>
          </w:p>
        </w:tc>
        <w:tc>
          <w:tcPr>
            <w:tcW w:w="0" w:type="auto"/>
          </w:tcPr>
          <w:p w14:paraId="12C41ABD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0%</w:t>
            </w:r>
          </w:p>
        </w:tc>
        <w:tc>
          <w:tcPr>
            <w:tcW w:w="1238" w:type="dxa"/>
          </w:tcPr>
          <w:p w14:paraId="08428314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&lt; 0.001</w:t>
            </w:r>
          </w:p>
        </w:tc>
      </w:tr>
      <w:tr w:rsidR="00BB2E7C" w:rsidRPr="005C47AB" w14:paraId="7F43DA28" w14:textId="77777777" w:rsidTr="003B3034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FC1B65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0" w:type="auto"/>
          </w:tcPr>
          <w:p w14:paraId="77B3A9F6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0" w:type="auto"/>
          </w:tcPr>
          <w:p w14:paraId="428C2C04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1238" w:type="dxa"/>
          </w:tcPr>
          <w:p w14:paraId="168173CA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</w:p>
        </w:tc>
      </w:tr>
      <w:tr w:rsidR="00BB2E7C" w:rsidRPr="005C47AB" w14:paraId="7B043009" w14:textId="77777777" w:rsidTr="003B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151F33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History of AMI</w:t>
            </w:r>
          </w:p>
        </w:tc>
        <w:tc>
          <w:tcPr>
            <w:tcW w:w="0" w:type="auto"/>
          </w:tcPr>
          <w:p w14:paraId="6A5ACC4E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27 (12.1%)</w:t>
            </w:r>
          </w:p>
        </w:tc>
        <w:tc>
          <w:tcPr>
            <w:tcW w:w="0" w:type="auto"/>
          </w:tcPr>
          <w:p w14:paraId="385CB1F1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0%</w:t>
            </w:r>
          </w:p>
        </w:tc>
        <w:tc>
          <w:tcPr>
            <w:tcW w:w="1238" w:type="dxa"/>
          </w:tcPr>
          <w:p w14:paraId="572329B7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0.011</w:t>
            </w:r>
          </w:p>
        </w:tc>
      </w:tr>
      <w:tr w:rsidR="00BB2E7C" w:rsidRPr="005C47AB" w14:paraId="683B0F3A" w14:textId="77777777" w:rsidTr="003B3034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B3D250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History of CHF</w:t>
            </w:r>
          </w:p>
        </w:tc>
        <w:tc>
          <w:tcPr>
            <w:tcW w:w="0" w:type="auto"/>
          </w:tcPr>
          <w:p w14:paraId="0F982972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 (1.3%)</w:t>
            </w:r>
          </w:p>
        </w:tc>
        <w:tc>
          <w:tcPr>
            <w:tcW w:w="0" w:type="auto"/>
          </w:tcPr>
          <w:p w14:paraId="5B7AC0D8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0%</w:t>
            </w:r>
          </w:p>
        </w:tc>
        <w:tc>
          <w:tcPr>
            <w:tcW w:w="1238" w:type="dxa"/>
          </w:tcPr>
          <w:p w14:paraId="0F4514C9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1.000</w:t>
            </w:r>
          </w:p>
        </w:tc>
      </w:tr>
      <w:tr w:rsidR="00BB2E7C" w:rsidRPr="005C47AB" w14:paraId="5B27B2A7" w14:textId="77777777" w:rsidTr="003B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C4045B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Diabetes</w:t>
            </w:r>
          </w:p>
        </w:tc>
        <w:tc>
          <w:tcPr>
            <w:tcW w:w="0" w:type="auto"/>
          </w:tcPr>
          <w:p w14:paraId="46E7DA32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59 (26.3%)</w:t>
            </w:r>
          </w:p>
        </w:tc>
        <w:tc>
          <w:tcPr>
            <w:tcW w:w="0" w:type="auto"/>
          </w:tcPr>
          <w:p w14:paraId="47AA806A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0%</w:t>
            </w:r>
          </w:p>
        </w:tc>
        <w:tc>
          <w:tcPr>
            <w:tcW w:w="1238" w:type="dxa"/>
          </w:tcPr>
          <w:p w14:paraId="730D2A96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&lt; 0.001</w:t>
            </w:r>
          </w:p>
        </w:tc>
      </w:tr>
      <w:tr w:rsidR="00BB2E7C" w:rsidRPr="005C47AB" w14:paraId="03CE2FB4" w14:textId="77777777" w:rsidTr="003B3034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FD9BBE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Hypertension</w:t>
            </w:r>
          </w:p>
        </w:tc>
        <w:tc>
          <w:tcPr>
            <w:tcW w:w="0" w:type="auto"/>
          </w:tcPr>
          <w:p w14:paraId="484C9127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145 (64.7%)</w:t>
            </w:r>
          </w:p>
        </w:tc>
        <w:tc>
          <w:tcPr>
            <w:tcW w:w="0" w:type="auto"/>
          </w:tcPr>
          <w:p w14:paraId="3C6969CC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0%</w:t>
            </w:r>
          </w:p>
        </w:tc>
        <w:tc>
          <w:tcPr>
            <w:tcW w:w="1238" w:type="dxa"/>
          </w:tcPr>
          <w:p w14:paraId="330C8EC7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&lt; 0.001</w:t>
            </w:r>
          </w:p>
        </w:tc>
      </w:tr>
      <w:tr w:rsidR="00BB2E7C" w:rsidRPr="005C47AB" w14:paraId="5EB7DB92" w14:textId="77777777" w:rsidTr="003B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08C3D7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</w:p>
        </w:tc>
        <w:tc>
          <w:tcPr>
            <w:tcW w:w="0" w:type="auto"/>
          </w:tcPr>
          <w:p w14:paraId="234DD278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0" w:type="auto"/>
          </w:tcPr>
          <w:p w14:paraId="7B900461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1238" w:type="dxa"/>
          </w:tcPr>
          <w:p w14:paraId="5F0505AE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</w:p>
        </w:tc>
      </w:tr>
      <w:tr w:rsidR="00BB2E7C" w:rsidRPr="005C47AB" w14:paraId="64416C2D" w14:textId="77777777" w:rsidTr="003B3034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E6F5771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Statin</w:t>
            </w:r>
          </w:p>
        </w:tc>
        <w:tc>
          <w:tcPr>
            <w:tcW w:w="0" w:type="auto"/>
          </w:tcPr>
          <w:p w14:paraId="207A5701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55 (24.6%)</w:t>
            </w:r>
          </w:p>
        </w:tc>
        <w:tc>
          <w:tcPr>
            <w:tcW w:w="0" w:type="auto"/>
          </w:tcPr>
          <w:p w14:paraId="106889BF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0%</w:t>
            </w:r>
          </w:p>
        </w:tc>
        <w:tc>
          <w:tcPr>
            <w:tcW w:w="1238" w:type="dxa"/>
          </w:tcPr>
          <w:p w14:paraId="157929B3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&lt; 0.001</w:t>
            </w:r>
          </w:p>
        </w:tc>
      </w:tr>
      <w:tr w:rsidR="00BB2E7C" w:rsidRPr="005C47AB" w14:paraId="17287176" w14:textId="77777777" w:rsidTr="003B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DFE45F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ACE inhibitor</w:t>
            </w:r>
          </w:p>
        </w:tc>
        <w:tc>
          <w:tcPr>
            <w:tcW w:w="0" w:type="auto"/>
          </w:tcPr>
          <w:p w14:paraId="7448EB2C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43 (19.2%)</w:t>
            </w:r>
          </w:p>
        </w:tc>
        <w:tc>
          <w:tcPr>
            <w:tcW w:w="0" w:type="auto"/>
          </w:tcPr>
          <w:p w14:paraId="2C72EEF2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0%</w:t>
            </w:r>
          </w:p>
        </w:tc>
        <w:tc>
          <w:tcPr>
            <w:tcW w:w="1238" w:type="dxa"/>
          </w:tcPr>
          <w:p w14:paraId="50458C69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&lt; 0.001</w:t>
            </w:r>
          </w:p>
        </w:tc>
      </w:tr>
      <w:tr w:rsidR="00BB2E7C" w:rsidRPr="005C47AB" w14:paraId="7BFEB6F4" w14:textId="77777777" w:rsidTr="003B3034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958321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Beta-blocker</w:t>
            </w:r>
          </w:p>
        </w:tc>
        <w:tc>
          <w:tcPr>
            <w:tcW w:w="0" w:type="auto"/>
          </w:tcPr>
          <w:p w14:paraId="53D4327F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69 (30.8%)</w:t>
            </w:r>
          </w:p>
        </w:tc>
        <w:tc>
          <w:tcPr>
            <w:tcW w:w="0" w:type="auto"/>
          </w:tcPr>
          <w:p w14:paraId="0EA2241B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0%</w:t>
            </w:r>
          </w:p>
        </w:tc>
        <w:tc>
          <w:tcPr>
            <w:tcW w:w="1238" w:type="dxa"/>
          </w:tcPr>
          <w:p w14:paraId="7D4FDDD9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&lt; 0.001</w:t>
            </w:r>
          </w:p>
        </w:tc>
      </w:tr>
      <w:tr w:rsidR="00BB2E7C" w:rsidRPr="005C47AB" w14:paraId="77D8619D" w14:textId="77777777" w:rsidTr="003B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BDA8D9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NSAID</w:t>
            </w:r>
          </w:p>
        </w:tc>
        <w:tc>
          <w:tcPr>
            <w:tcW w:w="0" w:type="auto"/>
          </w:tcPr>
          <w:p w14:paraId="08037091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9 (4.0%)</w:t>
            </w:r>
          </w:p>
        </w:tc>
        <w:tc>
          <w:tcPr>
            <w:tcW w:w="0" w:type="auto"/>
          </w:tcPr>
          <w:p w14:paraId="0702152A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0%</w:t>
            </w:r>
          </w:p>
        </w:tc>
        <w:tc>
          <w:tcPr>
            <w:tcW w:w="1238" w:type="dxa"/>
          </w:tcPr>
          <w:p w14:paraId="75F29F5B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0.363</w:t>
            </w:r>
          </w:p>
        </w:tc>
      </w:tr>
      <w:tr w:rsidR="00BB2E7C" w:rsidRPr="005C47AB" w14:paraId="417EC868" w14:textId="77777777" w:rsidTr="003B3034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25B21B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 xml:space="preserve">ARB </w:t>
            </w:r>
          </w:p>
        </w:tc>
        <w:tc>
          <w:tcPr>
            <w:tcW w:w="0" w:type="auto"/>
          </w:tcPr>
          <w:p w14:paraId="182E8935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49 (21.9%)</w:t>
            </w:r>
          </w:p>
        </w:tc>
        <w:tc>
          <w:tcPr>
            <w:tcW w:w="0" w:type="auto"/>
          </w:tcPr>
          <w:p w14:paraId="4C527019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0%</w:t>
            </w:r>
          </w:p>
        </w:tc>
        <w:tc>
          <w:tcPr>
            <w:tcW w:w="1238" w:type="dxa"/>
          </w:tcPr>
          <w:p w14:paraId="11A3519E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&lt; 0.001</w:t>
            </w:r>
          </w:p>
        </w:tc>
      </w:tr>
      <w:tr w:rsidR="00BB2E7C" w:rsidRPr="005C47AB" w14:paraId="4807F95C" w14:textId="77777777" w:rsidTr="003B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DB057D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</w:p>
        </w:tc>
        <w:tc>
          <w:tcPr>
            <w:tcW w:w="0" w:type="auto"/>
          </w:tcPr>
          <w:p w14:paraId="686E5FBA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0" w:type="auto"/>
          </w:tcPr>
          <w:p w14:paraId="6D5B622C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1238" w:type="dxa"/>
          </w:tcPr>
          <w:p w14:paraId="65D218A2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</w:p>
        </w:tc>
      </w:tr>
      <w:tr w:rsidR="00BB2E7C" w:rsidRPr="005C47AB" w14:paraId="457FE9F7" w14:textId="77777777" w:rsidTr="003B3034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4F61795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Cholesterol (mmol/L)</w:t>
            </w:r>
          </w:p>
        </w:tc>
        <w:tc>
          <w:tcPr>
            <w:tcW w:w="0" w:type="auto"/>
          </w:tcPr>
          <w:p w14:paraId="1FF3B52E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4.6 [3.9-5.3]</w:t>
            </w:r>
          </w:p>
        </w:tc>
        <w:tc>
          <w:tcPr>
            <w:tcW w:w="0" w:type="auto"/>
          </w:tcPr>
          <w:p w14:paraId="637A5789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5.3 [4.9-6]</w:t>
            </w:r>
          </w:p>
        </w:tc>
        <w:tc>
          <w:tcPr>
            <w:tcW w:w="1238" w:type="dxa"/>
          </w:tcPr>
          <w:p w14:paraId="677D1AF4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&lt; 0.001</w:t>
            </w:r>
          </w:p>
        </w:tc>
      </w:tr>
      <w:tr w:rsidR="00BB2E7C" w:rsidRPr="005C47AB" w14:paraId="1926720A" w14:textId="77777777" w:rsidTr="003B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3F9513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HDL-c (mmol/L)</w:t>
            </w:r>
          </w:p>
        </w:tc>
        <w:tc>
          <w:tcPr>
            <w:tcW w:w="0" w:type="auto"/>
          </w:tcPr>
          <w:p w14:paraId="3D46ECC5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1.2 [0.9-1.4]</w:t>
            </w:r>
          </w:p>
        </w:tc>
        <w:tc>
          <w:tcPr>
            <w:tcW w:w="0" w:type="auto"/>
          </w:tcPr>
          <w:p w14:paraId="64F60680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1.6 [1.4-2.2]</w:t>
            </w:r>
          </w:p>
        </w:tc>
        <w:tc>
          <w:tcPr>
            <w:tcW w:w="1238" w:type="dxa"/>
          </w:tcPr>
          <w:p w14:paraId="4D643A89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&lt; 0.001</w:t>
            </w:r>
          </w:p>
        </w:tc>
      </w:tr>
      <w:tr w:rsidR="00BB2E7C" w:rsidRPr="005C47AB" w14:paraId="22800F65" w14:textId="77777777" w:rsidTr="003B3034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2F19C0F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LDL-c (mmol/L)</w:t>
            </w:r>
          </w:p>
        </w:tc>
        <w:tc>
          <w:tcPr>
            <w:tcW w:w="0" w:type="auto"/>
          </w:tcPr>
          <w:p w14:paraId="39FCCEA8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2.9 [2.2-3.6]</w:t>
            </w:r>
          </w:p>
        </w:tc>
        <w:tc>
          <w:tcPr>
            <w:tcW w:w="0" w:type="auto"/>
          </w:tcPr>
          <w:p w14:paraId="3290C964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3.2 [2.6-3.8]</w:t>
            </w:r>
          </w:p>
        </w:tc>
        <w:tc>
          <w:tcPr>
            <w:tcW w:w="1238" w:type="dxa"/>
          </w:tcPr>
          <w:p w14:paraId="778ACA4E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0.071</w:t>
            </w:r>
          </w:p>
        </w:tc>
      </w:tr>
      <w:tr w:rsidR="00BB2E7C" w:rsidRPr="005C47AB" w14:paraId="25305410" w14:textId="77777777" w:rsidTr="003B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DB4F50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</w:rPr>
            </w:pPr>
            <w:r>
              <w:rPr>
                <w:rFonts w:ascii="Times New Roman" w:eastAsia="PMingLiU" w:hAnsi="Times New Roman" w:cs="Times New Roman"/>
              </w:rPr>
              <w:t>TG (mmol/L)</w:t>
            </w:r>
          </w:p>
        </w:tc>
        <w:tc>
          <w:tcPr>
            <w:tcW w:w="0" w:type="auto"/>
          </w:tcPr>
          <w:p w14:paraId="697E7DB0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0.9 [0.7-1.3]</w:t>
            </w:r>
          </w:p>
        </w:tc>
        <w:tc>
          <w:tcPr>
            <w:tcW w:w="0" w:type="auto"/>
          </w:tcPr>
          <w:p w14:paraId="34A8A9AC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0.8 [0.6-1.1]</w:t>
            </w:r>
          </w:p>
        </w:tc>
        <w:tc>
          <w:tcPr>
            <w:tcW w:w="1238" w:type="dxa"/>
          </w:tcPr>
          <w:p w14:paraId="4581F211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0.337</w:t>
            </w:r>
          </w:p>
        </w:tc>
      </w:tr>
      <w:tr w:rsidR="00BB2E7C" w:rsidRPr="005C47AB" w14:paraId="722315A7" w14:textId="77777777" w:rsidTr="003B3034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15B424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</w:rPr>
            </w:pPr>
          </w:p>
        </w:tc>
        <w:tc>
          <w:tcPr>
            <w:tcW w:w="0" w:type="auto"/>
          </w:tcPr>
          <w:p w14:paraId="3DACAA1C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0" w:type="auto"/>
          </w:tcPr>
          <w:p w14:paraId="2406D6A1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238" w:type="dxa"/>
          </w:tcPr>
          <w:p w14:paraId="3564ABE4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</w:p>
        </w:tc>
      </w:tr>
      <w:tr w:rsidR="00BB2E7C" w:rsidRPr="005C47AB" w14:paraId="1FE8FF04" w14:textId="77777777" w:rsidTr="003B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02A0FA" w14:textId="5557C49E" w:rsidR="00BB2E7C" w:rsidRPr="005C47AB" w:rsidRDefault="00BB2E7C" w:rsidP="003B3034">
            <w:pPr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eGFR (mL/min/1.73</w:t>
            </w:r>
            <w:r w:rsidR="000E4F9A">
              <w:rPr>
                <w:rFonts w:ascii="Times New Roman" w:eastAsia="PMingLiU" w:hAnsi="Times New Roman" w:cs="Times New Roman" w:hint="eastAsia"/>
                <w:lang w:val="en-GB"/>
              </w:rPr>
              <w:t xml:space="preserve"> </w:t>
            </w:r>
            <w:r>
              <w:rPr>
                <w:rFonts w:ascii="Times New Roman" w:eastAsia="PMingLiU" w:hAnsi="Times New Roman" w:cs="Times New Roman"/>
                <w:lang w:val="en-GB"/>
              </w:rPr>
              <w:t>m²)</w:t>
            </w:r>
          </w:p>
        </w:tc>
        <w:tc>
          <w:tcPr>
            <w:tcW w:w="0" w:type="auto"/>
          </w:tcPr>
          <w:p w14:paraId="4AE673A8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4bb3ddda"/>
                <w:rFonts w:ascii="Times New Roman" w:hAnsi="Times New Roman" w:cs="Times New Roman"/>
                <w:color w:val="000000"/>
              </w:rPr>
              <w:t>76.3 [54.9-91.7]</w:t>
            </w:r>
          </w:p>
        </w:tc>
        <w:tc>
          <w:tcPr>
            <w:tcW w:w="0" w:type="auto"/>
          </w:tcPr>
          <w:p w14:paraId="05EFCFE6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Style w:val="cl-4bb3ddda"/>
                <w:rFonts w:ascii="Times New Roman" w:hAnsi="Times New Roman" w:cs="Times New Roman"/>
                <w:color w:val="000000"/>
              </w:rPr>
              <w:t>87.9 [75.4-93.9]</w:t>
            </w:r>
          </w:p>
        </w:tc>
        <w:tc>
          <w:tcPr>
            <w:tcW w:w="1238" w:type="dxa"/>
          </w:tcPr>
          <w:p w14:paraId="5C075231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0.003</w:t>
            </w:r>
          </w:p>
        </w:tc>
      </w:tr>
      <w:tr w:rsidR="00BB2E7C" w:rsidRPr="005C47AB" w14:paraId="684B1E9F" w14:textId="77777777" w:rsidTr="003B3034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8BEE6E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</w:p>
        </w:tc>
        <w:tc>
          <w:tcPr>
            <w:tcW w:w="0" w:type="auto"/>
          </w:tcPr>
          <w:p w14:paraId="3B46D1B8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0" w:type="auto"/>
          </w:tcPr>
          <w:p w14:paraId="26E85EEE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238" w:type="dxa"/>
          </w:tcPr>
          <w:p w14:paraId="3B8E9732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</w:p>
        </w:tc>
      </w:tr>
      <w:tr w:rsidR="00BB2E7C" w:rsidRPr="005C47AB" w14:paraId="2375D261" w14:textId="77777777" w:rsidTr="003B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E2A237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Neutrophil (g/L)</w:t>
            </w:r>
          </w:p>
        </w:tc>
        <w:tc>
          <w:tcPr>
            <w:tcW w:w="0" w:type="auto"/>
          </w:tcPr>
          <w:p w14:paraId="2575D367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7.8 [5.5-9.7]</w:t>
            </w:r>
          </w:p>
        </w:tc>
        <w:tc>
          <w:tcPr>
            <w:tcW w:w="0" w:type="auto"/>
          </w:tcPr>
          <w:p w14:paraId="343BCB78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3.5 [2.4-3.9]</w:t>
            </w:r>
          </w:p>
        </w:tc>
        <w:tc>
          <w:tcPr>
            <w:tcW w:w="1238" w:type="dxa"/>
          </w:tcPr>
          <w:p w14:paraId="74F98525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&lt; 0.001</w:t>
            </w:r>
          </w:p>
        </w:tc>
      </w:tr>
      <w:tr w:rsidR="00BB2E7C" w:rsidRPr="005C47AB" w14:paraId="47BD1A18" w14:textId="77777777" w:rsidTr="003B3034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A14A97A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Lymphocyte (g/L)</w:t>
            </w:r>
          </w:p>
        </w:tc>
        <w:tc>
          <w:tcPr>
            <w:tcW w:w="0" w:type="auto"/>
          </w:tcPr>
          <w:p w14:paraId="05B6B026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1.5 [1-1.9]</w:t>
            </w:r>
          </w:p>
        </w:tc>
        <w:tc>
          <w:tcPr>
            <w:tcW w:w="0" w:type="auto"/>
          </w:tcPr>
          <w:p w14:paraId="4C905AF9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1.3 [1.2-1.7]</w:t>
            </w:r>
          </w:p>
        </w:tc>
        <w:tc>
          <w:tcPr>
            <w:tcW w:w="1238" w:type="dxa"/>
          </w:tcPr>
          <w:p w14:paraId="58FEF300" w14:textId="77777777" w:rsidR="00BB2E7C" w:rsidRPr="005C47AB" w:rsidRDefault="00BB2E7C" w:rsidP="003B3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0.537</w:t>
            </w:r>
          </w:p>
        </w:tc>
      </w:tr>
      <w:tr w:rsidR="00BB2E7C" w:rsidRPr="005C47AB" w14:paraId="20BFBA8C" w14:textId="77777777" w:rsidTr="003B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9EF56B" w14:textId="77777777" w:rsidR="00BB2E7C" w:rsidRPr="005C47AB" w:rsidRDefault="00BB2E7C" w:rsidP="003B3034">
            <w:pPr>
              <w:rPr>
                <w:rFonts w:ascii="Times New Roman" w:eastAsia="PMingLiU" w:hAnsi="Times New Roman" w:cs="Times New Roman"/>
                <w:b w:val="0"/>
                <w:bCs w:val="0"/>
                <w:lang w:val="en-GB"/>
              </w:rPr>
            </w:pPr>
            <w:r>
              <w:rPr>
                <w:rFonts w:ascii="Times New Roman" w:eastAsia="PMingLiU" w:hAnsi="Times New Roman" w:cs="Times New Roman"/>
                <w:lang w:val="en-GB"/>
              </w:rPr>
              <w:t>NLR</w:t>
            </w:r>
          </w:p>
        </w:tc>
        <w:tc>
          <w:tcPr>
            <w:tcW w:w="0" w:type="auto"/>
          </w:tcPr>
          <w:p w14:paraId="3939D686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5.4 [3.4-8.9]</w:t>
            </w:r>
          </w:p>
        </w:tc>
        <w:tc>
          <w:tcPr>
            <w:tcW w:w="0" w:type="auto"/>
          </w:tcPr>
          <w:p w14:paraId="7AE7A58C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Style w:val="cl-9e81a9d0"/>
                <w:rFonts w:ascii="Times New Roman" w:hAnsi="Times New Roman" w:cs="Times New Roman"/>
                <w:color w:val="000000"/>
              </w:rPr>
              <w:t>2.3 [1.8-3]</w:t>
            </w:r>
          </w:p>
        </w:tc>
        <w:tc>
          <w:tcPr>
            <w:tcW w:w="1238" w:type="dxa"/>
          </w:tcPr>
          <w:p w14:paraId="23C6E805" w14:textId="77777777" w:rsidR="00BB2E7C" w:rsidRPr="005C47AB" w:rsidRDefault="00BB2E7C" w:rsidP="003B30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&lt; 0.001</w:t>
            </w:r>
          </w:p>
        </w:tc>
      </w:tr>
    </w:tbl>
    <w:p w14:paraId="76643F35" w14:textId="77777777" w:rsidR="00BB2E7C" w:rsidRPr="005C47AB" w:rsidRDefault="00BB2E7C" w:rsidP="00BB2E7C">
      <w:pPr>
        <w:spacing w:after="120"/>
        <w:rPr>
          <w:rStyle w:val="Strong"/>
          <w:rFonts w:ascii="Times New Roman" w:hAnsi="Times New Roman" w:cs="Times New Roman"/>
          <w:szCs w:val="24"/>
        </w:rPr>
      </w:pPr>
      <w:r>
        <w:rPr>
          <w:rStyle w:val="Strong"/>
          <w:rFonts w:ascii="Times New Roman" w:hAnsi="Times New Roman" w:cs="Times New Roman"/>
        </w:rPr>
        <w:lastRenderedPageBreak/>
        <w:t xml:space="preserve">Online Resource </w:t>
      </w:r>
      <w:r>
        <w:rPr>
          <w:rStyle w:val="Strong"/>
          <w:rFonts w:ascii="Times New Roman" w:hAnsi="Times New Roman" w:cs="Times New Roman" w:hint="eastAsia"/>
        </w:rPr>
        <w:t>4</w:t>
      </w:r>
    </w:p>
    <w:p w14:paraId="7ED9D6DA" w14:textId="77777777" w:rsidR="00BB2E7C" w:rsidRPr="005C47AB" w:rsidRDefault="00BB2E7C" w:rsidP="00BB2E7C">
      <w:pPr>
        <w:tabs>
          <w:tab w:val="left" w:pos="4721"/>
        </w:tabs>
        <w:spacing w:after="120"/>
        <w:rPr>
          <w:rStyle w:val="Strong"/>
        </w:rPr>
      </w:pPr>
    </w:p>
    <w:p w14:paraId="06145A1E" w14:textId="6C9A7692" w:rsidR="00BB2E7C" w:rsidRPr="005C47AB" w:rsidRDefault="000E4F9A" w:rsidP="00BB2E7C">
      <w:pPr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 w:cs="Times New Roman"/>
          <w:b/>
          <w:bCs/>
          <w:noProof/>
          <w:sz w:val="20"/>
          <w:lang w:val="en-AU" w:eastAsia="en-AU"/>
        </w:rPr>
        <w:drawing>
          <wp:inline distT="0" distB="0" distL="0" distR="0" wp14:anchorId="7CC3B4BF" wp14:editId="619E5952">
            <wp:extent cx="6637470" cy="4083050"/>
            <wp:effectExtent l="0" t="0" r="0" b="0"/>
            <wp:docPr id="1006945540" name="圖片 1" descr="The diagram illustrates a series of comparative data points for various biomarkers (IL-8, cfDNA, MPO) across different groups (Cases, Controls, Matched CTLS), with p-values indicating statistical significance.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45540" name="圖片 1" descr="The diagram illustrates a series of comparative data points for various biomarkers (IL-8, cfDNA, MPO) across different groups (Cases, Controls, Matched CTLS), with p-values indicating statistical significance.&#10;&#10;AI 產生的內容可能不正確。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570" cy="4086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D1DA2F" w14:textId="5986353A" w:rsidR="00BB2E7C" w:rsidRPr="005C47AB" w:rsidRDefault="00BB2E7C" w:rsidP="00BB2E7C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bCs/>
          <w:sz w:val="20"/>
        </w:rPr>
        <w:t xml:space="preserve">Online Resource 4. Neutrophil-related biomarkers of selected AMI patients and HD. </w:t>
      </w:r>
      <w:r>
        <w:rPr>
          <w:rFonts w:ascii="Times New Roman" w:hAnsi="Times New Roman" w:cs="Times New Roman"/>
          <w:sz w:val="20"/>
        </w:rPr>
        <w:t>Plasma biomarkers were measured and compared among groups. Concentration of each measurement was expressed in log scale. (</w:t>
      </w:r>
      <w:r>
        <w:rPr>
          <w:rFonts w:ascii="Times New Roman" w:hAnsi="Times New Roman" w:cs="Times New Roman"/>
          <w:b/>
          <w:bCs/>
          <w:sz w:val="20"/>
        </w:rPr>
        <w:t>A</w:t>
      </w:r>
      <w:r>
        <w:rPr>
          <w:rFonts w:ascii="Times New Roman" w:hAnsi="Times New Roman" w:cs="Times New Roman"/>
          <w:sz w:val="20"/>
        </w:rPr>
        <w:t>)&amp;(</w:t>
      </w:r>
      <w:r>
        <w:rPr>
          <w:rFonts w:ascii="Times New Roman" w:hAnsi="Times New Roman" w:cs="Times New Roman"/>
          <w:b/>
          <w:bCs/>
          <w:sz w:val="20"/>
        </w:rPr>
        <w:t>D)</w:t>
      </w:r>
      <w:r>
        <w:rPr>
          <w:rFonts w:ascii="Times New Roman" w:hAnsi="Times New Roman" w:cs="Times New Roman"/>
          <w:sz w:val="20"/>
        </w:rPr>
        <w:t>, IL-8; (</w:t>
      </w:r>
      <w:r>
        <w:rPr>
          <w:rFonts w:ascii="Times New Roman" w:hAnsi="Times New Roman" w:cs="Times New Roman"/>
          <w:b/>
          <w:bCs/>
          <w:sz w:val="20"/>
        </w:rPr>
        <w:t>B</w:t>
      </w:r>
      <w:r>
        <w:rPr>
          <w:rFonts w:ascii="Times New Roman" w:hAnsi="Times New Roman" w:cs="Times New Roman"/>
          <w:sz w:val="20"/>
        </w:rPr>
        <w:t>)&amp;(</w:t>
      </w:r>
      <w:r>
        <w:rPr>
          <w:rFonts w:ascii="Times New Roman" w:hAnsi="Times New Roman" w:cs="Times New Roman"/>
          <w:b/>
          <w:bCs/>
          <w:sz w:val="20"/>
        </w:rPr>
        <w:t>E</w:t>
      </w:r>
      <w:r>
        <w:rPr>
          <w:rFonts w:ascii="Times New Roman" w:hAnsi="Times New Roman" w:cs="Times New Roman"/>
          <w:sz w:val="20"/>
        </w:rPr>
        <w:t>), cfDNA; (</w:t>
      </w:r>
      <w:r>
        <w:rPr>
          <w:rFonts w:ascii="Times New Roman" w:hAnsi="Times New Roman" w:cs="Times New Roman"/>
          <w:b/>
          <w:bCs/>
          <w:sz w:val="20"/>
        </w:rPr>
        <w:t>C</w:t>
      </w:r>
      <w:r>
        <w:rPr>
          <w:rFonts w:ascii="Times New Roman" w:hAnsi="Times New Roman" w:cs="Times New Roman"/>
          <w:sz w:val="20"/>
        </w:rPr>
        <w:t>)&amp;(</w:t>
      </w:r>
      <w:r>
        <w:rPr>
          <w:rFonts w:ascii="Times New Roman" w:hAnsi="Times New Roman" w:cs="Times New Roman"/>
          <w:b/>
          <w:bCs/>
          <w:sz w:val="20"/>
        </w:rPr>
        <w:t>F)</w:t>
      </w:r>
      <w:r>
        <w:rPr>
          <w:rFonts w:ascii="Times New Roman" w:hAnsi="Times New Roman" w:cs="Times New Roman"/>
          <w:sz w:val="20"/>
        </w:rPr>
        <w:t xml:space="preserve">, MPO. Statistical significance was determined by Wilcoxon </w:t>
      </w:r>
      <w:r w:rsidR="000E4F9A">
        <w:rPr>
          <w:rFonts w:ascii="Times New Roman" w:hAnsi="Times New Roman" w:cs="Times New Roman" w:hint="eastAsia"/>
          <w:sz w:val="20"/>
        </w:rPr>
        <w:t>s</w:t>
      </w:r>
      <w:r>
        <w:rPr>
          <w:rFonts w:ascii="Times New Roman" w:hAnsi="Times New Roman" w:cs="Times New Roman"/>
          <w:sz w:val="20"/>
        </w:rPr>
        <w:t xml:space="preserve">igned-rank test between matched cases and controls or by Mann-Whitney U test between cases/controls and HD. AMI: acute myocardial infarction; HD: healthy blood donors; IL, interleukin; cfDNA, cell-free DNA; MPO, myeloperoxidase; </w:t>
      </w:r>
      <w:proofErr w:type="spellStart"/>
      <w:r>
        <w:rPr>
          <w:rFonts w:ascii="Times New Roman" w:hAnsi="Times New Roman" w:cs="Times New Roman"/>
          <w:sz w:val="20"/>
        </w:rPr>
        <w:t>Ctl</w:t>
      </w:r>
      <w:proofErr w:type="spellEnd"/>
      <w:r>
        <w:rPr>
          <w:rFonts w:ascii="Times New Roman" w:hAnsi="Times New Roman" w:cs="Times New Roman"/>
          <w:sz w:val="20"/>
        </w:rPr>
        <w:t>: controls.</w:t>
      </w:r>
    </w:p>
    <w:p w14:paraId="6EAC1A22" w14:textId="77777777" w:rsidR="00BB2E7C" w:rsidRPr="005C47AB" w:rsidRDefault="00BB2E7C" w:rsidP="00BB2E7C">
      <w:pPr>
        <w:widowControl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p w14:paraId="5B737B1E" w14:textId="77777777" w:rsidR="00BB2E7C" w:rsidRPr="00E964E6" w:rsidRDefault="00BB2E7C" w:rsidP="00BB2E7C">
      <w:pPr>
        <w:spacing w:after="120"/>
        <w:rPr>
          <w:rFonts w:ascii="Times New Roman" w:hAnsi="Times New Roman" w:cs="Times New Roman"/>
          <w:b/>
          <w:bCs/>
        </w:rPr>
      </w:pPr>
      <w:r>
        <w:rPr>
          <w:rStyle w:val="Strong"/>
          <w:rFonts w:ascii="Times New Roman" w:hAnsi="Times New Roman" w:cs="Times New Roman"/>
        </w:rPr>
        <w:lastRenderedPageBreak/>
        <w:t xml:space="preserve">Online Resource </w:t>
      </w:r>
      <w:r>
        <w:rPr>
          <w:rStyle w:val="Strong"/>
          <w:rFonts w:ascii="Times New Roman" w:hAnsi="Times New Roman" w:cs="Times New Roman" w:hint="eastAsia"/>
        </w:rPr>
        <w:t>5</w:t>
      </w:r>
    </w:p>
    <w:p w14:paraId="784715F9" w14:textId="77777777" w:rsidR="00BB2E7C" w:rsidRPr="005C47AB" w:rsidRDefault="00BB2E7C" w:rsidP="00BB2E7C">
      <w:pPr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 w:cs="Times New Roman"/>
          <w:b/>
          <w:bCs/>
          <w:noProof/>
          <w:sz w:val="20"/>
          <w:lang w:val="en-AU" w:eastAsia="en-AU"/>
        </w:rPr>
        <w:drawing>
          <wp:inline distT="0" distB="0" distL="0" distR="0" wp14:anchorId="6974CD64" wp14:editId="6305691D">
            <wp:extent cx="6605516" cy="3931204"/>
            <wp:effectExtent l="0" t="0" r="0" b="0"/>
            <wp:docPr id="6048682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357" cy="3948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22D6C2" w14:textId="29F33BF3" w:rsidR="00BB2E7C" w:rsidRPr="005C47AB" w:rsidRDefault="00BB2E7C" w:rsidP="00BB2E7C">
      <w:pPr>
        <w:rPr>
          <w:rFonts w:ascii="Times New Roman" w:hAnsi="Times New Roman" w:cs="Times New Roman"/>
          <w:sz w:val="20"/>
        </w:rPr>
        <w:sectPr w:rsidR="00BB2E7C" w:rsidRPr="005C47AB" w:rsidSect="00457C98">
          <w:headerReference w:type="first" r:id="rId12"/>
          <w:pgSz w:w="11906" w:h="16838"/>
          <w:pgMar w:top="1614" w:right="720" w:bottom="720" w:left="720" w:header="851" w:footer="992" w:gutter="0"/>
          <w:lnNumType w:countBy="1" w:start="1" w:restart="continuous"/>
          <w:pgNumType w:start="1"/>
          <w:cols w:space="425"/>
          <w:titlePg/>
          <w:docGrid w:type="lines" w:linePitch="360"/>
        </w:sectPr>
      </w:pPr>
      <w:r>
        <w:rPr>
          <w:rFonts w:ascii="Times New Roman" w:hAnsi="Times New Roman" w:cs="Times New Roman"/>
          <w:b/>
          <w:bCs/>
          <w:sz w:val="20"/>
        </w:rPr>
        <w:t xml:space="preserve">Online Resource 5. Blood cell counts of selected AMI patients and HD. </w:t>
      </w:r>
      <w:r>
        <w:rPr>
          <w:rFonts w:ascii="Times New Roman" w:hAnsi="Times New Roman" w:cs="Times New Roman"/>
          <w:sz w:val="20"/>
        </w:rPr>
        <w:t>NLR is calculated by dividing neutrophil counts by lymphocyte counts. (</w:t>
      </w:r>
      <w:r>
        <w:rPr>
          <w:rFonts w:ascii="Times New Roman" w:hAnsi="Times New Roman" w:cs="Times New Roman"/>
          <w:b/>
          <w:bCs/>
          <w:sz w:val="20"/>
        </w:rPr>
        <w:t>A)</w:t>
      </w:r>
      <w:proofErr w:type="gramStart"/>
      <w:r>
        <w:rPr>
          <w:rFonts w:ascii="Times New Roman" w:hAnsi="Times New Roman" w:cs="Times New Roman"/>
          <w:sz w:val="20"/>
        </w:rPr>
        <w:t>&amp;(</w:t>
      </w:r>
      <w:proofErr w:type="gramEnd"/>
      <w:r>
        <w:rPr>
          <w:rFonts w:ascii="Times New Roman" w:hAnsi="Times New Roman" w:cs="Times New Roman"/>
          <w:b/>
          <w:bCs/>
          <w:sz w:val="20"/>
        </w:rPr>
        <w:t>D)</w:t>
      </w:r>
      <w:r>
        <w:rPr>
          <w:rFonts w:ascii="Times New Roman" w:hAnsi="Times New Roman" w:cs="Times New Roman"/>
          <w:sz w:val="20"/>
        </w:rPr>
        <w:t>, NLR; (</w:t>
      </w:r>
      <w:r>
        <w:rPr>
          <w:rFonts w:ascii="Times New Roman" w:hAnsi="Times New Roman" w:cs="Times New Roman"/>
          <w:b/>
          <w:bCs/>
          <w:sz w:val="20"/>
        </w:rPr>
        <w:t>B)</w:t>
      </w:r>
      <w:r>
        <w:rPr>
          <w:rFonts w:ascii="Times New Roman" w:hAnsi="Times New Roman" w:cs="Times New Roman"/>
          <w:sz w:val="20"/>
        </w:rPr>
        <w:t>&amp;(</w:t>
      </w:r>
      <w:r>
        <w:rPr>
          <w:rFonts w:ascii="Times New Roman" w:hAnsi="Times New Roman" w:cs="Times New Roman"/>
          <w:b/>
          <w:bCs/>
          <w:sz w:val="20"/>
        </w:rPr>
        <w:t>E</w:t>
      </w:r>
      <w:r>
        <w:rPr>
          <w:rFonts w:ascii="Times New Roman" w:hAnsi="Times New Roman" w:cs="Times New Roman"/>
          <w:sz w:val="20"/>
        </w:rPr>
        <w:t>), neutrophil; (</w:t>
      </w:r>
      <w:r>
        <w:rPr>
          <w:rFonts w:ascii="Times New Roman" w:hAnsi="Times New Roman" w:cs="Times New Roman"/>
          <w:b/>
          <w:bCs/>
          <w:sz w:val="20"/>
        </w:rPr>
        <w:t>C)</w:t>
      </w:r>
      <w:r>
        <w:rPr>
          <w:rFonts w:ascii="Times New Roman" w:hAnsi="Times New Roman" w:cs="Times New Roman"/>
          <w:sz w:val="20"/>
        </w:rPr>
        <w:t>&amp;(</w:t>
      </w:r>
      <w:r>
        <w:rPr>
          <w:rFonts w:ascii="Times New Roman" w:hAnsi="Times New Roman" w:cs="Times New Roman"/>
          <w:b/>
          <w:bCs/>
          <w:sz w:val="20"/>
        </w:rPr>
        <w:t>F)</w:t>
      </w:r>
      <w:r>
        <w:rPr>
          <w:rFonts w:ascii="Times New Roman" w:hAnsi="Times New Roman" w:cs="Times New Roman"/>
          <w:sz w:val="20"/>
        </w:rPr>
        <w:t xml:space="preserve">, lymphocyte. Statistical significance was determined by Wilcoxon </w:t>
      </w:r>
      <w:r w:rsidR="000E4F9A">
        <w:rPr>
          <w:rFonts w:ascii="Times New Roman" w:hAnsi="Times New Roman" w:cs="Times New Roman" w:hint="eastAsia"/>
          <w:sz w:val="20"/>
        </w:rPr>
        <w:t>s</w:t>
      </w:r>
      <w:r>
        <w:rPr>
          <w:rFonts w:ascii="Times New Roman" w:hAnsi="Times New Roman" w:cs="Times New Roman"/>
          <w:sz w:val="20"/>
        </w:rPr>
        <w:t xml:space="preserve">igned-rank test between matched cases and controls or by Mann-Whitney U test between cases/controls and HD. AMI: </w:t>
      </w:r>
      <w:r>
        <w:rPr>
          <w:rFonts w:ascii="Times New Roman" w:hAnsi="Times New Roman" w:cs="Times New Roman" w:hint="eastAsia"/>
          <w:sz w:val="20"/>
        </w:rPr>
        <w:t>a</w:t>
      </w:r>
      <w:r>
        <w:rPr>
          <w:rFonts w:ascii="Times New Roman" w:hAnsi="Times New Roman" w:cs="Times New Roman"/>
          <w:sz w:val="20"/>
        </w:rPr>
        <w:t xml:space="preserve">cute myocardial infarction; HD: healthy blood donor; NLR, neutrophil-to-lymphocyte ratio; </w:t>
      </w:r>
      <w:proofErr w:type="spellStart"/>
      <w:r>
        <w:rPr>
          <w:rFonts w:ascii="Times New Roman" w:hAnsi="Times New Roman" w:cs="Times New Roman"/>
          <w:sz w:val="20"/>
        </w:rPr>
        <w:t>Ctl</w:t>
      </w:r>
      <w:proofErr w:type="spellEnd"/>
      <w:r>
        <w:rPr>
          <w:rFonts w:ascii="Times New Roman" w:hAnsi="Times New Roman" w:cs="Times New Roman"/>
          <w:sz w:val="20"/>
        </w:rPr>
        <w:t>: controls.</w:t>
      </w:r>
    </w:p>
    <w:p w14:paraId="0595C080" w14:textId="77777777" w:rsidR="00BB2E7C" w:rsidRDefault="00BB2E7C" w:rsidP="00BB2E7C">
      <w:pPr>
        <w:spacing w:after="120"/>
        <w:rPr>
          <w:rFonts w:ascii="Times New Roman" w:hAnsi="Times New Roman" w:cs="Times New Roman"/>
          <w:noProof/>
          <w:sz w:val="20"/>
        </w:rPr>
      </w:pPr>
      <w:r>
        <w:rPr>
          <w:rStyle w:val="Strong"/>
          <w:rFonts w:ascii="Times New Roman" w:hAnsi="Times New Roman" w:cs="Times New Roman"/>
        </w:rPr>
        <w:lastRenderedPageBreak/>
        <w:t xml:space="preserve">Online Resource </w:t>
      </w:r>
      <w:r>
        <w:rPr>
          <w:rStyle w:val="Strong"/>
          <w:rFonts w:ascii="Times New Roman" w:hAnsi="Times New Roman" w:cs="Times New Roman" w:hint="eastAsia"/>
        </w:rPr>
        <w:t>6</w:t>
      </w:r>
    </w:p>
    <w:p w14:paraId="5D0690D1" w14:textId="77777777" w:rsidR="00BB2E7C" w:rsidRPr="005C47AB" w:rsidRDefault="00BB2E7C" w:rsidP="00BB2E7C">
      <w:pPr>
        <w:jc w:val="center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 w:cs="Times New Roman"/>
          <w:noProof/>
          <w:sz w:val="20"/>
          <w:lang w:val="en-AU" w:eastAsia="en-AU"/>
        </w:rPr>
        <w:drawing>
          <wp:inline distT="0" distB="0" distL="0" distR="0" wp14:anchorId="15744315" wp14:editId="283E4157">
            <wp:extent cx="5224571" cy="5236845"/>
            <wp:effectExtent l="0" t="0" r="0" b="1905"/>
            <wp:docPr id="1938026034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571" cy="523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EE831B" w14:textId="77777777" w:rsidR="00BB2E7C" w:rsidRPr="00151464" w:rsidRDefault="00BB2E7C" w:rsidP="00BB2E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0"/>
        </w:rPr>
        <w:t xml:space="preserve">Online Resource 6. </w:t>
      </w:r>
      <w:r>
        <w:rPr>
          <w:rFonts w:ascii="Times New Roman" w:hAnsi="Times New Roman" w:cs="Times New Roman"/>
          <w:b/>
          <w:bCs/>
          <w:sz w:val="20"/>
        </w:rPr>
        <w:t>IL-8</w:t>
      </w:r>
      <w:r>
        <w:rPr>
          <w:rFonts w:ascii="Times New Roman" w:hAnsi="Times New Roman" w:cs="Times New Roman" w:hint="eastAsia"/>
          <w:b/>
          <w:bCs/>
          <w:sz w:val="20"/>
        </w:rPr>
        <w:t xml:space="preserve"> and other inflammation components did not improve risk stratification</w:t>
      </w:r>
      <w:r>
        <w:rPr>
          <w:rFonts w:ascii="Times New Roman" w:hAnsi="Times New Roman" w:cs="Times New Roman"/>
          <w:b/>
          <w:bCs/>
          <w:sz w:val="20"/>
        </w:rPr>
        <w:t xml:space="preserve"> </w:t>
      </w:r>
      <w:r>
        <w:rPr>
          <w:rFonts w:ascii="Times New Roman" w:hAnsi="Times New Roman" w:cs="Times New Roman" w:hint="eastAsia"/>
          <w:b/>
          <w:bCs/>
          <w:sz w:val="20"/>
        </w:rPr>
        <w:t xml:space="preserve">for death </w:t>
      </w:r>
      <w:r>
        <w:rPr>
          <w:rFonts w:ascii="Times New Roman" w:hAnsi="Times New Roman" w:cs="Times New Roman"/>
          <w:b/>
          <w:bCs/>
          <w:sz w:val="20"/>
        </w:rPr>
        <w:t>in AMI patients.</w:t>
      </w:r>
      <w:r>
        <w:rPr>
          <w:rFonts w:ascii="Times New Roman" w:hAnsi="Times New Roman" w:cs="Times New Roman" w:hint="eastAsia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LOOCV method was utilized to cross-validate the ROC curves of GRACE 2.0 score or GRACE 2.0 score adding different components: IL-8 only, inflammation (IL-8+cfDNA+NLR+hsCRP) and afterwards </w:t>
      </w:r>
      <w:r>
        <w:rPr>
          <w:rFonts w:ascii="Times New Roman" w:hAnsi="Times New Roman" w:cs="Times New Roman" w:hint="eastAsia"/>
          <w:sz w:val="20"/>
        </w:rPr>
        <w:t xml:space="preserve">inverse </w:t>
      </w:r>
      <w:r>
        <w:rPr>
          <w:rFonts w:ascii="Times New Roman" w:hAnsi="Times New Roman" w:cs="Times New Roman"/>
          <w:sz w:val="20"/>
        </w:rPr>
        <w:t>probability</w:t>
      </w:r>
      <w:r>
        <w:rPr>
          <w:rFonts w:ascii="Times New Roman" w:hAnsi="Times New Roman" w:cs="Times New Roman" w:hint="eastAsia"/>
          <w:sz w:val="20"/>
        </w:rPr>
        <w:t>-</w:t>
      </w:r>
      <w:r>
        <w:rPr>
          <w:rFonts w:ascii="Times New Roman" w:hAnsi="Times New Roman" w:cs="Times New Roman"/>
          <w:sz w:val="20"/>
        </w:rPr>
        <w:t>weighted. 95% confidence interval of AUC and differences between models (Delta AUC) were estimated through 2,000 bootstrap resampling in both panels. ROC: receiver operating curve; AUC: area under curve; cfDNA, cell-free DNA; NLR: neutrophil-to-lymphocyte ratio; hsCRP: high-sensitivity C-reactive protein; LOOCV: leave-one-out cross-validation.</w:t>
      </w:r>
    </w:p>
    <w:p w14:paraId="5C289333" w14:textId="77777777" w:rsidR="00BB2E7C" w:rsidRPr="00BF5DCB" w:rsidRDefault="00BB2E7C" w:rsidP="00BB2E7C">
      <w:pPr>
        <w:pStyle w:val="EndNoteBibliography"/>
        <w:jc w:val="both"/>
      </w:pPr>
    </w:p>
    <w:p w14:paraId="1970A82B" w14:textId="77777777" w:rsidR="00276D68" w:rsidRPr="00BB2E7C" w:rsidRDefault="00276D68" w:rsidP="00BB2E7C"/>
    <w:sectPr w:rsidR="00276D68" w:rsidRPr="00BB2E7C" w:rsidSect="00EF53A9">
      <w:headerReference w:type="even" r:id="rId14"/>
      <w:headerReference w:type="default" r:id="rId15"/>
      <w:footerReference w:type="default" r:id="rId16"/>
      <w:pgSz w:w="11906" w:h="16838"/>
      <w:pgMar w:top="1614" w:right="720" w:bottom="720" w:left="720" w:header="851" w:footer="992" w:gutter="0"/>
      <w:lnNumType w:countBy="1" w:start="1" w:restart="continuous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25B7BB" w14:textId="77777777" w:rsidR="00123643" w:rsidRDefault="00123643" w:rsidP="00DC05EC">
      <w:r>
        <w:separator/>
      </w:r>
    </w:p>
  </w:endnote>
  <w:endnote w:type="continuationSeparator" w:id="0">
    <w:p w14:paraId="7F4750E0" w14:textId="77777777" w:rsidR="00123643" w:rsidRDefault="00123643" w:rsidP="00DC0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8590710"/>
      <w:docPartObj>
        <w:docPartGallery w:val="Page Numbers (Bottom of Page)"/>
        <w:docPartUnique/>
      </w:docPartObj>
    </w:sdtPr>
    <w:sdtEndPr/>
    <w:sdtContent>
      <w:p w14:paraId="506B3124" w14:textId="77777777" w:rsidR="007C2A47" w:rsidRDefault="007C2A4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D11D2">
          <w:rPr>
            <w:noProof/>
            <w:lang w:val="zh-TW"/>
          </w:rPr>
          <w:t>10</w:t>
        </w:r>
        <w:r>
          <w:fldChar w:fldCharType="end"/>
        </w:r>
      </w:p>
    </w:sdtContent>
  </w:sdt>
  <w:p w14:paraId="3B490D31" w14:textId="77777777" w:rsidR="007C2A47" w:rsidRDefault="007C2A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BBF9C6" w14:textId="77777777" w:rsidR="00123643" w:rsidRDefault="00123643" w:rsidP="00DC05EC">
      <w:r>
        <w:separator/>
      </w:r>
    </w:p>
  </w:footnote>
  <w:footnote w:type="continuationSeparator" w:id="0">
    <w:p w14:paraId="04FECD1B" w14:textId="77777777" w:rsidR="00123643" w:rsidRDefault="00123643" w:rsidP="00DC05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5D6FBC" w14:textId="77777777" w:rsidR="00BB2E7C" w:rsidRDefault="00BB2E7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50420663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EB102AC" w14:textId="77777777" w:rsidR="007C2A47" w:rsidRDefault="007C2A47" w:rsidP="00A174E2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7C067AA" w14:textId="77777777" w:rsidR="007C2A47" w:rsidRDefault="007C2A47" w:rsidP="00874E79">
    <w:pPr>
      <w:pStyle w:val="Header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D5F95" w14:textId="77777777" w:rsidR="007C2A47" w:rsidRPr="00874E79" w:rsidRDefault="007C2A47" w:rsidP="00874E79">
    <w:pPr>
      <w:pStyle w:val="Header"/>
      <w:tabs>
        <w:tab w:val="clear" w:pos="8306"/>
        <w:tab w:val="right" w:pos="10206"/>
      </w:tabs>
      <w:ind w:right="360"/>
      <w:rPr>
        <w:rFonts w:ascii="Times New Roman" w:hAnsi="Times New Roman" w:cs="Times New Roman"/>
        <w:sz w:val="22"/>
        <w:szCs w:val="22"/>
      </w:rPr>
    </w:pPr>
    <w:r w:rsidRPr="00874E79">
      <w:rPr>
        <w:rFonts w:ascii="Times New Roman" w:hAnsi="Times New Roman" w:cs="Times New Roman"/>
        <w:sz w:val="22"/>
        <w:szCs w:val="22"/>
      </w:rPr>
      <w:t xml:space="preserve">Wang et al. </w:t>
    </w:r>
    <w:r>
      <w:rPr>
        <w:rFonts w:ascii="Times New Roman" w:hAnsi="Times New Roman" w:cs="Times New Roman"/>
        <w:sz w:val="22"/>
        <w:szCs w:val="22"/>
      </w:rPr>
      <w:t>IL-8 and neutrophil markers for r</w:t>
    </w:r>
    <w:r w:rsidRPr="00874E79">
      <w:rPr>
        <w:rFonts w:ascii="Times New Roman" w:hAnsi="Times New Roman" w:cs="Times New Roman"/>
        <w:sz w:val="22"/>
        <w:szCs w:val="22"/>
      </w:rPr>
      <w:t xml:space="preserve">isk stratification </w:t>
    </w:r>
    <w:r>
      <w:rPr>
        <w:rFonts w:ascii="Times New Roman" w:hAnsi="Times New Roman" w:cs="Times New Roman"/>
        <w:sz w:val="22"/>
        <w:szCs w:val="22"/>
      </w:rPr>
      <w:t>in</w:t>
    </w:r>
    <w:r w:rsidRPr="00874E79">
      <w:rPr>
        <w:rFonts w:ascii="Times New Roman" w:hAnsi="Times New Roman" w:cs="Times New Roman"/>
        <w:sz w:val="22"/>
        <w:szCs w:val="22"/>
      </w:rPr>
      <w:t xml:space="preserve"> AMI</w:t>
    </w:r>
    <w:r>
      <w:rPr>
        <w:rFonts w:ascii="Times New Roman" w:hAnsi="Times New Roman" w:cs="Times New Roman"/>
        <w:sz w:val="22"/>
        <w:szCs w:val="22"/>
      </w:rPr>
      <w:t xml:space="preserve"> patients</w:t>
    </w:r>
    <w:r w:rsidRPr="00874E79">
      <w:rPr>
        <w:rFonts w:ascii="Times New Roman" w:hAnsi="Times New Roman" w:cs="Times New Roman"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E789E"/>
    <w:multiLevelType w:val="hybridMultilevel"/>
    <w:tmpl w:val="A6386140"/>
    <w:lvl w:ilvl="0" w:tplc="BD90C1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4D739AB"/>
    <w:multiLevelType w:val="hybridMultilevel"/>
    <w:tmpl w:val="BA723224"/>
    <w:lvl w:ilvl="0" w:tplc="5E9027A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64F035A"/>
    <w:multiLevelType w:val="hybridMultilevel"/>
    <w:tmpl w:val="D9A417FC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5C79BB"/>
    <w:multiLevelType w:val="hybridMultilevel"/>
    <w:tmpl w:val="6040F834"/>
    <w:lvl w:ilvl="0" w:tplc="B3CE7672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6083C27"/>
    <w:multiLevelType w:val="hybridMultilevel"/>
    <w:tmpl w:val="C952EFE0"/>
    <w:lvl w:ilvl="0" w:tplc="D1C885A6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278D1097"/>
    <w:multiLevelType w:val="hybridMultilevel"/>
    <w:tmpl w:val="FA5ADB3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3EFF7ECD"/>
    <w:multiLevelType w:val="hybridMultilevel"/>
    <w:tmpl w:val="048A8C56"/>
    <w:lvl w:ilvl="0" w:tplc="A978DE5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B14A5E"/>
    <w:multiLevelType w:val="hybridMultilevel"/>
    <w:tmpl w:val="6DD2B4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464472FE"/>
    <w:multiLevelType w:val="hybridMultilevel"/>
    <w:tmpl w:val="9B36F8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47C6394E"/>
    <w:multiLevelType w:val="hybridMultilevel"/>
    <w:tmpl w:val="A8680B98"/>
    <w:lvl w:ilvl="0" w:tplc="B5B8031C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52B820BB"/>
    <w:multiLevelType w:val="hybridMultilevel"/>
    <w:tmpl w:val="DCE85B38"/>
    <w:lvl w:ilvl="0" w:tplc="F75074BC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5BA22313"/>
    <w:multiLevelType w:val="hybridMultilevel"/>
    <w:tmpl w:val="CAB4084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C8595C"/>
    <w:multiLevelType w:val="hybridMultilevel"/>
    <w:tmpl w:val="C89ED6AE"/>
    <w:lvl w:ilvl="0" w:tplc="501A6FFE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5C003013"/>
    <w:multiLevelType w:val="hybridMultilevel"/>
    <w:tmpl w:val="27A07954"/>
    <w:lvl w:ilvl="0" w:tplc="6136D2A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77304DCE"/>
    <w:multiLevelType w:val="hybridMultilevel"/>
    <w:tmpl w:val="F326BE86"/>
    <w:lvl w:ilvl="0" w:tplc="6A9AFF4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B717FD"/>
    <w:multiLevelType w:val="hybridMultilevel"/>
    <w:tmpl w:val="48B47FF8"/>
    <w:lvl w:ilvl="0" w:tplc="82B61620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7B885500"/>
    <w:multiLevelType w:val="hybridMultilevel"/>
    <w:tmpl w:val="B87A94E0"/>
    <w:lvl w:ilvl="0" w:tplc="0CC09B42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2"/>
  </w:num>
  <w:num w:numId="2">
    <w:abstractNumId w:val="5"/>
  </w:num>
  <w:num w:numId="3">
    <w:abstractNumId w:val="15"/>
  </w:num>
  <w:num w:numId="4">
    <w:abstractNumId w:val="1"/>
  </w:num>
  <w:num w:numId="5">
    <w:abstractNumId w:val="4"/>
  </w:num>
  <w:num w:numId="6">
    <w:abstractNumId w:val="9"/>
  </w:num>
  <w:num w:numId="7">
    <w:abstractNumId w:val="13"/>
  </w:num>
  <w:num w:numId="8">
    <w:abstractNumId w:val="3"/>
  </w:num>
  <w:num w:numId="9">
    <w:abstractNumId w:val="10"/>
  </w:num>
  <w:num w:numId="10">
    <w:abstractNumId w:val="16"/>
  </w:num>
  <w:num w:numId="11">
    <w:abstractNumId w:val="0"/>
  </w:num>
  <w:num w:numId="12">
    <w:abstractNumId w:val="2"/>
  </w:num>
  <w:num w:numId="13">
    <w:abstractNumId w:val="7"/>
  </w:num>
  <w:num w:numId="14">
    <w:abstractNumId w:val="14"/>
  </w:num>
  <w:num w:numId="15">
    <w:abstractNumId w:val="6"/>
  </w:num>
  <w:num w:numId="16">
    <w:abstractNumId w:val="8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proofState w:spelling="clean" w:grammar="clean"/>
  <w:defaultTabStop w:val="480"/>
  <w:hyphenationZone w:val="425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Molecular Medicin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svf20s07z059beetar5vtt2wswewffxvfw2&quot;&gt;My EndNote Library&lt;record-ids&gt;&lt;item&gt;1401&lt;/item&gt;&lt;item&gt;1539&lt;/item&gt;&lt;item&gt;1557&lt;/item&gt;&lt;item&gt;1558&lt;/item&gt;&lt;item&gt;1559&lt;/item&gt;&lt;item&gt;1564&lt;/item&gt;&lt;item&gt;1565&lt;/item&gt;&lt;item&gt;1566&lt;/item&gt;&lt;item&gt;1567&lt;/item&gt;&lt;item&gt;1568&lt;/item&gt;&lt;item&gt;1569&lt;/item&gt;&lt;item&gt;1570&lt;/item&gt;&lt;item&gt;1571&lt;/item&gt;&lt;item&gt;1575&lt;/item&gt;&lt;item&gt;1576&lt;/item&gt;&lt;item&gt;1579&lt;/item&gt;&lt;item&gt;1580&lt;/item&gt;&lt;item&gt;1583&lt;/item&gt;&lt;item&gt;1584&lt;/item&gt;&lt;item&gt;1589&lt;/item&gt;&lt;item&gt;1591&lt;/item&gt;&lt;item&gt;1636&lt;/item&gt;&lt;item&gt;1643&lt;/item&gt;&lt;item&gt;1644&lt;/item&gt;&lt;item&gt;1648&lt;/item&gt;&lt;item&gt;1657&lt;/item&gt;&lt;item&gt;1814&lt;/item&gt;&lt;item&gt;1830&lt;/item&gt;&lt;item&gt;1832&lt;/item&gt;&lt;item&gt;1834&lt;/item&gt;&lt;item&gt;1840&lt;/item&gt;&lt;item&gt;1849&lt;/item&gt;&lt;item&gt;1868&lt;/item&gt;&lt;item&gt;1869&lt;/item&gt;&lt;item&gt;1870&lt;/item&gt;&lt;item&gt;1872&lt;/item&gt;&lt;item&gt;1880&lt;/item&gt;&lt;item&gt;2120&lt;/item&gt;&lt;item&gt;2121&lt;/item&gt;&lt;item&gt;2122&lt;/item&gt;&lt;item&gt;2334&lt;/item&gt;&lt;item&gt;2366&lt;/item&gt;&lt;item&gt;2373&lt;/item&gt;&lt;/record-ids&gt;&lt;/item&gt;&lt;/Libraries&gt;"/>
  </w:docVars>
  <w:rsids>
    <w:rsidRoot w:val="006B38E8"/>
    <w:rsid w:val="00000EF0"/>
    <w:rsid w:val="00001AF6"/>
    <w:rsid w:val="00002BC6"/>
    <w:rsid w:val="00002F7B"/>
    <w:rsid w:val="00003BF4"/>
    <w:rsid w:val="00004ACF"/>
    <w:rsid w:val="000055D8"/>
    <w:rsid w:val="0000648F"/>
    <w:rsid w:val="000064F7"/>
    <w:rsid w:val="000134D2"/>
    <w:rsid w:val="000136FE"/>
    <w:rsid w:val="00014217"/>
    <w:rsid w:val="00016BB5"/>
    <w:rsid w:val="00017CF6"/>
    <w:rsid w:val="000202B1"/>
    <w:rsid w:val="00020B79"/>
    <w:rsid w:val="00022F6D"/>
    <w:rsid w:val="000254A9"/>
    <w:rsid w:val="0002656A"/>
    <w:rsid w:val="00026D7E"/>
    <w:rsid w:val="00032C12"/>
    <w:rsid w:val="00035A64"/>
    <w:rsid w:val="000360E5"/>
    <w:rsid w:val="00041721"/>
    <w:rsid w:val="0004233A"/>
    <w:rsid w:val="00042355"/>
    <w:rsid w:val="000456CF"/>
    <w:rsid w:val="00045AC6"/>
    <w:rsid w:val="0004728D"/>
    <w:rsid w:val="00050311"/>
    <w:rsid w:val="00050CA2"/>
    <w:rsid w:val="00051404"/>
    <w:rsid w:val="00056B99"/>
    <w:rsid w:val="00056CDC"/>
    <w:rsid w:val="000574E4"/>
    <w:rsid w:val="00057A38"/>
    <w:rsid w:val="00064D52"/>
    <w:rsid w:val="00066837"/>
    <w:rsid w:val="00070A86"/>
    <w:rsid w:val="000711FD"/>
    <w:rsid w:val="00074092"/>
    <w:rsid w:val="000755A7"/>
    <w:rsid w:val="00077EB4"/>
    <w:rsid w:val="00077FC5"/>
    <w:rsid w:val="00080349"/>
    <w:rsid w:val="00080C35"/>
    <w:rsid w:val="00083090"/>
    <w:rsid w:val="00083235"/>
    <w:rsid w:val="000845ED"/>
    <w:rsid w:val="000903FF"/>
    <w:rsid w:val="0009064B"/>
    <w:rsid w:val="0009064D"/>
    <w:rsid w:val="000955F5"/>
    <w:rsid w:val="000957C6"/>
    <w:rsid w:val="00097885"/>
    <w:rsid w:val="00097EA9"/>
    <w:rsid w:val="000A2E69"/>
    <w:rsid w:val="000A4868"/>
    <w:rsid w:val="000A6751"/>
    <w:rsid w:val="000B33AA"/>
    <w:rsid w:val="000B3BCC"/>
    <w:rsid w:val="000B458E"/>
    <w:rsid w:val="000C191C"/>
    <w:rsid w:val="000C1A92"/>
    <w:rsid w:val="000C388A"/>
    <w:rsid w:val="000C42F3"/>
    <w:rsid w:val="000C4DA3"/>
    <w:rsid w:val="000C4DE4"/>
    <w:rsid w:val="000C5214"/>
    <w:rsid w:val="000C6954"/>
    <w:rsid w:val="000D0308"/>
    <w:rsid w:val="000D189D"/>
    <w:rsid w:val="000D343A"/>
    <w:rsid w:val="000D3E99"/>
    <w:rsid w:val="000D4A2D"/>
    <w:rsid w:val="000D6AEC"/>
    <w:rsid w:val="000D7646"/>
    <w:rsid w:val="000E160F"/>
    <w:rsid w:val="000E1B8A"/>
    <w:rsid w:val="000E25B4"/>
    <w:rsid w:val="000E29ED"/>
    <w:rsid w:val="000E49FE"/>
    <w:rsid w:val="000E4F9A"/>
    <w:rsid w:val="000E5386"/>
    <w:rsid w:val="000E692E"/>
    <w:rsid w:val="000E7416"/>
    <w:rsid w:val="000F076E"/>
    <w:rsid w:val="000F2C9F"/>
    <w:rsid w:val="000F5C53"/>
    <w:rsid w:val="000F653D"/>
    <w:rsid w:val="000F6748"/>
    <w:rsid w:val="000F7E6B"/>
    <w:rsid w:val="001005F3"/>
    <w:rsid w:val="00101B74"/>
    <w:rsid w:val="0010347D"/>
    <w:rsid w:val="00106A81"/>
    <w:rsid w:val="001119AA"/>
    <w:rsid w:val="0011273A"/>
    <w:rsid w:val="00112B89"/>
    <w:rsid w:val="001152B4"/>
    <w:rsid w:val="00115D1B"/>
    <w:rsid w:val="00117482"/>
    <w:rsid w:val="001217DD"/>
    <w:rsid w:val="00121DCE"/>
    <w:rsid w:val="001223AA"/>
    <w:rsid w:val="00123643"/>
    <w:rsid w:val="00123D6A"/>
    <w:rsid w:val="00125E61"/>
    <w:rsid w:val="00126F36"/>
    <w:rsid w:val="001278FC"/>
    <w:rsid w:val="00127DCB"/>
    <w:rsid w:val="001303BD"/>
    <w:rsid w:val="00131367"/>
    <w:rsid w:val="0013226B"/>
    <w:rsid w:val="001333EE"/>
    <w:rsid w:val="00134106"/>
    <w:rsid w:val="00134ABE"/>
    <w:rsid w:val="00134CE4"/>
    <w:rsid w:val="00135004"/>
    <w:rsid w:val="00135398"/>
    <w:rsid w:val="00136E00"/>
    <w:rsid w:val="0013744A"/>
    <w:rsid w:val="0014025B"/>
    <w:rsid w:val="0014275E"/>
    <w:rsid w:val="001450A9"/>
    <w:rsid w:val="00145CCC"/>
    <w:rsid w:val="00147262"/>
    <w:rsid w:val="001508A5"/>
    <w:rsid w:val="00151464"/>
    <w:rsid w:val="001521A0"/>
    <w:rsid w:val="001532E1"/>
    <w:rsid w:val="001548FF"/>
    <w:rsid w:val="00154967"/>
    <w:rsid w:val="001552C9"/>
    <w:rsid w:val="00155E53"/>
    <w:rsid w:val="00156A07"/>
    <w:rsid w:val="00157672"/>
    <w:rsid w:val="00157B75"/>
    <w:rsid w:val="00160DB0"/>
    <w:rsid w:val="0016134D"/>
    <w:rsid w:val="00161688"/>
    <w:rsid w:val="00163956"/>
    <w:rsid w:val="0016525E"/>
    <w:rsid w:val="001653EB"/>
    <w:rsid w:val="00166CE4"/>
    <w:rsid w:val="00166FA0"/>
    <w:rsid w:val="0016741B"/>
    <w:rsid w:val="00167DBF"/>
    <w:rsid w:val="00167F9C"/>
    <w:rsid w:val="001716F2"/>
    <w:rsid w:val="00172F6E"/>
    <w:rsid w:val="00174D8A"/>
    <w:rsid w:val="00176121"/>
    <w:rsid w:val="00176997"/>
    <w:rsid w:val="00176CE3"/>
    <w:rsid w:val="00180664"/>
    <w:rsid w:val="0018212F"/>
    <w:rsid w:val="00182956"/>
    <w:rsid w:val="0018369D"/>
    <w:rsid w:val="00183AF6"/>
    <w:rsid w:val="0018500C"/>
    <w:rsid w:val="001869ED"/>
    <w:rsid w:val="00186D83"/>
    <w:rsid w:val="00191DAB"/>
    <w:rsid w:val="00191F36"/>
    <w:rsid w:val="001927C1"/>
    <w:rsid w:val="0019509B"/>
    <w:rsid w:val="00195B54"/>
    <w:rsid w:val="001A0A23"/>
    <w:rsid w:val="001A1FB9"/>
    <w:rsid w:val="001A3224"/>
    <w:rsid w:val="001A3E9D"/>
    <w:rsid w:val="001A5991"/>
    <w:rsid w:val="001A68B1"/>
    <w:rsid w:val="001A6B83"/>
    <w:rsid w:val="001B17C3"/>
    <w:rsid w:val="001B272E"/>
    <w:rsid w:val="001B3BC5"/>
    <w:rsid w:val="001B470E"/>
    <w:rsid w:val="001B4A2D"/>
    <w:rsid w:val="001B65E1"/>
    <w:rsid w:val="001C0F27"/>
    <w:rsid w:val="001C1055"/>
    <w:rsid w:val="001C1C71"/>
    <w:rsid w:val="001C3A0E"/>
    <w:rsid w:val="001C5251"/>
    <w:rsid w:val="001C72E6"/>
    <w:rsid w:val="001D13C6"/>
    <w:rsid w:val="001D3B21"/>
    <w:rsid w:val="001D3EE5"/>
    <w:rsid w:val="001D3FDE"/>
    <w:rsid w:val="001D5331"/>
    <w:rsid w:val="001E01A8"/>
    <w:rsid w:val="001E110B"/>
    <w:rsid w:val="001E13C0"/>
    <w:rsid w:val="001E3E44"/>
    <w:rsid w:val="001E4C4E"/>
    <w:rsid w:val="001E7628"/>
    <w:rsid w:val="001E7CF3"/>
    <w:rsid w:val="001F17EC"/>
    <w:rsid w:val="001F47CA"/>
    <w:rsid w:val="001F5219"/>
    <w:rsid w:val="002044C2"/>
    <w:rsid w:val="00204E4D"/>
    <w:rsid w:val="00206478"/>
    <w:rsid w:val="00212760"/>
    <w:rsid w:val="0021299F"/>
    <w:rsid w:val="002171E5"/>
    <w:rsid w:val="00222C99"/>
    <w:rsid w:val="00222E15"/>
    <w:rsid w:val="00223064"/>
    <w:rsid w:val="002234D1"/>
    <w:rsid w:val="00224A70"/>
    <w:rsid w:val="00224C80"/>
    <w:rsid w:val="00231159"/>
    <w:rsid w:val="00231845"/>
    <w:rsid w:val="0023207B"/>
    <w:rsid w:val="00234690"/>
    <w:rsid w:val="002350B1"/>
    <w:rsid w:val="002352DF"/>
    <w:rsid w:val="00242349"/>
    <w:rsid w:val="0024294C"/>
    <w:rsid w:val="0024428B"/>
    <w:rsid w:val="00244B7D"/>
    <w:rsid w:val="00247326"/>
    <w:rsid w:val="0024781F"/>
    <w:rsid w:val="00254813"/>
    <w:rsid w:val="00260FD9"/>
    <w:rsid w:val="0026286C"/>
    <w:rsid w:val="00264469"/>
    <w:rsid w:val="002667A1"/>
    <w:rsid w:val="00267DEE"/>
    <w:rsid w:val="002702BB"/>
    <w:rsid w:val="00270498"/>
    <w:rsid w:val="002723C1"/>
    <w:rsid w:val="00272686"/>
    <w:rsid w:val="0027660F"/>
    <w:rsid w:val="00276D68"/>
    <w:rsid w:val="002778DB"/>
    <w:rsid w:val="00282930"/>
    <w:rsid w:val="00282D32"/>
    <w:rsid w:val="00283794"/>
    <w:rsid w:val="00283E75"/>
    <w:rsid w:val="002855C8"/>
    <w:rsid w:val="002861E0"/>
    <w:rsid w:val="0029113D"/>
    <w:rsid w:val="002916A9"/>
    <w:rsid w:val="00291AC1"/>
    <w:rsid w:val="00291D02"/>
    <w:rsid w:val="002922DD"/>
    <w:rsid w:val="002959BC"/>
    <w:rsid w:val="00295BD1"/>
    <w:rsid w:val="00296A8B"/>
    <w:rsid w:val="00296E95"/>
    <w:rsid w:val="002A0AC4"/>
    <w:rsid w:val="002A145E"/>
    <w:rsid w:val="002A1F95"/>
    <w:rsid w:val="002A2F65"/>
    <w:rsid w:val="002A46B5"/>
    <w:rsid w:val="002A77D0"/>
    <w:rsid w:val="002B0D6C"/>
    <w:rsid w:val="002B4002"/>
    <w:rsid w:val="002B47A9"/>
    <w:rsid w:val="002B76F3"/>
    <w:rsid w:val="002C109A"/>
    <w:rsid w:val="002C1BC2"/>
    <w:rsid w:val="002C41F3"/>
    <w:rsid w:val="002C6074"/>
    <w:rsid w:val="002C70FE"/>
    <w:rsid w:val="002D1D7D"/>
    <w:rsid w:val="002D37BF"/>
    <w:rsid w:val="002D71DD"/>
    <w:rsid w:val="002E04EC"/>
    <w:rsid w:val="002E1436"/>
    <w:rsid w:val="002E4336"/>
    <w:rsid w:val="002E6D6B"/>
    <w:rsid w:val="002F0FE4"/>
    <w:rsid w:val="002F2F02"/>
    <w:rsid w:val="002F33C6"/>
    <w:rsid w:val="002F4138"/>
    <w:rsid w:val="002F4BD9"/>
    <w:rsid w:val="002F550E"/>
    <w:rsid w:val="00300F36"/>
    <w:rsid w:val="00301FB0"/>
    <w:rsid w:val="00303405"/>
    <w:rsid w:val="00305E62"/>
    <w:rsid w:val="00306A77"/>
    <w:rsid w:val="0030779E"/>
    <w:rsid w:val="00307CDC"/>
    <w:rsid w:val="00307FF6"/>
    <w:rsid w:val="00310025"/>
    <w:rsid w:val="0031032E"/>
    <w:rsid w:val="00310D5E"/>
    <w:rsid w:val="00311F77"/>
    <w:rsid w:val="00313C9E"/>
    <w:rsid w:val="0031424D"/>
    <w:rsid w:val="00314A39"/>
    <w:rsid w:val="0031538B"/>
    <w:rsid w:val="00315D3C"/>
    <w:rsid w:val="003161BC"/>
    <w:rsid w:val="00320DA4"/>
    <w:rsid w:val="00321BCE"/>
    <w:rsid w:val="00321D61"/>
    <w:rsid w:val="003229BA"/>
    <w:rsid w:val="003276AD"/>
    <w:rsid w:val="003306B9"/>
    <w:rsid w:val="00330E04"/>
    <w:rsid w:val="00336A7A"/>
    <w:rsid w:val="003409A9"/>
    <w:rsid w:val="00340D57"/>
    <w:rsid w:val="00343670"/>
    <w:rsid w:val="00344C6E"/>
    <w:rsid w:val="003454C8"/>
    <w:rsid w:val="00346667"/>
    <w:rsid w:val="00351633"/>
    <w:rsid w:val="003534DC"/>
    <w:rsid w:val="00353500"/>
    <w:rsid w:val="00353C09"/>
    <w:rsid w:val="00354C17"/>
    <w:rsid w:val="00354D9F"/>
    <w:rsid w:val="00356CC4"/>
    <w:rsid w:val="003576A4"/>
    <w:rsid w:val="0036117C"/>
    <w:rsid w:val="0036179B"/>
    <w:rsid w:val="00362F2D"/>
    <w:rsid w:val="00363981"/>
    <w:rsid w:val="00365E4A"/>
    <w:rsid w:val="00366374"/>
    <w:rsid w:val="00367322"/>
    <w:rsid w:val="003711AA"/>
    <w:rsid w:val="003747FC"/>
    <w:rsid w:val="00375E50"/>
    <w:rsid w:val="00375F42"/>
    <w:rsid w:val="00375FC5"/>
    <w:rsid w:val="0037604C"/>
    <w:rsid w:val="0037624B"/>
    <w:rsid w:val="00381EE1"/>
    <w:rsid w:val="0038207A"/>
    <w:rsid w:val="00384156"/>
    <w:rsid w:val="00384236"/>
    <w:rsid w:val="00385111"/>
    <w:rsid w:val="00390197"/>
    <w:rsid w:val="003952DE"/>
    <w:rsid w:val="0039568D"/>
    <w:rsid w:val="003A1BBB"/>
    <w:rsid w:val="003A673D"/>
    <w:rsid w:val="003A7086"/>
    <w:rsid w:val="003B00D4"/>
    <w:rsid w:val="003B083A"/>
    <w:rsid w:val="003B4A79"/>
    <w:rsid w:val="003B6A98"/>
    <w:rsid w:val="003C0E25"/>
    <w:rsid w:val="003C15CC"/>
    <w:rsid w:val="003C2EDB"/>
    <w:rsid w:val="003C37F3"/>
    <w:rsid w:val="003C6FCD"/>
    <w:rsid w:val="003D0DAC"/>
    <w:rsid w:val="003D0DDB"/>
    <w:rsid w:val="003D232C"/>
    <w:rsid w:val="003D25E2"/>
    <w:rsid w:val="003D2F0D"/>
    <w:rsid w:val="003D345B"/>
    <w:rsid w:val="003D4319"/>
    <w:rsid w:val="003D64F3"/>
    <w:rsid w:val="003D68CB"/>
    <w:rsid w:val="003E0BF4"/>
    <w:rsid w:val="003E1FAC"/>
    <w:rsid w:val="003E2DE9"/>
    <w:rsid w:val="003E2DEE"/>
    <w:rsid w:val="003E4580"/>
    <w:rsid w:val="003F1AA3"/>
    <w:rsid w:val="003F42DD"/>
    <w:rsid w:val="003F4479"/>
    <w:rsid w:val="003F5276"/>
    <w:rsid w:val="003F5340"/>
    <w:rsid w:val="00401AAE"/>
    <w:rsid w:val="0040208D"/>
    <w:rsid w:val="00402797"/>
    <w:rsid w:val="00402DE1"/>
    <w:rsid w:val="00402E78"/>
    <w:rsid w:val="00403074"/>
    <w:rsid w:val="004047CE"/>
    <w:rsid w:val="004059AD"/>
    <w:rsid w:val="00405B27"/>
    <w:rsid w:val="00406197"/>
    <w:rsid w:val="00411F39"/>
    <w:rsid w:val="0041450B"/>
    <w:rsid w:val="0041635A"/>
    <w:rsid w:val="00416B3B"/>
    <w:rsid w:val="004172CE"/>
    <w:rsid w:val="00424A6D"/>
    <w:rsid w:val="00425ED6"/>
    <w:rsid w:val="004264D6"/>
    <w:rsid w:val="00427158"/>
    <w:rsid w:val="00427C1E"/>
    <w:rsid w:val="004310E0"/>
    <w:rsid w:val="00433232"/>
    <w:rsid w:val="00434579"/>
    <w:rsid w:val="00434A06"/>
    <w:rsid w:val="00434EB1"/>
    <w:rsid w:val="00435525"/>
    <w:rsid w:val="00435804"/>
    <w:rsid w:val="00437F13"/>
    <w:rsid w:val="0044099A"/>
    <w:rsid w:val="00440E4D"/>
    <w:rsid w:val="004433DA"/>
    <w:rsid w:val="00443C7A"/>
    <w:rsid w:val="00444A1F"/>
    <w:rsid w:val="00445F6C"/>
    <w:rsid w:val="0044641D"/>
    <w:rsid w:val="00447DCF"/>
    <w:rsid w:val="004506A4"/>
    <w:rsid w:val="00450CCD"/>
    <w:rsid w:val="00452486"/>
    <w:rsid w:val="00452626"/>
    <w:rsid w:val="00452D1B"/>
    <w:rsid w:val="0045334B"/>
    <w:rsid w:val="00453D62"/>
    <w:rsid w:val="00454148"/>
    <w:rsid w:val="00454BA0"/>
    <w:rsid w:val="00454E59"/>
    <w:rsid w:val="0045570A"/>
    <w:rsid w:val="00456F9A"/>
    <w:rsid w:val="0045718F"/>
    <w:rsid w:val="00457C98"/>
    <w:rsid w:val="004601AE"/>
    <w:rsid w:val="0046037D"/>
    <w:rsid w:val="00461B9A"/>
    <w:rsid w:val="00462890"/>
    <w:rsid w:val="00462D13"/>
    <w:rsid w:val="0046375A"/>
    <w:rsid w:val="00464A02"/>
    <w:rsid w:val="004650E7"/>
    <w:rsid w:val="00466C92"/>
    <w:rsid w:val="00467DC2"/>
    <w:rsid w:val="00470B53"/>
    <w:rsid w:val="00472409"/>
    <w:rsid w:val="004740A7"/>
    <w:rsid w:val="00474F3A"/>
    <w:rsid w:val="00475115"/>
    <w:rsid w:val="00476319"/>
    <w:rsid w:val="00481719"/>
    <w:rsid w:val="00482045"/>
    <w:rsid w:val="00487831"/>
    <w:rsid w:val="00487B59"/>
    <w:rsid w:val="00490054"/>
    <w:rsid w:val="004914CA"/>
    <w:rsid w:val="00491FBA"/>
    <w:rsid w:val="0049485C"/>
    <w:rsid w:val="00494AA4"/>
    <w:rsid w:val="00494DEA"/>
    <w:rsid w:val="004965D9"/>
    <w:rsid w:val="0049707D"/>
    <w:rsid w:val="00497C9D"/>
    <w:rsid w:val="004A2C0E"/>
    <w:rsid w:val="004A3EE3"/>
    <w:rsid w:val="004A5195"/>
    <w:rsid w:val="004A7838"/>
    <w:rsid w:val="004B2E2B"/>
    <w:rsid w:val="004B3AEB"/>
    <w:rsid w:val="004B4232"/>
    <w:rsid w:val="004B69E6"/>
    <w:rsid w:val="004B747E"/>
    <w:rsid w:val="004B7632"/>
    <w:rsid w:val="004C01EA"/>
    <w:rsid w:val="004C0C31"/>
    <w:rsid w:val="004C139E"/>
    <w:rsid w:val="004C173A"/>
    <w:rsid w:val="004C3767"/>
    <w:rsid w:val="004C636C"/>
    <w:rsid w:val="004C6A2D"/>
    <w:rsid w:val="004C6A6E"/>
    <w:rsid w:val="004C7C4B"/>
    <w:rsid w:val="004D0218"/>
    <w:rsid w:val="004D1115"/>
    <w:rsid w:val="004D464D"/>
    <w:rsid w:val="004D4898"/>
    <w:rsid w:val="004E09D5"/>
    <w:rsid w:val="004E2561"/>
    <w:rsid w:val="004E4D7C"/>
    <w:rsid w:val="004E59E1"/>
    <w:rsid w:val="004E5D83"/>
    <w:rsid w:val="004E5DC4"/>
    <w:rsid w:val="004F0231"/>
    <w:rsid w:val="004F14D3"/>
    <w:rsid w:val="004F303C"/>
    <w:rsid w:val="004F4D48"/>
    <w:rsid w:val="004F5300"/>
    <w:rsid w:val="004F5A7D"/>
    <w:rsid w:val="004F6359"/>
    <w:rsid w:val="00500558"/>
    <w:rsid w:val="00500BD3"/>
    <w:rsid w:val="00501B38"/>
    <w:rsid w:val="0050223F"/>
    <w:rsid w:val="00502BE6"/>
    <w:rsid w:val="00505499"/>
    <w:rsid w:val="005057B8"/>
    <w:rsid w:val="00505F61"/>
    <w:rsid w:val="00506A82"/>
    <w:rsid w:val="005079E2"/>
    <w:rsid w:val="0051163D"/>
    <w:rsid w:val="00512D43"/>
    <w:rsid w:val="00512EE2"/>
    <w:rsid w:val="00515498"/>
    <w:rsid w:val="00516B32"/>
    <w:rsid w:val="00517C64"/>
    <w:rsid w:val="005209C2"/>
    <w:rsid w:val="00521042"/>
    <w:rsid w:val="0052106E"/>
    <w:rsid w:val="00521485"/>
    <w:rsid w:val="005244AE"/>
    <w:rsid w:val="005249AD"/>
    <w:rsid w:val="005304AB"/>
    <w:rsid w:val="005343F8"/>
    <w:rsid w:val="00535416"/>
    <w:rsid w:val="0053626E"/>
    <w:rsid w:val="005362AC"/>
    <w:rsid w:val="005368A2"/>
    <w:rsid w:val="00536D55"/>
    <w:rsid w:val="00537D8A"/>
    <w:rsid w:val="00537E35"/>
    <w:rsid w:val="00540A17"/>
    <w:rsid w:val="0054213B"/>
    <w:rsid w:val="00543541"/>
    <w:rsid w:val="00543664"/>
    <w:rsid w:val="00546737"/>
    <w:rsid w:val="00547C15"/>
    <w:rsid w:val="00553068"/>
    <w:rsid w:val="00553277"/>
    <w:rsid w:val="00553902"/>
    <w:rsid w:val="005549B0"/>
    <w:rsid w:val="0055686F"/>
    <w:rsid w:val="00556F70"/>
    <w:rsid w:val="005571E8"/>
    <w:rsid w:val="00557416"/>
    <w:rsid w:val="005577E7"/>
    <w:rsid w:val="00557EC3"/>
    <w:rsid w:val="005611FE"/>
    <w:rsid w:val="00562A3F"/>
    <w:rsid w:val="0056373B"/>
    <w:rsid w:val="00563D4C"/>
    <w:rsid w:val="00563D5B"/>
    <w:rsid w:val="005641B1"/>
    <w:rsid w:val="00564F5A"/>
    <w:rsid w:val="0056765D"/>
    <w:rsid w:val="0057028D"/>
    <w:rsid w:val="00570F66"/>
    <w:rsid w:val="0057204F"/>
    <w:rsid w:val="00572EE0"/>
    <w:rsid w:val="005739F0"/>
    <w:rsid w:val="00574EDA"/>
    <w:rsid w:val="005754D3"/>
    <w:rsid w:val="00580295"/>
    <w:rsid w:val="00583660"/>
    <w:rsid w:val="00585B41"/>
    <w:rsid w:val="00586109"/>
    <w:rsid w:val="005945BA"/>
    <w:rsid w:val="00595762"/>
    <w:rsid w:val="00595FE4"/>
    <w:rsid w:val="00596183"/>
    <w:rsid w:val="0059738A"/>
    <w:rsid w:val="00597503"/>
    <w:rsid w:val="005A26FE"/>
    <w:rsid w:val="005A3F49"/>
    <w:rsid w:val="005A46AF"/>
    <w:rsid w:val="005A5B89"/>
    <w:rsid w:val="005A5E3F"/>
    <w:rsid w:val="005A7CBE"/>
    <w:rsid w:val="005B03DD"/>
    <w:rsid w:val="005B0F63"/>
    <w:rsid w:val="005B1368"/>
    <w:rsid w:val="005B1377"/>
    <w:rsid w:val="005B3074"/>
    <w:rsid w:val="005B41E8"/>
    <w:rsid w:val="005B6C63"/>
    <w:rsid w:val="005C2BAB"/>
    <w:rsid w:val="005C4072"/>
    <w:rsid w:val="005C4E9B"/>
    <w:rsid w:val="005C5422"/>
    <w:rsid w:val="005C583B"/>
    <w:rsid w:val="005C6094"/>
    <w:rsid w:val="005C70EC"/>
    <w:rsid w:val="005C7735"/>
    <w:rsid w:val="005D05BE"/>
    <w:rsid w:val="005D1729"/>
    <w:rsid w:val="005D2491"/>
    <w:rsid w:val="005D38DB"/>
    <w:rsid w:val="005D797B"/>
    <w:rsid w:val="005D79D8"/>
    <w:rsid w:val="005D7A9D"/>
    <w:rsid w:val="005E0966"/>
    <w:rsid w:val="005E0DBF"/>
    <w:rsid w:val="005E0E3E"/>
    <w:rsid w:val="005E1D25"/>
    <w:rsid w:val="005E7173"/>
    <w:rsid w:val="005F0CA7"/>
    <w:rsid w:val="005F1617"/>
    <w:rsid w:val="005F2518"/>
    <w:rsid w:val="005F2572"/>
    <w:rsid w:val="005F53A2"/>
    <w:rsid w:val="005F5811"/>
    <w:rsid w:val="005F6DDC"/>
    <w:rsid w:val="005F7D4A"/>
    <w:rsid w:val="00600518"/>
    <w:rsid w:val="00602625"/>
    <w:rsid w:val="00602F93"/>
    <w:rsid w:val="006053DC"/>
    <w:rsid w:val="006066F8"/>
    <w:rsid w:val="006068DB"/>
    <w:rsid w:val="00607BAD"/>
    <w:rsid w:val="0061079B"/>
    <w:rsid w:val="00610EBC"/>
    <w:rsid w:val="0061261C"/>
    <w:rsid w:val="0061371D"/>
    <w:rsid w:val="00614652"/>
    <w:rsid w:val="0061734C"/>
    <w:rsid w:val="00617A34"/>
    <w:rsid w:val="00620E86"/>
    <w:rsid w:val="00621B2B"/>
    <w:rsid w:val="00621FC6"/>
    <w:rsid w:val="00623C40"/>
    <w:rsid w:val="00626615"/>
    <w:rsid w:val="0062724C"/>
    <w:rsid w:val="00630B5B"/>
    <w:rsid w:val="00630EDB"/>
    <w:rsid w:val="006315B7"/>
    <w:rsid w:val="00631628"/>
    <w:rsid w:val="00633FBA"/>
    <w:rsid w:val="00635EE6"/>
    <w:rsid w:val="00636D8A"/>
    <w:rsid w:val="00636EBC"/>
    <w:rsid w:val="0064148C"/>
    <w:rsid w:val="006423AA"/>
    <w:rsid w:val="00642429"/>
    <w:rsid w:val="0064353E"/>
    <w:rsid w:val="00644334"/>
    <w:rsid w:val="00645706"/>
    <w:rsid w:val="00646A97"/>
    <w:rsid w:val="006472BF"/>
    <w:rsid w:val="00650C8A"/>
    <w:rsid w:val="00651653"/>
    <w:rsid w:val="00652459"/>
    <w:rsid w:val="00652FCF"/>
    <w:rsid w:val="0065315F"/>
    <w:rsid w:val="00653CCF"/>
    <w:rsid w:val="00654A76"/>
    <w:rsid w:val="00655754"/>
    <w:rsid w:val="00656086"/>
    <w:rsid w:val="00656DCC"/>
    <w:rsid w:val="00662E5C"/>
    <w:rsid w:val="006635C6"/>
    <w:rsid w:val="0067009D"/>
    <w:rsid w:val="00670164"/>
    <w:rsid w:val="00673A93"/>
    <w:rsid w:val="00673CC5"/>
    <w:rsid w:val="0067528B"/>
    <w:rsid w:val="006759A0"/>
    <w:rsid w:val="00675F6F"/>
    <w:rsid w:val="00676091"/>
    <w:rsid w:val="006763DC"/>
    <w:rsid w:val="00680B9F"/>
    <w:rsid w:val="00681136"/>
    <w:rsid w:val="00681636"/>
    <w:rsid w:val="00681ED9"/>
    <w:rsid w:val="0068328D"/>
    <w:rsid w:val="0068352A"/>
    <w:rsid w:val="00684FDB"/>
    <w:rsid w:val="00686828"/>
    <w:rsid w:val="0068739C"/>
    <w:rsid w:val="00687510"/>
    <w:rsid w:val="0068757B"/>
    <w:rsid w:val="006922AA"/>
    <w:rsid w:val="006924AD"/>
    <w:rsid w:val="00692885"/>
    <w:rsid w:val="00692954"/>
    <w:rsid w:val="00693958"/>
    <w:rsid w:val="00695BCF"/>
    <w:rsid w:val="00696963"/>
    <w:rsid w:val="00697B66"/>
    <w:rsid w:val="006A0EE9"/>
    <w:rsid w:val="006A2110"/>
    <w:rsid w:val="006A2770"/>
    <w:rsid w:val="006A2DF1"/>
    <w:rsid w:val="006A3183"/>
    <w:rsid w:val="006A3898"/>
    <w:rsid w:val="006A6CB1"/>
    <w:rsid w:val="006B0FEF"/>
    <w:rsid w:val="006B120C"/>
    <w:rsid w:val="006B38E8"/>
    <w:rsid w:val="006B393E"/>
    <w:rsid w:val="006B4A79"/>
    <w:rsid w:val="006B503E"/>
    <w:rsid w:val="006B5C18"/>
    <w:rsid w:val="006B68E2"/>
    <w:rsid w:val="006C3ABE"/>
    <w:rsid w:val="006C5904"/>
    <w:rsid w:val="006C59E4"/>
    <w:rsid w:val="006D12B4"/>
    <w:rsid w:val="006D1AC8"/>
    <w:rsid w:val="006D1EC0"/>
    <w:rsid w:val="006D3631"/>
    <w:rsid w:val="006D559E"/>
    <w:rsid w:val="006D5C71"/>
    <w:rsid w:val="006D7AC5"/>
    <w:rsid w:val="006E10EB"/>
    <w:rsid w:val="006E117C"/>
    <w:rsid w:val="006E1B2E"/>
    <w:rsid w:val="006E243E"/>
    <w:rsid w:val="006E3518"/>
    <w:rsid w:val="006E5724"/>
    <w:rsid w:val="006F0ABB"/>
    <w:rsid w:val="006F4CBA"/>
    <w:rsid w:val="006F5CC2"/>
    <w:rsid w:val="006F6C78"/>
    <w:rsid w:val="006F77FC"/>
    <w:rsid w:val="007000BE"/>
    <w:rsid w:val="00700407"/>
    <w:rsid w:val="00700884"/>
    <w:rsid w:val="00701A88"/>
    <w:rsid w:val="00710064"/>
    <w:rsid w:val="0071007E"/>
    <w:rsid w:val="007128C8"/>
    <w:rsid w:val="00714A60"/>
    <w:rsid w:val="0071608C"/>
    <w:rsid w:val="00716AAB"/>
    <w:rsid w:val="00716E13"/>
    <w:rsid w:val="00716F29"/>
    <w:rsid w:val="007201A8"/>
    <w:rsid w:val="00722212"/>
    <w:rsid w:val="00726D37"/>
    <w:rsid w:val="0072713D"/>
    <w:rsid w:val="0073308E"/>
    <w:rsid w:val="0073479B"/>
    <w:rsid w:val="007365B9"/>
    <w:rsid w:val="00737217"/>
    <w:rsid w:val="00740F72"/>
    <w:rsid w:val="00743509"/>
    <w:rsid w:val="00750928"/>
    <w:rsid w:val="00751749"/>
    <w:rsid w:val="00752A89"/>
    <w:rsid w:val="00755FD3"/>
    <w:rsid w:val="00757FF4"/>
    <w:rsid w:val="00763391"/>
    <w:rsid w:val="0076668C"/>
    <w:rsid w:val="007702B2"/>
    <w:rsid w:val="007762E7"/>
    <w:rsid w:val="007767E7"/>
    <w:rsid w:val="00777143"/>
    <w:rsid w:val="0077737F"/>
    <w:rsid w:val="007807E8"/>
    <w:rsid w:val="00783AFF"/>
    <w:rsid w:val="00784DBB"/>
    <w:rsid w:val="007850BA"/>
    <w:rsid w:val="00785521"/>
    <w:rsid w:val="007873C4"/>
    <w:rsid w:val="0079002E"/>
    <w:rsid w:val="007917B5"/>
    <w:rsid w:val="0079390C"/>
    <w:rsid w:val="00794118"/>
    <w:rsid w:val="007942AA"/>
    <w:rsid w:val="007942EF"/>
    <w:rsid w:val="007948AC"/>
    <w:rsid w:val="00794BE3"/>
    <w:rsid w:val="007951D1"/>
    <w:rsid w:val="007952B9"/>
    <w:rsid w:val="007954C4"/>
    <w:rsid w:val="00797836"/>
    <w:rsid w:val="007A030B"/>
    <w:rsid w:val="007A0412"/>
    <w:rsid w:val="007A0888"/>
    <w:rsid w:val="007A32CD"/>
    <w:rsid w:val="007A37A6"/>
    <w:rsid w:val="007A4FCB"/>
    <w:rsid w:val="007A52DD"/>
    <w:rsid w:val="007A5CED"/>
    <w:rsid w:val="007A61BF"/>
    <w:rsid w:val="007A6FBB"/>
    <w:rsid w:val="007A6FF5"/>
    <w:rsid w:val="007A72D8"/>
    <w:rsid w:val="007A7C6F"/>
    <w:rsid w:val="007B2A5C"/>
    <w:rsid w:val="007B3010"/>
    <w:rsid w:val="007B46E0"/>
    <w:rsid w:val="007B670A"/>
    <w:rsid w:val="007C01DF"/>
    <w:rsid w:val="007C1109"/>
    <w:rsid w:val="007C2A47"/>
    <w:rsid w:val="007C3868"/>
    <w:rsid w:val="007C3E88"/>
    <w:rsid w:val="007C4CAD"/>
    <w:rsid w:val="007C5062"/>
    <w:rsid w:val="007D00A1"/>
    <w:rsid w:val="007D1861"/>
    <w:rsid w:val="007D1954"/>
    <w:rsid w:val="007D3EF3"/>
    <w:rsid w:val="007D53B8"/>
    <w:rsid w:val="007D5D74"/>
    <w:rsid w:val="007E1C84"/>
    <w:rsid w:val="007E3C19"/>
    <w:rsid w:val="007E5B01"/>
    <w:rsid w:val="007E5EAF"/>
    <w:rsid w:val="007F012A"/>
    <w:rsid w:val="007F116D"/>
    <w:rsid w:val="007F183E"/>
    <w:rsid w:val="007F40A1"/>
    <w:rsid w:val="007F54D0"/>
    <w:rsid w:val="007F5CA9"/>
    <w:rsid w:val="008008FC"/>
    <w:rsid w:val="00800B87"/>
    <w:rsid w:val="00802D3A"/>
    <w:rsid w:val="008035AE"/>
    <w:rsid w:val="00806315"/>
    <w:rsid w:val="00806CA7"/>
    <w:rsid w:val="00810BDC"/>
    <w:rsid w:val="008114CE"/>
    <w:rsid w:val="00811B1A"/>
    <w:rsid w:val="00813C53"/>
    <w:rsid w:val="00816358"/>
    <w:rsid w:val="008177F8"/>
    <w:rsid w:val="0082195B"/>
    <w:rsid w:val="00821A40"/>
    <w:rsid w:val="00821F54"/>
    <w:rsid w:val="00822455"/>
    <w:rsid w:val="00823C28"/>
    <w:rsid w:val="008246F7"/>
    <w:rsid w:val="0082573B"/>
    <w:rsid w:val="00825CED"/>
    <w:rsid w:val="00826734"/>
    <w:rsid w:val="008308D2"/>
    <w:rsid w:val="008317CC"/>
    <w:rsid w:val="008325F5"/>
    <w:rsid w:val="00833F39"/>
    <w:rsid w:val="00834E0F"/>
    <w:rsid w:val="008355AF"/>
    <w:rsid w:val="00835E62"/>
    <w:rsid w:val="00837677"/>
    <w:rsid w:val="00837BCC"/>
    <w:rsid w:val="00840184"/>
    <w:rsid w:val="00840BC7"/>
    <w:rsid w:val="00840DB6"/>
    <w:rsid w:val="0084368B"/>
    <w:rsid w:val="00846B76"/>
    <w:rsid w:val="00846D17"/>
    <w:rsid w:val="008508A4"/>
    <w:rsid w:val="00850FB6"/>
    <w:rsid w:val="0085277B"/>
    <w:rsid w:val="008537FE"/>
    <w:rsid w:val="0085415E"/>
    <w:rsid w:val="00854780"/>
    <w:rsid w:val="00856F2E"/>
    <w:rsid w:val="0085749D"/>
    <w:rsid w:val="008607B6"/>
    <w:rsid w:val="0086303E"/>
    <w:rsid w:val="008638EE"/>
    <w:rsid w:val="00863EB0"/>
    <w:rsid w:val="00864696"/>
    <w:rsid w:val="0086613B"/>
    <w:rsid w:val="008663B6"/>
    <w:rsid w:val="00870424"/>
    <w:rsid w:val="00871DFE"/>
    <w:rsid w:val="00871E45"/>
    <w:rsid w:val="0087348B"/>
    <w:rsid w:val="008738AE"/>
    <w:rsid w:val="00874B92"/>
    <w:rsid w:val="00874E79"/>
    <w:rsid w:val="00880B62"/>
    <w:rsid w:val="0088113F"/>
    <w:rsid w:val="00882FEA"/>
    <w:rsid w:val="008830D5"/>
    <w:rsid w:val="00885A2E"/>
    <w:rsid w:val="00886F66"/>
    <w:rsid w:val="00895A70"/>
    <w:rsid w:val="00896B3A"/>
    <w:rsid w:val="00897302"/>
    <w:rsid w:val="00897B4E"/>
    <w:rsid w:val="008A0AFC"/>
    <w:rsid w:val="008A1188"/>
    <w:rsid w:val="008A2E21"/>
    <w:rsid w:val="008A30AF"/>
    <w:rsid w:val="008A3A18"/>
    <w:rsid w:val="008A6739"/>
    <w:rsid w:val="008B01D2"/>
    <w:rsid w:val="008B071A"/>
    <w:rsid w:val="008B37A6"/>
    <w:rsid w:val="008B5017"/>
    <w:rsid w:val="008B7B6E"/>
    <w:rsid w:val="008C17A1"/>
    <w:rsid w:val="008C17BF"/>
    <w:rsid w:val="008C3736"/>
    <w:rsid w:val="008C6730"/>
    <w:rsid w:val="008D0DF4"/>
    <w:rsid w:val="008D11D2"/>
    <w:rsid w:val="008D2A6A"/>
    <w:rsid w:val="008D5538"/>
    <w:rsid w:val="008D6259"/>
    <w:rsid w:val="008D6570"/>
    <w:rsid w:val="008D66CB"/>
    <w:rsid w:val="008D757A"/>
    <w:rsid w:val="008D778C"/>
    <w:rsid w:val="008D7876"/>
    <w:rsid w:val="008D7BF6"/>
    <w:rsid w:val="008E0E71"/>
    <w:rsid w:val="008E12F1"/>
    <w:rsid w:val="008E3B18"/>
    <w:rsid w:val="008E3E24"/>
    <w:rsid w:val="008E51CA"/>
    <w:rsid w:val="008F3D2E"/>
    <w:rsid w:val="008F522C"/>
    <w:rsid w:val="008F54DC"/>
    <w:rsid w:val="008F7145"/>
    <w:rsid w:val="009012B3"/>
    <w:rsid w:val="009037A4"/>
    <w:rsid w:val="00904296"/>
    <w:rsid w:val="00904858"/>
    <w:rsid w:val="00904E73"/>
    <w:rsid w:val="009051F7"/>
    <w:rsid w:val="00906A30"/>
    <w:rsid w:val="00906B53"/>
    <w:rsid w:val="009122A0"/>
    <w:rsid w:val="00912903"/>
    <w:rsid w:val="00913B27"/>
    <w:rsid w:val="00914095"/>
    <w:rsid w:val="0091440B"/>
    <w:rsid w:val="00916A32"/>
    <w:rsid w:val="009212A4"/>
    <w:rsid w:val="00921310"/>
    <w:rsid w:val="009244E2"/>
    <w:rsid w:val="00925228"/>
    <w:rsid w:val="00925B38"/>
    <w:rsid w:val="00926146"/>
    <w:rsid w:val="00926B84"/>
    <w:rsid w:val="00926E59"/>
    <w:rsid w:val="00926EF8"/>
    <w:rsid w:val="00926F93"/>
    <w:rsid w:val="009301D7"/>
    <w:rsid w:val="0093126F"/>
    <w:rsid w:val="00933D20"/>
    <w:rsid w:val="009356CF"/>
    <w:rsid w:val="009377BE"/>
    <w:rsid w:val="009438C4"/>
    <w:rsid w:val="00945685"/>
    <w:rsid w:val="0095111F"/>
    <w:rsid w:val="009511EB"/>
    <w:rsid w:val="00951AA9"/>
    <w:rsid w:val="00952C6C"/>
    <w:rsid w:val="009566F0"/>
    <w:rsid w:val="00956A8A"/>
    <w:rsid w:val="009578D4"/>
    <w:rsid w:val="00961B22"/>
    <w:rsid w:val="0096257B"/>
    <w:rsid w:val="0096388D"/>
    <w:rsid w:val="00963BAB"/>
    <w:rsid w:val="00964F78"/>
    <w:rsid w:val="00965AA2"/>
    <w:rsid w:val="00965AED"/>
    <w:rsid w:val="00967251"/>
    <w:rsid w:val="00967AEB"/>
    <w:rsid w:val="009716DB"/>
    <w:rsid w:val="00973730"/>
    <w:rsid w:val="00973E20"/>
    <w:rsid w:val="00975963"/>
    <w:rsid w:val="009778A0"/>
    <w:rsid w:val="009802E5"/>
    <w:rsid w:val="009818D8"/>
    <w:rsid w:val="00982720"/>
    <w:rsid w:val="00982B2A"/>
    <w:rsid w:val="00982F2F"/>
    <w:rsid w:val="00983EAA"/>
    <w:rsid w:val="00985680"/>
    <w:rsid w:val="00990BEF"/>
    <w:rsid w:val="009931BF"/>
    <w:rsid w:val="00993938"/>
    <w:rsid w:val="00993F7C"/>
    <w:rsid w:val="00994032"/>
    <w:rsid w:val="0099699A"/>
    <w:rsid w:val="009A4CE6"/>
    <w:rsid w:val="009A52E3"/>
    <w:rsid w:val="009A5EDB"/>
    <w:rsid w:val="009A74FF"/>
    <w:rsid w:val="009A7A42"/>
    <w:rsid w:val="009B1029"/>
    <w:rsid w:val="009B1CFC"/>
    <w:rsid w:val="009B1F90"/>
    <w:rsid w:val="009B1FB5"/>
    <w:rsid w:val="009B278E"/>
    <w:rsid w:val="009B7A4B"/>
    <w:rsid w:val="009B7F75"/>
    <w:rsid w:val="009C11FE"/>
    <w:rsid w:val="009C3D3F"/>
    <w:rsid w:val="009C3FF5"/>
    <w:rsid w:val="009C4105"/>
    <w:rsid w:val="009C4673"/>
    <w:rsid w:val="009C5581"/>
    <w:rsid w:val="009C582D"/>
    <w:rsid w:val="009C6C4D"/>
    <w:rsid w:val="009D17AF"/>
    <w:rsid w:val="009D1BD8"/>
    <w:rsid w:val="009D1DAD"/>
    <w:rsid w:val="009D2868"/>
    <w:rsid w:val="009D2CBB"/>
    <w:rsid w:val="009D2E76"/>
    <w:rsid w:val="009D37CD"/>
    <w:rsid w:val="009D3D08"/>
    <w:rsid w:val="009D3F3D"/>
    <w:rsid w:val="009D6A31"/>
    <w:rsid w:val="009D7315"/>
    <w:rsid w:val="009D785F"/>
    <w:rsid w:val="009E10ED"/>
    <w:rsid w:val="009E2259"/>
    <w:rsid w:val="009E5CEA"/>
    <w:rsid w:val="009E7ADA"/>
    <w:rsid w:val="009F00ED"/>
    <w:rsid w:val="009F03C4"/>
    <w:rsid w:val="009F05E5"/>
    <w:rsid w:val="009F1CF4"/>
    <w:rsid w:val="009F1FD8"/>
    <w:rsid w:val="009F3F8B"/>
    <w:rsid w:val="009F4900"/>
    <w:rsid w:val="009F7017"/>
    <w:rsid w:val="009F7C31"/>
    <w:rsid w:val="00A00C92"/>
    <w:rsid w:val="00A0414E"/>
    <w:rsid w:val="00A062E4"/>
    <w:rsid w:val="00A10605"/>
    <w:rsid w:val="00A10E18"/>
    <w:rsid w:val="00A126A5"/>
    <w:rsid w:val="00A14ABC"/>
    <w:rsid w:val="00A174E2"/>
    <w:rsid w:val="00A17531"/>
    <w:rsid w:val="00A20C9C"/>
    <w:rsid w:val="00A25062"/>
    <w:rsid w:val="00A25F5B"/>
    <w:rsid w:val="00A316EB"/>
    <w:rsid w:val="00A3296B"/>
    <w:rsid w:val="00A32F60"/>
    <w:rsid w:val="00A3344B"/>
    <w:rsid w:val="00A3605E"/>
    <w:rsid w:val="00A36A8C"/>
    <w:rsid w:val="00A37B7F"/>
    <w:rsid w:val="00A40099"/>
    <w:rsid w:val="00A408FA"/>
    <w:rsid w:val="00A409FB"/>
    <w:rsid w:val="00A41F95"/>
    <w:rsid w:val="00A42171"/>
    <w:rsid w:val="00A47EC9"/>
    <w:rsid w:val="00A506EF"/>
    <w:rsid w:val="00A50A8F"/>
    <w:rsid w:val="00A51773"/>
    <w:rsid w:val="00A524E6"/>
    <w:rsid w:val="00A54B4A"/>
    <w:rsid w:val="00A56833"/>
    <w:rsid w:val="00A56B32"/>
    <w:rsid w:val="00A5754D"/>
    <w:rsid w:val="00A609BE"/>
    <w:rsid w:val="00A610A0"/>
    <w:rsid w:val="00A6161E"/>
    <w:rsid w:val="00A62216"/>
    <w:rsid w:val="00A627B7"/>
    <w:rsid w:val="00A639F2"/>
    <w:rsid w:val="00A63C3C"/>
    <w:rsid w:val="00A6518C"/>
    <w:rsid w:val="00A66E75"/>
    <w:rsid w:val="00A677DA"/>
    <w:rsid w:val="00A67BFF"/>
    <w:rsid w:val="00A70ED3"/>
    <w:rsid w:val="00A71857"/>
    <w:rsid w:val="00A720A6"/>
    <w:rsid w:val="00A7233F"/>
    <w:rsid w:val="00A724B7"/>
    <w:rsid w:val="00A72DAD"/>
    <w:rsid w:val="00A72EF1"/>
    <w:rsid w:val="00A732CA"/>
    <w:rsid w:val="00A7367E"/>
    <w:rsid w:val="00A752AB"/>
    <w:rsid w:val="00A75594"/>
    <w:rsid w:val="00A762AA"/>
    <w:rsid w:val="00A77C15"/>
    <w:rsid w:val="00A77D15"/>
    <w:rsid w:val="00A83ACE"/>
    <w:rsid w:val="00A854C6"/>
    <w:rsid w:val="00A8580A"/>
    <w:rsid w:val="00A8592D"/>
    <w:rsid w:val="00A875EB"/>
    <w:rsid w:val="00A93D57"/>
    <w:rsid w:val="00A943D9"/>
    <w:rsid w:val="00A944CA"/>
    <w:rsid w:val="00A959C5"/>
    <w:rsid w:val="00A96473"/>
    <w:rsid w:val="00A9727F"/>
    <w:rsid w:val="00A97387"/>
    <w:rsid w:val="00AA030F"/>
    <w:rsid w:val="00AA03F6"/>
    <w:rsid w:val="00AA1698"/>
    <w:rsid w:val="00AA2FA8"/>
    <w:rsid w:val="00AA6308"/>
    <w:rsid w:val="00AA6907"/>
    <w:rsid w:val="00AA6BF5"/>
    <w:rsid w:val="00AB04B3"/>
    <w:rsid w:val="00AB0EE1"/>
    <w:rsid w:val="00AB0F6C"/>
    <w:rsid w:val="00AB332C"/>
    <w:rsid w:val="00AB3F4D"/>
    <w:rsid w:val="00AB489A"/>
    <w:rsid w:val="00AB4F08"/>
    <w:rsid w:val="00AB7096"/>
    <w:rsid w:val="00AB780E"/>
    <w:rsid w:val="00AC00E5"/>
    <w:rsid w:val="00AC06BB"/>
    <w:rsid w:val="00AC08B6"/>
    <w:rsid w:val="00AC751C"/>
    <w:rsid w:val="00AD21B4"/>
    <w:rsid w:val="00AD5AD6"/>
    <w:rsid w:val="00AD5CCB"/>
    <w:rsid w:val="00AD74E9"/>
    <w:rsid w:val="00AE0819"/>
    <w:rsid w:val="00AE1383"/>
    <w:rsid w:val="00AE1DF9"/>
    <w:rsid w:val="00AE1E09"/>
    <w:rsid w:val="00AE320A"/>
    <w:rsid w:val="00AE4CEF"/>
    <w:rsid w:val="00AE5CD4"/>
    <w:rsid w:val="00AE5D65"/>
    <w:rsid w:val="00AE7996"/>
    <w:rsid w:val="00AF5B4C"/>
    <w:rsid w:val="00AF6E55"/>
    <w:rsid w:val="00B003AD"/>
    <w:rsid w:val="00B01282"/>
    <w:rsid w:val="00B03353"/>
    <w:rsid w:val="00B03BEC"/>
    <w:rsid w:val="00B04767"/>
    <w:rsid w:val="00B04D6B"/>
    <w:rsid w:val="00B05B52"/>
    <w:rsid w:val="00B05CAC"/>
    <w:rsid w:val="00B1097B"/>
    <w:rsid w:val="00B109F6"/>
    <w:rsid w:val="00B112E8"/>
    <w:rsid w:val="00B143CE"/>
    <w:rsid w:val="00B15455"/>
    <w:rsid w:val="00B1606A"/>
    <w:rsid w:val="00B16D60"/>
    <w:rsid w:val="00B20F32"/>
    <w:rsid w:val="00B222B2"/>
    <w:rsid w:val="00B22423"/>
    <w:rsid w:val="00B22A7D"/>
    <w:rsid w:val="00B22AF1"/>
    <w:rsid w:val="00B235C6"/>
    <w:rsid w:val="00B25450"/>
    <w:rsid w:val="00B25512"/>
    <w:rsid w:val="00B25748"/>
    <w:rsid w:val="00B257A3"/>
    <w:rsid w:val="00B2634E"/>
    <w:rsid w:val="00B2677F"/>
    <w:rsid w:val="00B277B0"/>
    <w:rsid w:val="00B27AC5"/>
    <w:rsid w:val="00B30925"/>
    <w:rsid w:val="00B30F4B"/>
    <w:rsid w:val="00B34B4A"/>
    <w:rsid w:val="00B34D73"/>
    <w:rsid w:val="00B34DB9"/>
    <w:rsid w:val="00B36CD2"/>
    <w:rsid w:val="00B375D0"/>
    <w:rsid w:val="00B37B7D"/>
    <w:rsid w:val="00B40ACC"/>
    <w:rsid w:val="00B42386"/>
    <w:rsid w:val="00B42823"/>
    <w:rsid w:val="00B44905"/>
    <w:rsid w:val="00B449FE"/>
    <w:rsid w:val="00B4638C"/>
    <w:rsid w:val="00B46935"/>
    <w:rsid w:val="00B535C1"/>
    <w:rsid w:val="00B53E17"/>
    <w:rsid w:val="00B5444F"/>
    <w:rsid w:val="00B54B81"/>
    <w:rsid w:val="00B54FE5"/>
    <w:rsid w:val="00B55C84"/>
    <w:rsid w:val="00B55FE4"/>
    <w:rsid w:val="00B56A04"/>
    <w:rsid w:val="00B56E6A"/>
    <w:rsid w:val="00B60658"/>
    <w:rsid w:val="00B62086"/>
    <w:rsid w:val="00B64372"/>
    <w:rsid w:val="00B6689F"/>
    <w:rsid w:val="00B67BFC"/>
    <w:rsid w:val="00B85BFE"/>
    <w:rsid w:val="00B85DB4"/>
    <w:rsid w:val="00B8661E"/>
    <w:rsid w:val="00B87594"/>
    <w:rsid w:val="00B9214A"/>
    <w:rsid w:val="00B93B12"/>
    <w:rsid w:val="00B96738"/>
    <w:rsid w:val="00B96F59"/>
    <w:rsid w:val="00B9769B"/>
    <w:rsid w:val="00BA1316"/>
    <w:rsid w:val="00BA675E"/>
    <w:rsid w:val="00BA6EC6"/>
    <w:rsid w:val="00BB0827"/>
    <w:rsid w:val="00BB11E0"/>
    <w:rsid w:val="00BB2E7C"/>
    <w:rsid w:val="00BB3E45"/>
    <w:rsid w:val="00BB4262"/>
    <w:rsid w:val="00BB569B"/>
    <w:rsid w:val="00BB6925"/>
    <w:rsid w:val="00BB6B3C"/>
    <w:rsid w:val="00BB7F97"/>
    <w:rsid w:val="00BC3076"/>
    <w:rsid w:val="00BC321F"/>
    <w:rsid w:val="00BC340B"/>
    <w:rsid w:val="00BC5301"/>
    <w:rsid w:val="00BC6879"/>
    <w:rsid w:val="00BC70D8"/>
    <w:rsid w:val="00BC791F"/>
    <w:rsid w:val="00BD00AF"/>
    <w:rsid w:val="00BD03FA"/>
    <w:rsid w:val="00BD301B"/>
    <w:rsid w:val="00BD4118"/>
    <w:rsid w:val="00BD4DAA"/>
    <w:rsid w:val="00BD4E47"/>
    <w:rsid w:val="00BD4F11"/>
    <w:rsid w:val="00BD7295"/>
    <w:rsid w:val="00BE09F7"/>
    <w:rsid w:val="00BE1EEE"/>
    <w:rsid w:val="00BE2CC9"/>
    <w:rsid w:val="00BE3348"/>
    <w:rsid w:val="00BE4717"/>
    <w:rsid w:val="00BE5983"/>
    <w:rsid w:val="00BE6387"/>
    <w:rsid w:val="00BE72A5"/>
    <w:rsid w:val="00BE7C67"/>
    <w:rsid w:val="00BF1488"/>
    <w:rsid w:val="00BF1B0D"/>
    <w:rsid w:val="00BF2738"/>
    <w:rsid w:val="00BF27B3"/>
    <w:rsid w:val="00BF5DCB"/>
    <w:rsid w:val="00BF78C7"/>
    <w:rsid w:val="00C03014"/>
    <w:rsid w:val="00C04837"/>
    <w:rsid w:val="00C078ED"/>
    <w:rsid w:val="00C12148"/>
    <w:rsid w:val="00C14352"/>
    <w:rsid w:val="00C15594"/>
    <w:rsid w:val="00C165C1"/>
    <w:rsid w:val="00C17E8F"/>
    <w:rsid w:val="00C215BA"/>
    <w:rsid w:val="00C21884"/>
    <w:rsid w:val="00C23CFB"/>
    <w:rsid w:val="00C25927"/>
    <w:rsid w:val="00C32FC4"/>
    <w:rsid w:val="00C336AA"/>
    <w:rsid w:val="00C3392A"/>
    <w:rsid w:val="00C34E2D"/>
    <w:rsid w:val="00C35C47"/>
    <w:rsid w:val="00C374F4"/>
    <w:rsid w:val="00C423C4"/>
    <w:rsid w:val="00C42B12"/>
    <w:rsid w:val="00C43056"/>
    <w:rsid w:val="00C43349"/>
    <w:rsid w:val="00C44EE5"/>
    <w:rsid w:val="00C46A3F"/>
    <w:rsid w:val="00C47B7F"/>
    <w:rsid w:val="00C52480"/>
    <w:rsid w:val="00C53149"/>
    <w:rsid w:val="00C53713"/>
    <w:rsid w:val="00C54578"/>
    <w:rsid w:val="00C56613"/>
    <w:rsid w:val="00C60141"/>
    <w:rsid w:val="00C63CF3"/>
    <w:rsid w:val="00C711EF"/>
    <w:rsid w:val="00C77A11"/>
    <w:rsid w:val="00C77D09"/>
    <w:rsid w:val="00C8072C"/>
    <w:rsid w:val="00C80C60"/>
    <w:rsid w:val="00C810C5"/>
    <w:rsid w:val="00C81A00"/>
    <w:rsid w:val="00C81AEA"/>
    <w:rsid w:val="00C82257"/>
    <w:rsid w:val="00C82E99"/>
    <w:rsid w:val="00C830C6"/>
    <w:rsid w:val="00C84FD7"/>
    <w:rsid w:val="00C85F4A"/>
    <w:rsid w:val="00C91463"/>
    <w:rsid w:val="00C915F2"/>
    <w:rsid w:val="00C92418"/>
    <w:rsid w:val="00C92CD6"/>
    <w:rsid w:val="00C92FA0"/>
    <w:rsid w:val="00C95863"/>
    <w:rsid w:val="00CA0121"/>
    <w:rsid w:val="00CA0FF3"/>
    <w:rsid w:val="00CA25D8"/>
    <w:rsid w:val="00CA28E0"/>
    <w:rsid w:val="00CA43D6"/>
    <w:rsid w:val="00CA4BAB"/>
    <w:rsid w:val="00CB02E0"/>
    <w:rsid w:val="00CB16A1"/>
    <w:rsid w:val="00CB251A"/>
    <w:rsid w:val="00CB37AB"/>
    <w:rsid w:val="00CB613B"/>
    <w:rsid w:val="00CB7B2B"/>
    <w:rsid w:val="00CB7B3B"/>
    <w:rsid w:val="00CC3FBB"/>
    <w:rsid w:val="00CC7E16"/>
    <w:rsid w:val="00CD0044"/>
    <w:rsid w:val="00CD14B1"/>
    <w:rsid w:val="00CD157C"/>
    <w:rsid w:val="00CD1B50"/>
    <w:rsid w:val="00CD3DF8"/>
    <w:rsid w:val="00CD7930"/>
    <w:rsid w:val="00CE09E4"/>
    <w:rsid w:val="00CE1FC0"/>
    <w:rsid w:val="00CE3355"/>
    <w:rsid w:val="00CE658E"/>
    <w:rsid w:val="00CE7B7A"/>
    <w:rsid w:val="00CF1AD8"/>
    <w:rsid w:val="00CF324D"/>
    <w:rsid w:val="00CF3FB8"/>
    <w:rsid w:val="00CF45D1"/>
    <w:rsid w:val="00CF4D23"/>
    <w:rsid w:val="00CF591A"/>
    <w:rsid w:val="00CF694D"/>
    <w:rsid w:val="00D02A24"/>
    <w:rsid w:val="00D0378F"/>
    <w:rsid w:val="00D050C7"/>
    <w:rsid w:val="00D052BA"/>
    <w:rsid w:val="00D068FE"/>
    <w:rsid w:val="00D070D6"/>
    <w:rsid w:val="00D101EE"/>
    <w:rsid w:val="00D11699"/>
    <w:rsid w:val="00D15B51"/>
    <w:rsid w:val="00D15B60"/>
    <w:rsid w:val="00D169D3"/>
    <w:rsid w:val="00D20029"/>
    <w:rsid w:val="00D20267"/>
    <w:rsid w:val="00D20D29"/>
    <w:rsid w:val="00D21534"/>
    <w:rsid w:val="00D25936"/>
    <w:rsid w:val="00D26954"/>
    <w:rsid w:val="00D27789"/>
    <w:rsid w:val="00D32465"/>
    <w:rsid w:val="00D33001"/>
    <w:rsid w:val="00D35305"/>
    <w:rsid w:val="00D354F0"/>
    <w:rsid w:val="00D367A4"/>
    <w:rsid w:val="00D43D45"/>
    <w:rsid w:val="00D472C1"/>
    <w:rsid w:val="00D506C4"/>
    <w:rsid w:val="00D5470A"/>
    <w:rsid w:val="00D54F51"/>
    <w:rsid w:val="00D553B8"/>
    <w:rsid w:val="00D6053A"/>
    <w:rsid w:val="00D60B4E"/>
    <w:rsid w:val="00D62BDE"/>
    <w:rsid w:val="00D64B5C"/>
    <w:rsid w:val="00D657C2"/>
    <w:rsid w:val="00D7017F"/>
    <w:rsid w:val="00D705CA"/>
    <w:rsid w:val="00D7073F"/>
    <w:rsid w:val="00D724CE"/>
    <w:rsid w:val="00D7457B"/>
    <w:rsid w:val="00D77820"/>
    <w:rsid w:val="00D80A07"/>
    <w:rsid w:val="00D86005"/>
    <w:rsid w:val="00D86715"/>
    <w:rsid w:val="00D8718E"/>
    <w:rsid w:val="00D87A84"/>
    <w:rsid w:val="00D9185E"/>
    <w:rsid w:val="00D921E5"/>
    <w:rsid w:val="00D92F33"/>
    <w:rsid w:val="00D933B0"/>
    <w:rsid w:val="00D945A7"/>
    <w:rsid w:val="00D96557"/>
    <w:rsid w:val="00D96755"/>
    <w:rsid w:val="00D979A5"/>
    <w:rsid w:val="00DA05F3"/>
    <w:rsid w:val="00DA2574"/>
    <w:rsid w:val="00DA2C5B"/>
    <w:rsid w:val="00DA53E3"/>
    <w:rsid w:val="00DB0BDB"/>
    <w:rsid w:val="00DB5711"/>
    <w:rsid w:val="00DB6BF7"/>
    <w:rsid w:val="00DC05EC"/>
    <w:rsid w:val="00DC102D"/>
    <w:rsid w:val="00DC1074"/>
    <w:rsid w:val="00DC1DE5"/>
    <w:rsid w:val="00DC647E"/>
    <w:rsid w:val="00DD0335"/>
    <w:rsid w:val="00DD3BDA"/>
    <w:rsid w:val="00DD4281"/>
    <w:rsid w:val="00DD4C3D"/>
    <w:rsid w:val="00DD4E3E"/>
    <w:rsid w:val="00DD53C5"/>
    <w:rsid w:val="00DD6A33"/>
    <w:rsid w:val="00DD6F30"/>
    <w:rsid w:val="00DE203C"/>
    <w:rsid w:val="00DE400A"/>
    <w:rsid w:val="00DE407C"/>
    <w:rsid w:val="00DE59FE"/>
    <w:rsid w:val="00DE7C29"/>
    <w:rsid w:val="00DF11F3"/>
    <w:rsid w:val="00DF2D3E"/>
    <w:rsid w:val="00DF2EB3"/>
    <w:rsid w:val="00DF4E16"/>
    <w:rsid w:val="00DF5D82"/>
    <w:rsid w:val="00E000F3"/>
    <w:rsid w:val="00E01C84"/>
    <w:rsid w:val="00E03F0F"/>
    <w:rsid w:val="00E06213"/>
    <w:rsid w:val="00E12A7F"/>
    <w:rsid w:val="00E15A63"/>
    <w:rsid w:val="00E16E7F"/>
    <w:rsid w:val="00E20C3F"/>
    <w:rsid w:val="00E20DCA"/>
    <w:rsid w:val="00E213AA"/>
    <w:rsid w:val="00E21A5B"/>
    <w:rsid w:val="00E2364F"/>
    <w:rsid w:val="00E2549D"/>
    <w:rsid w:val="00E265B7"/>
    <w:rsid w:val="00E27D89"/>
    <w:rsid w:val="00E27FAF"/>
    <w:rsid w:val="00E30CD1"/>
    <w:rsid w:val="00E31C06"/>
    <w:rsid w:val="00E34001"/>
    <w:rsid w:val="00E34C28"/>
    <w:rsid w:val="00E35C5F"/>
    <w:rsid w:val="00E365B2"/>
    <w:rsid w:val="00E40CF1"/>
    <w:rsid w:val="00E41D71"/>
    <w:rsid w:val="00E43C05"/>
    <w:rsid w:val="00E44893"/>
    <w:rsid w:val="00E461F6"/>
    <w:rsid w:val="00E46949"/>
    <w:rsid w:val="00E47EB6"/>
    <w:rsid w:val="00E54501"/>
    <w:rsid w:val="00E54C22"/>
    <w:rsid w:val="00E54DF9"/>
    <w:rsid w:val="00E556A0"/>
    <w:rsid w:val="00E5581B"/>
    <w:rsid w:val="00E55960"/>
    <w:rsid w:val="00E55A55"/>
    <w:rsid w:val="00E57362"/>
    <w:rsid w:val="00E60D3B"/>
    <w:rsid w:val="00E64B84"/>
    <w:rsid w:val="00E67408"/>
    <w:rsid w:val="00E67E75"/>
    <w:rsid w:val="00E70B4A"/>
    <w:rsid w:val="00E70E1C"/>
    <w:rsid w:val="00E71197"/>
    <w:rsid w:val="00E744EB"/>
    <w:rsid w:val="00E74771"/>
    <w:rsid w:val="00E750FA"/>
    <w:rsid w:val="00E754D4"/>
    <w:rsid w:val="00E8006F"/>
    <w:rsid w:val="00E81429"/>
    <w:rsid w:val="00E81C5A"/>
    <w:rsid w:val="00E82A6D"/>
    <w:rsid w:val="00E8318B"/>
    <w:rsid w:val="00E84040"/>
    <w:rsid w:val="00E84323"/>
    <w:rsid w:val="00E8667C"/>
    <w:rsid w:val="00E86726"/>
    <w:rsid w:val="00E870D4"/>
    <w:rsid w:val="00E87609"/>
    <w:rsid w:val="00E91349"/>
    <w:rsid w:val="00E92C3B"/>
    <w:rsid w:val="00E92E8D"/>
    <w:rsid w:val="00E92FF5"/>
    <w:rsid w:val="00E944D3"/>
    <w:rsid w:val="00E94859"/>
    <w:rsid w:val="00E94CB5"/>
    <w:rsid w:val="00E964E6"/>
    <w:rsid w:val="00EA056D"/>
    <w:rsid w:val="00EA1902"/>
    <w:rsid w:val="00EA1B9E"/>
    <w:rsid w:val="00EA2677"/>
    <w:rsid w:val="00EA3824"/>
    <w:rsid w:val="00EA3E7A"/>
    <w:rsid w:val="00EA7615"/>
    <w:rsid w:val="00EB03C6"/>
    <w:rsid w:val="00EB1148"/>
    <w:rsid w:val="00EB11C6"/>
    <w:rsid w:val="00EB1E37"/>
    <w:rsid w:val="00EB425C"/>
    <w:rsid w:val="00EB7561"/>
    <w:rsid w:val="00EB7C55"/>
    <w:rsid w:val="00EC230F"/>
    <w:rsid w:val="00ED0C2C"/>
    <w:rsid w:val="00ED1C9E"/>
    <w:rsid w:val="00ED3288"/>
    <w:rsid w:val="00ED52D8"/>
    <w:rsid w:val="00ED7170"/>
    <w:rsid w:val="00EE10D4"/>
    <w:rsid w:val="00EE2BED"/>
    <w:rsid w:val="00EE36C3"/>
    <w:rsid w:val="00EE37EA"/>
    <w:rsid w:val="00EF1591"/>
    <w:rsid w:val="00EF1CA1"/>
    <w:rsid w:val="00EF26AA"/>
    <w:rsid w:val="00EF5206"/>
    <w:rsid w:val="00EF53A9"/>
    <w:rsid w:val="00EF5C0A"/>
    <w:rsid w:val="00EF5E19"/>
    <w:rsid w:val="00F024AD"/>
    <w:rsid w:val="00F02AFE"/>
    <w:rsid w:val="00F03B40"/>
    <w:rsid w:val="00F0781C"/>
    <w:rsid w:val="00F104A5"/>
    <w:rsid w:val="00F13A9B"/>
    <w:rsid w:val="00F13C83"/>
    <w:rsid w:val="00F13D91"/>
    <w:rsid w:val="00F15C35"/>
    <w:rsid w:val="00F16C7B"/>
    <w:rsid w:val="00F21915"/>
    <w:rsid w:val="00F2388D"/>
    <w:rsid w:val="00F242C2"/>
    <w:rsid w:val="00F26802"/>
    <w:rsid w:val="00F271AF"/>
    <w:rsid w:val="00F31546"/>
    <w:rsid w:val="00F3383A"/>
    <w:rsid w:val="00F33AF6"/>
    <w:rsid w:val="00F3670E"/>
    <w:rsid w:val="00F425F6"/>
    <w:rsid w:val="00F440FD"/>
    <w:rsid w:val="00F4534C"/>
    <w:rsid w:val="00F4620F"/>
    <w:rsid w:val="00F468C8"/>
    <w:rsid w:val="00F46DC6"/>
    <w:rsid w:val="00F51120"/>
    <w:rsid w:val="00F56AA6"/>
    <w:rsid w:val="00F57612"/>
    <w:rsid w:val="00F576C9"/>
    <w:rsid w:val="00F61107"/>
    <w:rsid w:val="00F63F16"/>
    <w:rsid w:val="00F650B5"/>
    <w:rsid w:val="00F6729D"/>
    <w:rsid w:val="00F70D43"/>
    <w:rsid w:val="00F721C2"/>
    <w:rsid w:val="00F72D3E"/>
    <w:rsid w:val="00F74724"/>
    <w:rsid w:val="00F75065"/>
    <w:rsid w:val="00F76FB1"/>
    <w:rsid w:val="00F81112"/>
    <w:rsid w:val="00F81643"/>
    <w:rsid w:val="00F81760"/>
    <w:rsid w:val="00F8182D"/>
    <w:rsid w:val="00F82769"/>
    <w:rsid w:val="00F83C9D"/>
    <w:rsid w:val="00F85425"/>
    <w:rsid w:val="00F877F4"/>
    <w:rsid w:val="00F87F1B"/>
    <w:rsid w:val="00F904BD"/>
    <w:rsid w:val="00F93EF5"/>
    <w:rsid w:val="00F977C7"/>
    <w:rsid w:val="00FA0451"/>
    <w:rsid w:val="00FA0FF1"/>
    <w:rsid w:val="00FA2AC0"/>
    <w:rsid w:val="00FA37C7"/>
    <w:rsid w:val="00FA7BDF"/>
    <w:rsid w:val="00FB2EBD"/>
    <w:rsid w:val="00FB471A"/>
    <w:rsid w:val="00FB6531"/>
    <w:rsid w:val="00FB67CB"/>
    <w:rsid w:val="00FB7AC3"/>
    <w:rsid w:val="00FC3258"/>
    <w:rsid w:val="00FC35C3"/>
    <w:rsid w:val="00FD1D9B"/>
    <w:rsid w:val="00FD22C0"/>
    <w:rsid w:val="00FD3138"/>
    <w:rsid w:val="00FD3FF7"/>
    <w:rsid w:val="00FD4570"/>
    <w:rsid w:val="00FD4F39"/>
    <w:rsid w:val="00FD541D"/>
    <w:rsid w:val="00FD5574"/>
    <w:rsid w:val="00FD5D4C"/>
    <w:rsid w:val="00FD5ECC"/>
    <w:rsid w:val="00FD7CB1"/>
    <w:rsid w:val="00FE146B"/>
    <w:rsid w:val="00FE263E"/>
    <w:rsid w:val="00FE5D62"/>
    <w:rsid w:val="00FF15C6"/>
    <w:rsid w:val="00FF3296"/>
    <w:rsid w:val="00FF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56A3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F904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04B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3D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CD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E09F7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BE09F7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DC05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C05EC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C05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C05E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22A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2A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2A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A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AF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A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AF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F550E"/>
  </w:style>
  <w:style w:type="paragraph" w:styleId="Title">
    <w:name w:val="Title"/>
    <w:basedOn w:val="Normal"/>
    <w:next w:val="Normal"/>
    <w:link w:val="TitleChar"/>
    <w:uiPriority w:val="10"/>
    <w:qFormat/>
    <w:rsid w:val="00F904B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F904BD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904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oSpacing">
    <w:name w:val="No Spacing"/>
    <w:uiPriority w:val="1"/>
    <w:qFormat/>
    <w:rsid w:val="00F904BD"/>
    <w:pPr>
      <w:widowControl w:val="0"/>
    </w:pPr>
  </w:style>
  <w:style w:type="paragraph" w:customStyle="1" w:styleId="EndNoteBibliographyTitle">
    <w:name w:val="EndNote Bibliography Title"/>
    <w:basedOn w:val="Normal"/>
    <w:link w:val="EndNoteBibliographyTitle0"/>
    <w:rsid w:val="00475115"/>
    <w:pPr>
      <w:jc w:val="center"/>
    </w:pPr>
    <w:rPr>
      <w:rFonts w:ascii="Times New Roman" w:hAnsi="Times New Roman" w:cs="Times New Roman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75115"/>
  </w:style>
  <w:style w:type="character" w:customStyle="1" w:styleId="EndNoteBibliographyTitle0">
    <w:name w:val="EndNote Bibliography Title 字元"/>
    <w:basedOn w:val="ListParagraphChar"/>
    <w:link w:val="EndNoteBibliographyTitle"/>
    <w:rsid w:val="00475115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0"/>
    <w:rsid w:val="00475115"/>
    <w:rPr>
      <w:rFonts w:ascii="Times New Roman" w:hAnsi="Times New Roman" w:cs="Times New Roman"/>
      <w:noProof/>
    </w:rPr>
  </w:style>
  <w:style w:type="character" w:customStyle="1" w:styleId="EndNoteBibliography0">
    <w:name w:val="EndNote Bibliography 字元"/>
    <w:basedOn w:val="ListParagraphChar"/>
    <w:link w:val="EndNoteBibliography"/>
    <w:rsid w:val="00475115"/>
    <w:rPr>
      <w:rFonts w:ascii="Times New Roman" w:hAnsi="Times New Roman" w:cs="Times New Roman"/>
      <w:noProof/>
    </w:rPr>
  </w:style>
  <w:style w:type="character" w:styleId="Hyperlink">
    <w:name w:val="Hyperlink"/>
    <w:basedOn w:val="DefaultParagraphFont"/>
    <w:uiPriority w:val="99"/>
    <w:unhideWhenUsed/>
    <w:rsid w:val="0071608C"/>
    <w:rPr>
      <w:color w:val="467886" w:themeColor="hyperlink"/>
      <w:u w:val="single"/>
    </w:rPr>
  </w:style>
  <w:style w:type="character" w:customStyle="1" w:styleId="1">
    <w:name w:val="未解析的提及1"/>
    <w:basedOn w:val="DefaultParagraphFont"/>
    <w:uiPriority w:val="99"/>
    <w:semiHidden/>
    <w:unhideWhenUsed/>
    <w:rsid w:val="0071608C"/>
    <w:rPr>
      <w:color w:val="605E5C"/>
      <w:shd w:val="clear" w:color="auto" w:fill="E1DFDD"/>
    </w:rPr>
  </w:style>
  <w:style w:type="table" w:customStyle="1" w:styleId="2-51">
    <w:name w:val="格線表格 2 - 輔色 51"/>
    <w:basedOn w:val="TableNormal"/>
    <w:next w:val="GridTable2Accent5"/>
    <w:uiPriority w:val="47"/>
    <w:rsid w:val="00154967"/>
    <w:rPr>
      <w:kern w:val="0"/>
      <w:szCs w:val="24"/>
      <w:lang w:eastAsia="en-US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2Accent5">
    <w:name w:val="Grid Table 2 Accent 5"/>
    <w:basedOn w:val="TableNormal"/>
    <w:uiPriority w:val="47"/>
    <w:rsid w:val="00154967"/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2-52">
    <w:name w:val="格線表格 2 - 輔色 52"/>
    <w:basedOn w:val="TableNormal"/>
    <w:next w:val="GridTable2Accent5"/>
    <w:uiPriority w:val="47"/>
    <w:rsid w:val="00154967"/>
    <w:rPr>
      <w:kern w:val="0"/>
      <w:szCs w:val="24"/>
      <w:lang w:eastAsia="en-US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E86726"/>
  </w:style>
  <w:style w:type="table" w:customStyle="1" w:styleId="2-53">
    <w:name w:val="格線表格 2 - 輔色 53"/>
    <w:basedOn w:val="TableNormal"/>
    <w:next w:val="GridTable2Accent5"/>
    <w:uiPriority w:val="47"/>
    <w:rsid w:val="00AE4CEF"/>
    <w:rPr>
      <w:kern w:val="0"/>
      <w:szCs w:val="24"/>
      <w:lang w:eastAsia="en-US"/>
    </w:r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2-11">
    <w:name w:val="格線表格 2 - 輔色 11"/>
    <w:basedOn w:val="TableNormal"/>
    <w:next w:val="GridTable2Accent1"/>
    <w:uiPriority w:val="47"/>
    <w:rsid w:val="00DD4E3E"/>
    <w:rPr>
      <w:szCs w:val="24"/>
      <w14:ligatures w14:val="standardContextual"/>
    </w:rPr>
    <w:tblPr>
      <w:tblStyleRowBandSize w:val="1"/>
      <w:tblStyleColBandSize w:val="1"/>
      <w:tblBorders>
        <w:top w:val="single" w:sz="2" w:space="0" w:color="45B0E1"/>
        <w:bottom w:val="single" w:sz="2" w:space="0" w:color="45B0E1"/>
        <w:insideH w:val="single" w:sz="2" w:space="0" w:color="45B0E1"/>
        <w:insideV w:val="single" w:sz="2" w:space="0" w:color="45B0E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45B0E1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GridTable2Accent1">
    <w:name w:val="Grid Table 2 Accent 1"/>
    <w:basedOn w:val="TableNormal"/>
    <w:uiPriority w:val="47"/>
    <w:rsid w:val="00DD4E3E"/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4-11">
    <w:name w:val="格線表格 4 - 輔色 11"/>
    <w:basedOn w:val="TableNormal"/>
    <w:next w:val="GridTable4Accent1"/>
    <w:uiPriority w:val="49"/>
    <w:rsid w:val="00DD4E3E"/>
    <w:rPr>
      <w:szCs w:val="24"/>
      <w14:ligatures w14:val="standardContextual"/>
    </w:rPr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GridTable4Accent1">
    <w:name w:val="Grid Table 4 Accent 1"/>
    <w:basedOn w:val="TableNormal"/>
    <w:uiPriority w:val="49"/>
    <w:rsid w:val="00DD4E3E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2-12">
    <w:name w:val="格線表格 2 - 輔色 12"/>
    <w:basedOn w:val="TableNormal"/>
    <w:next w:val="GridTable2Accent1"/>
    <w:uiPriority w:val="47"/>
    <w:rsid w:val="00DD4E3E"/>
    <w:rPr>
      <w:szCs w:val="24"/>
      <w14:ligatures w14:val="standardContextual"/>
    </w:rPr>
    <w:tblPr>
      <w:tblStyleRowBandSize w:val="1"/>
      <w:tblStyleColBandSize w:val="1"/>
      <w:tblBorders>
        <w:top w:val="single" w:sz="2" w:space="0" w:color="45B0E1"/>
        <w:bottom w:val="single" w:sz="2" w:space="0" w:color="45B0E1"/>
        <w:insideH w:val="single" w:sz="2" w:space="0" w:color="45B0E1"/>
        <w:insideV w:val="single" w:sz="2" w:space="0" w:color="45B0E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45B0E1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4-12">
    <w:name w:val="格線表格 4 - 輔色 12"/>
    <w:basedOn w:val="TableNormal"/>
    <w:next w:val="GridTable4Accent1"/>
    <w:uiPriority w:val="49"/>
    <w:rsid w:val="00050311"/>
    <w:rPr>
      <w:szCs w:val="24"/>
      <w14:ligatures w14:val="standardContextual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4-13">
    <w:name w:val="格線表格 4 - 輔色 13"/>
    <w:basedOn w:val="TableNormal"/>
    <w:next w:val="GridTable4Accent1"/>
    <w:uiPriority w:val="49"/>
    <w:rsid w:val="00FB6531"/>
    <w:rPr>
      <w:szCs w:val="24"/>
      <w14:ligatures w14:val="standardContextual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customStyle="1" w:styleId="cl-9e81a9d0">
    <w:name w:val="cl-9e81a9d0"/>
    <w:basedOn w:val="DefaultParagraphFont"/>
    <w:rsid w:val="00686828"/>
  </w:style>
  <w:style w:type="character" w:customStyle="1" w:styleId="cl-4bb3ddda">
    <w:name w:val="cl-4bb3ddda"/>
    <w:basedOn w:val="DefaultParagraphFont"/>
    <w:rsid w:val="00686828"/>
  </w:style>
  <w:style w:type="table" w:customStyle="1" w:styleId="4-14">
    <w:name w:val="格線表格 4 - 輔色 14"/>
    <w:basedOn w:val="TableNormal"/>
    <w:next w:val="GridTable4Accent1"/>
    <w:uiPriority w:val="49"/>
    <w:rsid w:val="008E0E71"/>
    <w:rPr>
      <w:szCs w:val="24"/>
      <w14:ligatures w14:val="standardContextual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8E0E71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C92CD6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3D3F"/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character" w:customStyle="1" w:styleId="2">
    <w:name w:val="未解析的提及2"/>
    <w:basedOn w:val="DefaultParagraphFont"/>
    <w:uiPriority w:val="99"/>
    <w:semiHidden/>
    <w:unhideWhenUsed/>
    <w:rsid w:val="00F024AD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30925"/>
    <w:rPr>
      <w:color w:val="666666"/>
    </w:rPr>
  </w:style>
  <w:style w:type="character" w:styleId="LineNumber">
    <w:name w:val="line number"/>
    <w:basedOn w:val="DefaultParagraphFont"/>
    <w:uiPriority w:val="99"/>
    <w:semiHidden/>
    <w:unhideWhenUsed/>
    <w:rsid w:val="008246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F904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04B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3D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CD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E09F7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BE09F7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DC05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C05EC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C05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C05E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22A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2A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2A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A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AF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A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AF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F550E"/>
  </w:style>
  <w:style w:type="paragraph" w:styleId="Title">
    <w:name w:val="Title"/>
    <w:basedOn w:val="Normal"/>
    <w:next w:val="Normal"/>
    <w:link w:val="TitleChar"/>
    <w:uiPriority w:val="10"/>
    <w:qFormat/>
    <w:rsid w:val="00F904B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F904BD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904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oSpacing">
    <w:name w:val="No Spacing"/>
    <w:uiPriority w:val="1"/>
    <w:qFormat/>
    <w:rsid w:val="00F904BD"/>
    <w:pPr>
      <w:widowControl w:val="0"/>
    </w:pPr>
  </w:style>
  <w:style w:type="paragraph" w:customStyle="1" w:styleId="EndNoteBibliographyTitle">
    <w:name w:val="EndNote Bibliography Title"/>
    <w:basedOn w:val="Normal"/>
    <w:link w:val="EndNoteBibliographyTitle0"/>
    <w:rsid w:val="00475115"/>
    <w:pPr>
      <w:jc w:val="center"/>
    </w:pPr>
    <w:rPr>
      <w:rFonts w:ascii="Times New Roman" w:hAnsi="Times New Roman" w:cs="Times New Roman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75115"/>
  </w:style>
  <w:style w:type="character" w:customStyle="1" w:styleId="EndNoteBibliographyTitle0">
    <w:name w:val="EndNote Bibliography Title 字元"/>
    <w:basedOn w:val="ListParagraphChar"/>
    <w:link w:val="EndNoteBibliographyTitle"/>
    <w:rsid w:val="00475115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0"/>
    <w:rsid w:val="00475115"/>
    <w:rPr>
      <w:rFonts w:ascii="Times New Roman" w:hAnsi="Times New Roman" w:cs="Times New Roman"/>
      <w:noProof/>
    </w:rPr>
  </w:style>
  <w:style w:type="character" w:customStyle="1" w:styleId="EndNoteBibliography0">
    <w:name w:val="EndNote Bibliography 字元"/>
    <w:basedOn w:val="ListParagraphChar"/>
    <w:link w:val="EndNoteBibliography"/>
    <w:rsid w:val="00475115"/>
    <w:rPr>
      <w:rFonts w:ascii="Times New Roman" w:hAnsi="Times New Roman" w:cs="Times New Roman"/>
      <w:noProof/>
    </w:rPr>
  </w:style>
  <w:style w:type="character" w:styleId="Hyperlink">
    <w:name w:val="Hyperlink"/>
    <w:basedOn w:val="DefaultParagraphFont"/>
    <w:uiPriority w:val="99"/>
    <w:unhideWhenUsed/>
    <w:rsid w:val="0071608C"/>
    <w:rPr>
      <w:color w:val="467886" w:themeColor="hyperlink"/>
      <w:u w:val="single"/>
    </w:rPr>
  </w:style>
  <w:style w:type="character" w:customStyle="1" w:styleId="1">
    <w:name w:val="未解析的提及1"/>
    <w:basedOn w:val="DefaultParagraphFont"/>
    <w:uiPriority w:val="99"/>
    <w:semiHidden/>
    <w:unhideWhenUsed/>
    <w:rsid w:val="0071608C"/>
    <w:rPr>
      <w:color w:val="605E5C"/>
      <w:shd w:val="clear" w:color="auto" w:fill="E1DFDD"/>
    </w:rPr>
  </w:style>
  <w:style w:type="table" w:customStyle="1" w:styleId="2-51">
    <w:name w:val="格線表格 2 - 輔色 51"/>
    <w:basedOn w:val="TableNormal"/>
    <w:next w:val="GridTable2Accent5"/>
    <w:uiPriority w:val="47"/>
    <w:rsid w:val="00154967"/>
    <w:rPr>
      <w:kern w:val="0"/>
      <w:szCs w:val="24"/>
      <w:lang w:eastAsia="en-US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2Accent5">
    <w:name w:val="Grid Table 2 Accent 5"/>
    <w:basedOn w:val="TableNormal"/>
    <w:uiPriority w:val="47"/>
    <w:rsid w:val="00154967"/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2-52">
    <w:name w:val="格線表格 2 - 輔色 52"/>
    <w:basedOn w:val="TableNormal"/>
    <w:next w:val="GridTable2Accent5"/>
    <w:uiPriority w:val="47"/>
    <w:rsid w:val="00154967"/>
    <w:rPr>
      <w:kern w:val="0"/>
      <w:szCs w:val="24"/>
      <w:lang w:eastAsia="en-US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E86726"/>
  </w:style>
  <w:style w:type="table" w:customStyle="1" w:styleId="2-53">
    <w:name w:val="格線表格 2 - 輔色 53"/>
    <w:basedOn w:val="TableNormal"/>
    <w:next w:val="GridTable2Accent5"/>
    <w:uiPriority w:val="47"/>
    <w:rsid w:val="00AE4CEF"/>
    <w:rPr>
      <w:kern w:val="0"/>
      <w:szCs w:val="24"/>
      <w:lang w:eastAsia="en-US"/>
    </w:r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2-11">
    <w:name w:val="格線表格 2 - 輔色 11"/>
    <w:basedOn w:val="TableNormal"/>
    <w:next w:val="GridTable2Accent1"/>
    <w:uiPriority w:val="47"/>
    <w:rsid w:val="00DD4E3E"/>
    <w:rPr>
      <w:szCs w:val="24"/>
      <w14:ligatures w14:val="standardContextual"/>
    </w:rPr>
    <w:tblPr>
      <w:tblStyleRowBandSize w:val="1"/>
      <w:tblStyleColBandSize w:val="1"/>
      <w:tblBorders>
        <w:top w:val="single" w:sz="2" w:space="0" w:color="45B0E1"/>
        <w:bottom w:val="single" w:sz="2" w:space="0" w:color="45B0E1"/>
        <w:insideH w:val="single" w:sz="2" w:space="0" w:color="45B0E1"/>
        <w:insideV w:val="single" w:sz="2" w:space="0" w:color="45B0E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45B0E1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GridTable2Accent1">
    <w:name w:val="Grid Table 2 Accent 1"/>
    <w:basedOn w:val="TableNormal"/>
    <w:uiPriority w:val="47"/>
    <w:rsid w:val="00DD4E3E"/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4-11">
    <w:name w:val="格線表格 4 - 輔色 11"/>
    <w:basedOn w:val="TableNormal"/>
    <w:next w:val="GridTable4Accent1"/>
    <w:uiPriority w:val="49"/>
    <w:rsid w:val="00DD4E3E"/>
    <w:rPr>
      <w:szCs w:val="24"/>
      <w14:ligatures w14:val="standardContextual"/>
    </w:rPr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GridTable4Accent1">
    <w:name w:val="Grid Table 4 Accent 1"/>
    <w:basedOn w:val="TableNormal"/>
    <w:uiPriority w:val="49"/>
    <w:rsid w:val="00DD4E3E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2-12">
    <w:name w:val="格線表格 2 - 輔色 12"/>
    <w:basedOn w:val="TableNormal"/>
    <w:next w:val="GridTable2Accent1"/>
    <w:uiPriority w:val="47"/>
    <w:rsid w:val="00DD4E3E"/>
    <w:rPr>
      <w:szCs w:val="24"/>
      <w14:ligatures w14:val="standardContextual"/>
    </w:rPr>
    <w:tblPr>
      <w:tblStyleRowBandSize w:val="1"/>
      <w:tblStyleColBandSize w:val="1"/>
      <w:tblBorders>
        <w:top w:val="single" w:sz="2" w:space="0" w:color="45B0E1"/>
        <w:bottom w:val="single" w:sz="2" w:space="0" w:color="45B0E1"/>
        <w:insideH w:val="single" w:sz="2" w:space="0" w:color="45B0E1"/>
        <w:insideV w:val="single" w:sz="2" w:space="0" w:color="45B0E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45B0E1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4-12">
    <w:name w:val="格線表格 4 - 輔色 12"/>
    <w:basedOn w:val="TableNormal"/>
    <w:next w:val="GridTable4Accent1"/>
    <w:uiPriority w:val="49"/>
    <w:rsid w:val="00050311"/>
    <w:rPr>
      <w:szCs w:val="24"/>
      <w14:ligatures w14:val="standardContextual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4-13">
    <w:name w:val="格線表格 4 - 輔色 13"/>
    <w:basedOn w:val="TableNormal"/>
    <w:next w:val="GridTable4Accent1"/>
    <w:uiPriority w:val="49"/>
    <w:rsid w:val="00FB6531"/>
    <w:rPr>
      <w:szCs w:val="24"/>
      <w14:ligatures w14:val="standardContextual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customStyle="1" w:styleId="cl-9e81a9d0">
    <w:name w:val="cl-9e81a9d0"/>
    <w:basedOn w:val="DefaultParagraphFont"/>
    <w:rsid w:val="00686828"/>
  </w:style>
  <w:style w:type="character" w:customStyle="1" w:styleId="cl-4bb3ddda">
    <w:name w:val="cl-4bb3ddda"/>
    <w:basedOn w:val="DefaultParagraphFont"/>
    <w:rsid w:val="00686828"/>
  </w:style>
  <w:style w:type="table" w:customStyle="1" w:styleId="4-14">
    <w:name w:val="格線表格 4 - 輔色 14"/>
    <w:basedOn w:val="TableNormal"/>
    <w:next w:val="GridTable4Accent1"/>
    <w:uiPriority w:val="49"/>
    <w:rsid w:val="008E0E71"/>
    <w:rPr>
      <w:szCs w:val="24"/>
      <w14:ligatures w14:val="standardContextual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8E0E71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C92CD6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3D3F"/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character" w:customStyle="1" w:styleId="2">
    <w:name w:val="未解析的提及2"/>
    <w:basedOn w:val="DefaultParagraphFont"/>
    <w:uiPriority w:val="99"/>
    <w:semiHidden/>
    <w:unhideWhenUsed/>
    <w:rsid w:val="00F024AD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30925"/>
    <w:rPr>
      <w:color w:val="666666"/>
    </w:rPr>
  </w:style>
  <w:style w:type="character" w:styleId="LineNumber">
    <w:name w:val="line number"/>
    <w:basedOn w:val="DefaultParagraphFont"/>
    <w:uiPriority w:val="99"/>
    <w:semiHidden/>
    <w:unhideWhenUsed/>
    <w:rsid w:val="00824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7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9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9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8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7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8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8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8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4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7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8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3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4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40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6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7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73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8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6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05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6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5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2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87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09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1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8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53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3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8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47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50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4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2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8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7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47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47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9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1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2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72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0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4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90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5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3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5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1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2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4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93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9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5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7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8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4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0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2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5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8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5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3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2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37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5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77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0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4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2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1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89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6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9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9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6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2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0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7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7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6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18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44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2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32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7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3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50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3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56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66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3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3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22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7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5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95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9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41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2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4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9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4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1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28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7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0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0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5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08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2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3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5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7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4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5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46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0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Placeholder1</b:Tag>
    <b:SourceType>Book</b:SourceType>
    <b:Guid>{3B40EE20-BB17-FA44-B9AD-992DDBC583FA}</b:Guid>
    <b:RefOrder>1</b:RefOrder>
  </b:Source>
</b:Sources>
</file>

<file path=customXml/itemProps1.xml><?xml version="1.0" encoding="utf-8"?>
<ds:datastoreItem xmlns:ds="http://schemas.openxmlformats.org/officeDocument/2006/customXml" ds:itemID="{4C96D873-8CE0-4D66-B2E7-03445DFD2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1028</Words>
  <Characters>5863</Characters>
  <Application>Microsoft Office Word</Application>
  <DocSecurity>0</DocSecurity>
  <Lines>48</Lines>
  <Paragraphs>13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HP</Company>
  <LinksUpToDate>false</LinksUpToDate>
  <CharactersWithSpaces>6878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Yu-Jen</dc:creator>
  <cp:lastModifiedBy>Joseph Nalam</cp:lastModifiedBy>
  <cp:revision>2</cp:revision>
  <cp:lastPrinted>2026-05-22T14:40:00Z</cp:lastPrinted>
  <dcterms:created xsi:type="dcterms:W3CDTF">2026-09-17T06:37:00Z</dcterms:created>
  <dcterms:modified xsi:type="dcterms:W3CDTF">2026-09-17T06:37:00Z</dcterms:modified>
</cp:coreProperties>
</file>