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F9" w:rsidRPr="00D243E6" w:rsidRDefault="007230F9" w:rsidP="007230F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243E6">
        <w:rPr>
          <w:rFonts w:ascii="Times New Roman" w:hAnsi="Times New Roman" w:cs="Times New Roman"/>
          <w:b/>
          <w:color w:val="000000" w:themeColor="text1"/>
          <w:lang w:val="en-US"/>
        </w:rPr>
        <w:t>ONLINE SUPPLEMENTAL MATERIALS</w:t>
      </w:r>
    </w:p>
    <w:p w:rsidR="007230F9" w:rsidRPr="00D243E6" w:rsidRDefault="007230F9" w:rsidP="007230F9">
      <w:pPr>
        <w:rPr>
          <w:rFonts w:ascii="Times New Roman" w:hAnsi="Times New Roman" w:cs="Times New Roman"/>
          <w:color w:val="000000" w:themeColor="text1"/>
        </w:rPr>
      </w:pPr>
    </w:p>
    <w:p w:rsidR="007230F9" w:rsidRPr="00D243E6" w:rsidRDefault="007230F9" w:rsidP="007230F9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0F0565">
        <w:rPr>
          <w:rFonts w:ascii="Times New Roman" w:hAnsi="Times New Roman" w:cs="Times New Roman"/>
          <w:bCs/>
          <w:color w:val="000000" w:themeColor="text1"/>
          <w:lang w:val="en-US"/>
        </w:rPr>
        <w:t>Supplemental Table 1: Pre</w:t>
      </w:r>
      <w:r w:rsidRPr="00D243E6">
        <w:rPr>
          <w:rFonts w:ascii="Times New Roman" w:hAnsi="Times New Roman" w:cs="Times New Roman"/>
          <w:bCs/>
          <w:color w:val="000000" w:themeColor="text1"/>
          <w:lang w:val="en-US"/>
        </w:rPr>
        <w:t>-defined food groups for Principal Component Analysis</w: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7230"/>
      </w:tblGrid>
      <w:tr w:rsidR="007230F9" w:rsidRPr="00D243E6" w:rsidTr="00B555A3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30F9" w:rsidRPr="00D243E6" w:rsidRDefault="007230F9" w:rsidP="00B555A3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Food group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30F9" w:rsidRPr="00D243E6" w:rsidRDefault="007230F9" w:rsidP="00B555A3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Food items included</w:t>
            </w:r>
          </w:p>
          <w:p w:rsidR="007230F9" w:rsidRPr="00D243E6" w:rsidRDefault="007230F9" w:rsidP="00B555A3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</w:tr>
      <w:tr w:rsidR="007230F9" w:rsidRPr="00D243E6" w:rsidTr="00B555A3">
        <w:trPr>
          <w:cantSplit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Fruit (products)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Fresh fruits, dried fruits, fruit cocktail in syrup, fruit juices (unsweetened apple juice, grapefruit juice and orange juice)</w:t>
            </w:r>
          </w:p>
        </w:tc>
      </w:tr>
      <w:tr w:rsidR="007230F9" w:rsidRPr="00D243E6" w:rsidTr="00B555A3">
        <w:trPr>
          <w:cantSplit/>
          <w:trHeight w:val="483"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Vegetable (products)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Vegetables raw or boiled, gherkins, vegetable juices, mushrooms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Pulses &amp; legumes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Beans broad, Beans white or brown, Pea marrow fat legumes 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Milk (products)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Buttermilk, (semi) skimmed and whole milk chocolate milk, coffee creamer, custards and puddings, dairy based ice cream and whipping cream</w:t>
            </w:r>
          </w:p>
        </w:tc>
      </w:tr>
      <w:tr w:rsidR="007230F9" w:rsidRPr="00D243E6" w:rsidTr="00B555A3">
        <w:trPr>
          <w:cantSplit/>
          <w:trHeight w:val="300"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Yoghurts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Low fat, half fat and full fat yoghurt, plain and with fruits, </w:t>
            </w:r>
            <w:proofErr w:type="spellStart"/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fromage</w:t>
            </w:r>
            <w:proofErr w:type="spellEnd"/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fraise 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Cheese (products)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Cheese and cheese spreads varying in fat content (&gt;48, &gt;40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and &gt;20% fat) and sodium content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Soy products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Soya chunks,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Tahoe soya curd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Refined grains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Bread white, Currant bread, Macaroni cooked, Rice white boiled, Rusk Dutch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Whole grains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Bread brown wheat/ whole meal, crisp bread, Muesli, Rice brown Rye bread, Wheat bran &amp; germ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Potatoes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snapToGrid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Potatoes, boiled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Soft drinks &amp; lemonades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Cola soft drink with/ without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caffeine, fruit drink several flavors, carbonated mineral water</w:t>
            </w:r>
          </w:p>
        </w:tc>
      </w:tr>
      <w:tr w:rsidR="007230F9" w:rsidRPr="00D243E6" w:rsidTr="00B555A3">
        <w:trPr>
          <w:cantSplit/>
          <w:trHeight w:val="191"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Eggs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Eggs, boiled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Unprocessed meat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Beef raw, Hamburger, Horsemeat, Lamb, Liver chicken/ ox/ pork, Mutton, Pork, Veal 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Processed meat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Bacon, Beef salted and smoke dried, Corned beef, Croquette meat ragout deep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:rsidR="007230F9" w:rsidRPr="00D243E6" w:rsidRDefault="007230F9" w:rsidP="00B555A3">
            <w:pPr>
              <w:autoSpaceDE w:val="0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fat fried, ham, sausages and salami</w:t>
            </w:r>
          </w:p>
        </w:tc>
      </w:tr>
      <w:tr w:rsidR="007230F9" w:rsidRPr="00D243E6" w:rsidTr="00B555A3">
        <w:trPr>
          <w:cantSplit/>
          <w:trHeight w:val="300"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Poultry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Chicken fillet with and without skin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Fatty fish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Eel, Fish, 2-10 g fat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and &gt; 10 g fat raw, Herring, Mackerel, Plaice Salmon Sardines/pilchards (fresh and canned)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Lean and battered fish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Cod, Fish fingers, Fish lean 0-2 g fat raw, Haddock fillet in batter fried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Shell fish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Mussels boiled, Shrimps, peeled, boiled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Savoury snacks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Biscuit salted average, Crisps, Liquorice Dutch type salted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Nuts and seeds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Nuts mixed unsalted, Peanut butter, Peanuts coated, Peanuts salted, Peanuts unsalted, Linseed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Mixed meals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spacing w:line="240" w:lineRule="auto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Bami</w:t>
            </w:r>
            <w:proofErr w:type="spellEnd"/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Goreng</w:t>
            </w:r>
            <w:proofErr w:type="spellEnd"/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Nasi, Pizza </w:t>
            </w:r>
          </w:p>
          <w:p w:rsidR="007230F9" w:rsidRPr="00D243E6" w:rsidRDefault="007230F9" w:rsidP="00B555A3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243E6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(</w:t>
            </w:r>
            <w:proofErr w:type="spellStart"/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>Bami</w:t>
            </w:r>
            <w:proofErr w:type="spellEnd"/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 xml:space="preserve"> and Nasi are traditional Indonesian dishes with meat, vegetables and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:rsidR="007230F9" w:rsidRPr="00D243E6" w:rsidRDefault="007230F9" w:rsidP="00B555A3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>rice (Nasi) or pasta (</w:t>
            </w:r>
            <w:proofErr w:type="spellStart"/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>Bami</w:t>
            </w:r>
            <w:proofErr w:type="spellEnd"/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>) and could reflect either home-made or take-away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:rsidR="007230F9" w:rsidRPr="00D243E6" w:rsidRDefault="007230F9" w:rsidP="00B555A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D243E6">
              <w:rPr>
                <w:rFonts w:ascii="Times New Roman" w:hAnsi="Times New Roman" w:cs="Times New Roman"/>
                <w:i/>
                <w:color w:val="000000" w:themeColor="text1"/>
              </w:rPr>
              <w:t>food)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Soups and sauces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Salad dressings, salad creams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Sweets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Sweet bread toppings, pie, biscuits, cake, chocolate bars, spiced honey cake, gateau, honey, popsicle ice cream, candy, pancakes, praline and sugar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Coffee tea and water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Coffee or tea prepared, water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230F9">
              <w:rPr>
                <w:rFonts w:ascii="Times New Roman" w:hAnsi="Times New Roman" w:cs="Times New Roman"/>
                <w:color w:val="000000" w:themeColor="text1"/>
                <w:lang w:val="en-US"/>
              </w:rPr>
              <w:t>Vegetable oils and fats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Cooking or frying fat 0-50 mg cholesterol, Margarine, Oils (corn germ, olive, peanut, safflower, soy and sunflower)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Animal fats 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Butter unsalted, Frying fat &gt; 50 mg cholesterol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Alcoholic drinks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Beer pilsner, Gin young Dutch, Sherry, Wine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Porridges</w:t>
            </w:r>
          </w:p>
        </w:tc>
        <w:tc>
          <w:tcPr>
            <w:tcW w:w="7230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color w:val="000000" w:themeColor="text1"/>
                <w:lang w:val="en-US"/>
              </w:rPr>
              <w:t>Porridge buttermilk with wheat flour paste, Porridge oatmeal, Porridge rice pasteurized</w:t>
            </w:r>
          </w:p>
        </w:tc>
      </w:tr>
    </w:tbl>
    <w:p w:rsidR="007230F9" w:rsidRPr="00D243E6" w:rsidRDefault="007230F9" w:rsidP="007230F9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US"/>
        </w:rPr>
        <w:sectPr w:rsidR="007230F9" w:rsidRPr="00D243E6" w:rsidSect="001E6642">
          <w:pgSz w:w="11906" w:h="16838"/>
          <w:pgMar w:top="1440" w:right="1440" w:bottom="1440" w:left="1440" w:header="709" w:footer="709" w:gutter="0"/>
          <w:cols w:space="708"/>
          <w:docGrid w:linePitch="600" w:charSpace="40960"/>
        </w:sectPr>
      </w:pPr>
    </w:p>
    <w:p w:rsidR="007230F9" w:rsidRPr="00D243E6" w:rsidRDefault="007230F9" w:rsidP="007230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0F0565">
        <w:rPr>
          <w:rFonts w:ascii="Times New Roman" w:hAnsi="Times New Roman" w:cs="Times New Roman"/>
          <w:color w:val="000000" w:themeColor="text1"/>
          <w:lang w:val="en-US"/>
        </w:rPr>
        <w:lastRenderedPageBreak/>
        <w:t>Supplemental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Table </w:t>
      </w:r>
      <w:r w:rsidRPr="008C6876">
        <w:rPr>
          <w:rFonts w:ascii="Times New Roman" w:hAnsi="Times New Roman" w:cs="Times New Roman"/>
          <w:color w:val="000000" w:themeColor="text1"/>
          <w:highlight w:val="yellow"/>
          <w:lang w:val="en-US"/>
        </w:rPr>
        <w:t>2</w:t>
      </w:r>
      <w:r w:rsidRPr="000F0565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D243E6">
        <w:rPr>
          <w:rFonts w:ascii="Times New Roman" w:hAnsi="Times New Roman" w:cs="Times New Roman"/>
          <w:color w:val="000000" w:themeColor="text1"/>
          <w:lang w:val="en-US"/>
        </w:rPr>
        <w:t xml:space="preserve"> Median intake of food groups in lowest and highest </w:t>
      </w:r>
      <w:proofErr w:type="spellStart"/>
      <w:r w:rsidRPr="00D243E6">
        <w:rPr>
          <w:rFonts w:ascii="Times New Roman" w:hAnsi="Times New Roman" w:cs="Times New Roman"/>
          <w:color w:val="000000" w:themeColor="text1"/>
          <w:lang w:val="en-US"/>
        </w:rPr>
        <w:t>tertile</w:t>
      </w:r>
      <w:proofErr w:type="spellEnd"/>
      <w:r w:rsidRPr="00D243E6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D243E6">
        <w:rPr>
          <w:rFonts w:ascii="Times New Roman" w:hAnsi="Times New Roman" w:cs="Times New Roman"/>
          <w:color w:val="000000" w:themeColor="text1"/>
          <w:lang w:val="en-US"/>
        </w:rPr>
        <w:t xml:space="preserve">of adherence to each pattern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17"/>
        <w:gridCol w:w="1472"/>
        <w:gridCol w:w="166"/>
        <w:gridCol w:w="1142"/>
        <w:gridCol w:w="166"/>
        <w:gridCol w:w="1635"/>
        <w:gridCol w:w="163"/>
        <w:gridCol w:w="1308"/>
        <w:gridCol w:w="1638"/>
        <w:gridCol w:w="326"/>
        <w:gridCol w:w="1145"/>
        <w:gridCol w:w="2290"/>
      </w:tblGrid>
      <w:tr w:rsidR="007230F9" w:rsidRPr="002D77C2" w:rsidTr="002D77C2">
        <w:tc>
          <w:tcPr>
            <w:tcW w:w="930" w:type="pct"/>
            <w:tcBorders>
              <w:top w:val="single" w:sz="4" w:space="0" w:color="auto"/>
            </w:tcBorders>
            <w:shd w:val="clear" w:color="auto" w:fill="auto"/>
          </w:tcPr>
          <w:p w:rsidR="007230F9" w:rsidRPr="00D243E6" w:rsidRDefault="007230F9" w:rsidP="00B555A3">
            <w:pPr>
              <w:autoSpaceDE w:val="0"/>
              <w:spacing w:line="240" w:lineRule="auto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8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“Traditional”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“Processed”</w:t>
            </w:r>
          </w:p>
        </w:tc>
        <w:tc>
          <w:tcPr>
            <w:tcW w:w="110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“Health conscious”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Full study population</w:t>
            </w:r>
          </w:p>
        </w:tc>
      </w:tr>
      <w:tr w:rsidR="007230F9" w:rsidRPr="002D77C2" w:rsidTr="002D77C2"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st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tertile</w:t>
            </w:r>
            <w:proofErr w:type="spellEnd"/>
          </w:p>
        </w:tc>
        <w:tc>
          <w:tcPr>
            <w:tcW w:w="46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rd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tertile</w:t>
            </w:r>
            <w:proofErr w:type="spellEnd"/>
          </w:p>
        </w:tc>
        <w:tc>
          <w:tcPr>
            <w:tcW w:w="63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st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tertile</w:t>
            </w:r>
            <w:proofErr w:type="spellEnd"/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rd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tertile</w:t>
            </w:r>
            <w:proofErr w:type="spellEnd"/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st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tertile</w:t>
            </w:r>
            <w:proofErr w:type="spellEnd"/>
          </w:p>
        </w:tc>
        <w:tc>
          <w:tcPr>
            <w:tcW w:w="4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rd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2D77C2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tertile</w:t>
            </w:r>
            <w:proofErr w:type="spellEnd"/>
          </w:p>
        </w:tc>
        <w:tc>
          <w:tcPr>
            <w:tcW w:w="814" w:type="pct"/>
            <w:tcBorders>
              <w:left w:val="single" w:sz="4" w:space="0" w:color="auto"/>
              <w:bottom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</w:tr>
      <w:tr w:rsidR="007230F9" w:rsidRPr="002D77C2" w:rsidTr="002D77C2">
        <w:tc>
          <w:tcPr>
            <w:tcW w:w="930" w:type="pct"/>
            <w:tcBorders>
              <w:top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3256" w:type="pct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Intake of food groups that are frequently consumed in servings per day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 xml:space="preserve">Potatoes 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0.5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0.9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0.7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0.7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0.8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0.7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0.8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 xml:space="preserve">Fruit 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2.1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2.3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3.0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1.3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1.8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2.4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2.0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 xml:space="preserve">Vegetables 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5.8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7.8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6.6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5.8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5.2</w:t>
            </w: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vertAlign w:val="superscript"/>
                <w:lang w:val="en-US"/>
              </w:rPr>
              <w:t>1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7.2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6.1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Sweets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3.5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4.0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3.8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2.5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4.0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2.8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3.6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Vegetable oils and fats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1.8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2.7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1.9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2.2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1.9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2.0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2.3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Milk-and milk products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1.4</w:t>
            </w:r>
          </w:p>
        </w:tc>
        <w:tc>
          <w:tcPr>
            <w:tcW w:w="465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1.3</w:t>
            </w:r>
          </w:p>
        </w:tc>
        <w:tc>
          <w:tcPr>
            <w:tcW w:w="581" w:type="pct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1.6</w:t>
            </w:r>
          </w:p>
        </w:tc>
        <w:tc>
          <w:tcPr>
            <w:tcW w:w="523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1.1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1.3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1.4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1.3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Cheese products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1.0</w:t>
            </w:r>
          </w:p>
        </w:tc>
        <w:tc>
          <w:tcPr>
            <w:tcW w:w="465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0.9</w:t>
            </w:r>
          </w:p>
        </w:tc>
        <w:tc>
          <w:tcPr>
            <w:tcW w:w="581" w:type="pct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0.9</w:t>
            </w:r>
          </w:p>
        </w:tc>
        <w:tc>
          <w:tcPr>
            <w:tcW w:w="523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1.0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0.9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0.9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0.9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 xml:space="preserve">Yoghurt 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0.2</w:t>
            </w:r>
          </w:p>
        </w:tc>
        <w:tc>
          <w:tcPr>
            <w:tcW w:w="465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0.2</w:t>
            </w:r>
          </w:p>
        </w:tc>
        <w:tc>
          <w:tcPr>
            <w:tcW w:w="581" w:type="pct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b/>
                <w:color w:val="000000" w:themeColor="text1"/>
                <w:sz w:val="19"/>
                <w:szCs w:val="19"/>
              </w:rPr>
              <w:t>0.5</w:t>
            </w:r>
          </w:p>
        </w:tc>
        <w:tc>
          <w:tcPr>
            <w:tcW w:w="523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2D77C2">
              <w:rPr>
                <w:b/>
                <w:color w:val="000000" w:themeColor="text1"/>
                <w:sz w:val="19"/>
                <w:szCs w:val="19"/>
              </w:rPr>
              <w:t>0.0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0.1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0.3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0.2</w:t>
            </w:r>
          </w:p>
        </w:tc>
      </w:tr>
      <w:tr w:rsidR="007230F9" w:rsidRPr="002D77C2" w:rsidTr="002D77C2">
        <w:trPr>
          <w:trHeight w:val="25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  <w:lang w:val="en-US"/>
              </w:rPr>
              <w:t xml:space="preserve">Total dairy </w:t>
            </w:r>
            <w:proofErr w:type="spellStart"/>
            <w:r w:rsidRPr="002D77C2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  <w:lang w:val="en-US"/>
              </w:rPr>
              <w:t>intake</w:t>
            </w:r>
            <w:r w:rsidRPr="002D77C2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  <w:proofErr w:type="spellEnd"/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2.8</w:t>
            </w:r>
          </w:p>
        </w:tc>
        <w:tc>
          <w:tcPr>
            <w:tcW w:w="46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2.6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3.0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2.3</w:t>
            </w:r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2.6</w:t>
            </w:r>
          </w:p>
        </w:tc>
        <w:tc>
          <w:tcPr>
            <w:tcW w:w="4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2.8</w:t>
            </w:r>
          </w:p>
        </w:tc>
        <w:tc>
          <w:tcPr>
            <w:tcW w:w="814" w:type="pct"/>
            <w:tcBorders>
              <w:left w:val="single" w:sz="4" w:space="0" w:color="auto"/>
              <w:bottom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2D77C2">
              <w:rPr>
                <w:color w:val="000000" w:themeColor="text1"/>
                <w:sz w:val="19"/>
                <w:szCs w:val="19"/>
              </w:rPr>
              <w:t>2.7</w:t>
            </w:r>
          </w:p>
        </w:tc>
      </w:tr>
      <w:tr w:rsidR="007230F9" w:rsidRPr="002D77C2" w:rsidTr="002D77C2">
        <w:tc>
          <w:tcPr>
            <w:tcW w:w="9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3256" w:type="pct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Intake of food groups that are frequently consumed in servings per week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7230F9" w:rsidRPr="002D77C2" w:rsidTr="002D77C2">
        <w:tc>
          <w:tcPr>
            <w:tcW w:w="930" w:type="pct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Eggs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1.0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2.0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1.5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2.0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1.0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2.0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2.0</w:t>
            </w:r>
          </w:p>
        </w:tc>
      </w:tr>
      <w:tr w:rsidR="007230F9" w:rsidRPr="002D77C2" w:rsidTr="002D77C2">
        <w:tc>
          <w:tcPr>
            <w:tcW w:w="930" w:type="pct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lastRenderedPageBreak/>
              <w:br w:type="page"/>
              <w:t>Alcoholic drinks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0.2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0.5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0.2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1.6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0.2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0.6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1.0</w:t>
            </w:r>
          </w:p>
        </w:tc>
      </w:tr>
      <w:tr w:rsidR="007230F9" w:rsidRPr="002D77C2" w:rsidTr="002D77C2">
        <w:tc>
          <w:tcPr>
            <w:tcW w:w="930" w:type="pct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Unprocessed meat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1.6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3.4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2.3</w:t>
            </w:r>
          </w:p>
        </w:tc>
        <w:tc>
          <w:tcPr>
            <w:tcW w:w="523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2.4</w:t>
            </w:r>
          </w:p>
        </w:tc>
        <w:tc>
          <w:tcPr>
            <w:tcW w:w="698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2.4</w:t>
            </w:r>
          </w:p>
        </w:tc>
        <w:tc>
          <w:tcPr>
            <w:tcW w:w="4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2.1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2.5</w:t>
            </w:r>
          </w:p>
        </w:tc>
      </w:tr>
      <w:tr w:rsidR="007230F9" w:rsidRPr="002D77C2" w:rsidTr="002D77C2">
        <w:tc>
          <w:tcPr>
            <w:tcW w:w="930" w:type="pct"/>
            <w:tcBorders>
              <w:bottom w:val="single" w:sz="4" w:space="0" w:color="auto"/>
            </w:tcBorders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Processed meat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0.6</w:t>
            </w:r>
          </w:p>
        </w:tc>
        <w:tc>
          <w:tcPr>
            <w:tcW w:w="4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1.4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0.7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ind w:hanging="1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1.2</w:t>
            </w:r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0.8</w:t>
            </w:r>
          </w:p>
        </w:tc>
        <w:tc>
          <w:tcPr>
            <w:tcW w:w="4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0.9</w:t>
            </w:r>
          </w:p>
        </w:tc>
        <w:tc>
          <w:tcPr>
            <w:tcW w:w="814" w:type="pct"/>
            <w:tcBorders>
              <w:left w:val="single" w:sz="4" w:space="0" w:color="auto"/>
              <w:bottom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1.1</w:t>
            </w:r>
          </w:p>
        </w:tc>
      </w:tr>
      <w:tr w:rsidR="007230F9" w:rsidRPr="002D77C2" w:rsidTr="002D77C2">
        <w:tc>
          <w:tcPr>
            <w:tcW w:w="930" w:type="pct"/>
            <w:tcBorders>
              <w:top w:val="single" w:sz="4" w:space="0" w:color="auto"/>
            </w:tcBorders>
          </w:tcPr>
          <w:p w:rsidR="007230F9" w:rsidRPr="002D77C2" w:rsidRDefault="007230F9" w:rsidP="00B555A3">
            <w:pPr>
              <w:autoSpaceDE w:val="0"/>
              <w:spacing w:line="24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3256" w:type="pct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Intake of food groups that are rarely consumed in servings per month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Poultry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1.4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1.7</w:t>
            </w:r>
          </w:p>
        </w:tc>
        <w:tc>
          <w:tcPr>
            <w:tcW w:w="639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1.9</w:t>
            </w:r>
          </w:p>
        </w:tc>
        <w:tc>
          <w:tcPr>
            <w:tcW w:w="465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1.3</w:t>
            </w:r>
          </w:p>
        </w:tc>
        <w:tc>
          <w:tcPr>
            <w:tcW w:w="582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0.6</w:t>
            </w:r>
          </w:p>
        </w:tc>
        <w:tc>
          <w:tcPr>
            <w:tcW w:w="523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2.7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1.7</w:t>
            </w:r>
          </w:p>
        </w:tc>
      </w:tr>
      <w:tr w:rsidR="007230F9" w:rsidRPr="002D77C2" w:rsidTr="002D77C2">
        <w:tc>
          <w:tcPr>
            <w:tcW w:w="930" w:type="pct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Fatty fish</w:t>
            </w:r>
          </w:p>
        </w:tc>
        <w:tc>
          <w:tcPr>
            <w:tcW w:w="582" w:type="pct"/>
            <w:gridSpan w:val="2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582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523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0.6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</w:tr>
      <w:tr w:rsidR="007230F9" w:rsidRPr="002D77C2" w:rsidTr="002D77C2">
        <w:tc>
          <w:tcPr>
            <w:tcW w:w="930" w:type="pct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Lean /battered fish</w:t>
            </w:r>
          </w:p>
        </w:tc>
        <w:tc>
          <w:tcPr>
            <w:tcW w:w="582" w:type="pct"/>
            <w:gridSpan w:val="2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1.3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1.3</w:t>
            </w:r>
          </w:p>
        </w:tc>
        <w:tc>
          <w:tcPr>
            <w:tcW w:w="639" w:type="pct"/>
            <w:gridSpan w:val="2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1.6</w:t>
            </w:r>
          </w:p>
        </w:tc>
        <w:tc>
          <w:tcPr>
            <w:tcW w:w="465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0.6</w:t>
            </w:r>
          </w:p>
        </w:tc>
        <w:tc>
          <w:tcPr>
            <w:tcW w:w="582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523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3.9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1.3</w:t>
            </w:r>
          </w:p>
        </w:tc>
      </w:tr>
      <w:tr w:rsidR="007230F9" w:rsidRPr="002D77C2" w:rsidTr="002D77C2">
        <w:tc>
          <w:tcPr>
            <w:tcW w:w="930" w:type="pct"/>
            <w:shd w:val="clear" w:color="auto" w:fill="auto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 xml:space="preserve">Animal fats 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12.0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1.7</w:t>
            </w:r>
          </w:p>
        </w:tc>
        <w:tc>
          <w:tcPr>
            <w:tcW w:w="582" w:type="pct"/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523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</w:tr>
      <w:tr w:rsidR="007230F9" w:rsidRPr="002D77C2" w:rsidTr="002D77C2">
        <w:tc>
          <w:tcPr>
            <w:tcW w:w="930" w:type="pct"/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Mixed meals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0.7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52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0..0</w:t>
            </w:r>
          </w:p>
        </w:tc>
      </w:tr>
      <w:tr w:rsidR="007230F9" w:rsidRPr="008C6876" w:rsidTr="002D77C2">
        <w:tc>
          <w:tcPr>
            <w:tcW w:w="930" w:type="pct"/>
            <w:tcBorders>
              <w:bottom w:val="single" w:sz="4" w:space="0" w:color="auto"/>
            </w:tcBorders>
          </w:tcPr>
          <w:p w:rsidR="007230F9" w:rsidRPr="002D77C2" w:rsidRDefault="007230F9" w:rsidP="00B555A3">
            <w:pPr>
              <w:autoSpaceDE w:val="0"/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Tofu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0.5</w:t>
            </w:r>
          </w:p>
        </w:tc>
        <w:tc>
          <w:tcPr>
            <w:tcW w:w="4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63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0.4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  <w:tc>
          <w:tcPr>
            <w:tcW w:w="814" w:type="pct"/>
            <w:tcBorders>
              <w:left w:val="single" w:sz="4" w:space="0" w:color="auto"/>
              <w:bottom w:val="single" w:sz="4" w:space="0" w:color="auto"/>
            </w:tcBorders>
          </w:tcPr>
          <w:p w:rsidR="007230F9" w:rsidRPr="002D77C2" w:rsidRDefault="007230F9" w:rsidP="00B555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2D77C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0.0</w:t>
            </w:r>
          </w:p>
        </w:tc>
      </w:tr>
    </w:tbl>
    <w:p w:rsidR="007230F9" w:rsidRPr="008C6876" w:rsidRDefault="007230F9" w:rsidP="007230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lang w:val="en-US" w:eastAsia="en-GB"/>
        </w:rPr>
      </w:pPr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Product groups with factor loadings &gt;0.2 or &lt; 0.2 for a specific dietary pattern are indicated in </w:t>
      </w:r>
      <w:r w:rsidRPr="008C6876">
        <w:rPr>
          <w:rFonts w:ascii="Times New Roman" w:hAnsi="Times New Roman" w:cs="Times New Roman"/>
          <w:b/>
          <w:color w:val="000000" w:themeColor="text1"/>
          <w:lang w:val="en-US" w:eastAsia="en-GB"/>
        </w:rPr>
        <w:t>bold</w:t>
      </w:r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. </w:t>
      </w:r>
      <w:r w:rsidRPr="008C6876">
        <w:rPr>
          <w:rFonts w:ascii="Times New Roman" w:hAnsi="Times New Roman" w:cs="Times New Roman"/>
          <w:color w:val="000000" w:themeColor="text1"/>
          <w:vertAlign w:val="superscript"/>
          <w:lang w:val="en-US" w:eastAsia="en-GB"/>
        </w:rPr>
        <w:t>1</w:t>
      </w:r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: A serving size equals 30 grams of vegetables (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Donder-Engelen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 and van 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der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 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Heijden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, 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Maten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, 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Gewichten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 en 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codenummers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/ Measures, Weights and Codes (2003) </w:t>
      </w:r>
      <w:proofErr w:type="spellStart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>Wageningen</w:t>
      </w:r>
      <w:proofErr w:type="spellEnd"/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 University, The Netherlands</w:t>
      </w:r>
      <w:r>
        <w:rPr>
          <w:rFonts w:ascii="Times New Roman" w:hAnsi="Times New Roman" w:cs="Times New Roman"/>
          <w:color w:val="000000" w:themeColor="text1"/>
          <w:lang w:val="en-US" w:eastAsia="en-GB"/>
        </w:rPr>
        <w:t>-</w:t>
      </w:r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CD Rom) </w:t>
      </w:r>
      <w:r w:rsidRPr="008C6876">
        <w:rPr>
          <w:rFonts w:ascii="Times New Roman" w:hAnsi="Times New Roman" w:cs="Times New Roman"/>
          <w:color w:val="000000" w:themeColor="text1"/>
          <w:vertAlign w:val="superscript"/>
          <w:lang w:val="en-US" w:eastAsia="en-GB"/>
        </w:rPr>
        <w:t>2</w:t>
      </w:r>
      <w:r w:rsidRPr="008C6876">
        <w:rPr>
          <w:rFonts w:ascii="Times New Roman" w:hAnsi="Times New Roman" w:cs="Times New Roman"/>
          <w:color w:val="000000" w:themeColor="text1"/>
          <w:lang w:val="en-US" w:eastAsia="en-GB"/>
        </w:rPr>
        <w:t xml:space="preserve">: Summed intake of milk-and milk products, yoghurt and cheese products. </w:t>
      </w:r>
    </w:p>
    <w:p w:rsidR="007230F9" w:rsidRDefault="007230F9" w:rsidP="007230F9">
      <w:pPr>
        <w:spacing w:line="24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7230F9" w:rsidRDefault="007230F9" w:rsidP="007230F9">
      <w:pPr>
        <w:spacing w:line="360" w:lineRule="auto"/>
        <w:rPr>
          <w:rFonts w:ascii="Times New Roman" w:hAnsi="Times New Roman" w:cs="Times New Roman"/>
          <w:color w:val="000000" w:themeColor="text1"/>
        </w:rPr>
        <w:sectPr w:rsidR="007230F9" w:rsidSect="00FF6D6F">
          <w:footerReference w:type="default" r:id="rId6"/>
          <w:pgSz w:w="16838" w:h="11906" w:orient="landscape"/>
          <w:pgMar w:top="1440" w:right="1440" w:bottom="1440" w:left="1440" w:header="709" w:footer="709" w:gutter="0"/>
          <w:cols w:space="708"/>
          <w:docGrid w:linePitch="600" w:charSpace="40960"/>
        </w:sectPr>
      </w:pPr>
    </w:p>
    <w:p w:rsidR="007230F9" w:rsidRPr="00D243E6" w:rsidRDefault="007230F9" w:rsidP="007230F9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243E6">
        <w:rPr>
          <w:rFonts w:ascii="Times New Roman" w:hAnsi="Times New Roman" w:cs="Times New Roman"/>
          <w:b/>
          <w:color w:val="000000" w:themeColor="text1"/>
          <w:lang w:val="en-US"/>
        </w:rPr>
        <w:lastRenderedPageBreak/>
        <w:t>SUPPLEMENTAL FIGURES</w:t>
      </w:r>
    </w:p>
    <w:p w:rsidR="007230F9" w:rsidRPr="00FF6D6F" w:rsidRDefault="007230F9" w:rsidP="007230F9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en-IN"/>
        </w:rPr>
        <w:drawing>
          <wp:inline distT="0" distB="0" distL="0" distR="0">
            <wp:extent cx="6802942" cy="475221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37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F9" w:rsidRPr="00FF6D6F" w:rsidRDefault="007230F9" w:rsidP="007230F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F6D6F">
        <w:rPr>
          <w:rFonts w:ascii="Times New Roman" w:hAnsi="Times New Roman" w:cs="Times New Roman"/>
          <w:color w:val="000000" w:themeColor="text1"/>
        </w:rPr>
        <w:lastRenderedPageBreak/>
        <w:t>Supplemental Figure 1: Assessment of exposure, outcome and covariates</w:t>
      </w:r>
    </w:p>
    <w:p w:rsidR="007230F9" w:rsidRDefault="007230F9" w:rsidP="007230F9">
      <w:pPr>
        <w:spacing w:line="360" w:lineRule="auto"/>
        <w:rPr>
          <w:rFonts w:ascii="Times New Roman" w:hAnsi="Times New Roman" w:cs="Times New Roman"/>
          <w:bCs/>
          <w:color w:val="000000" w:themeColor="text1"/>
          <w:lang w:val="en-US"/>
        </w:rPr>
        <w:sectPr w:rsidR="007230F9" w:rsidSect="00FF6D6F">
          <w:pgSz w:w="16838" w:h="11906" w:orient="landscape"/>
          <w:pgMar w:top="1440" w:right="1440" w:bottom="1440" w:left="1440" w:header="709" w:footer="709" w:gutter="0"/>
          <w:cols w:space="708"/>
          <w:docGrid w:linePitch="600" w:charSpace="40960"/>
        </w:sectPr>
      </w:pPr>
    </w:p>
    <w:p w:rsidR="007230F9" w:rsidRDefault="007230F9" w:rsidP="007230F9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7230F9" w:rsidRPr="00D243E6" w:rsidRDefault="007230F9" w:rsidP="007230F9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7230F9" w:rsidRPr="00D243E6" w:rsidRDefault="007230F9" w:rsidP="007230F9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243E6">
        <w:rPr>
          <w:rFonts w:ascii="Times New Roman" w:hAnsi="Times New Roman" w:cs="Times New Roman"/>
          <w:b/>
          <w:noProof/>
          <w:color w:val="000000" w:themeColor="text1"/>
          <w:lang w:eastAsia="en-IN"/>
        </w:rPr>
        <w:drawing>
          <wp:inline distT="0" distB="0" distL="0" distR="0">
            <wp:extent cx="5248275" cy="4106209"/>
            <wp:effectExtent l="0" t="0" r="0" b="889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10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F9" w:rsidRPr="00D243E6" w:rsidRDefault="007230F9" w:rsidP="007230F9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lang w:val="en-US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89"/>
      </w:tblGrid>
      <w:tr w:rsidR="007230F9" w:rsidRPr="00D243E6" w:rsidTr="00B555A3">
        <w:trPr>
          <w:cantSplit/>
        </w:trPr>
        <w:tc>
          <w:tcPr>
            <w:tcW w:w="8789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br w:type="page"/>
            </w:r>
            <w:r w:rsidRPr="00D243E6">
              <w:rPr>
                <w:rFonts w:ascii="Times New Roman" w:eastAsia="Arial" w:hAnsi="Times New Roman" w:cs="Times New Roman"/>
                <w:b/>
                <w:bCs/>
                <w:color w:val="000000" w:themeColor="text1"/>
                <w:lang w:val="en-US"/>
              </w:rPr>
              <w:t>Total Variance Explained</w:t>
            </w:r>
          </w:p>
        </w:tc>
      </w:tr>
    </w:tbl>
    <w:p w:rsidR="007230F9" w:rsidRPr="00D243E6" w:rsidRDefault="007230F9" w:rsidP="007230F9">
      <w:pPr>
        <w:autoSpaceDE w:val="0"/>
        <w:spacing w:line="320" w:lineRule="atLeast"/>
        <w:ind w:left="60" w:right="60"/>
        <w:rPr>
          <w:rFonts w:ascii="Times New Roman" w:eastAsia="Arial" w:hAnsi="Times New Roman" w:cs="Times New Roman"/>
          <w:color w:val="000000" w:themeColor="text1"/>
          <w:lang w:val="en-US"/>
        </w:rPr>
      </w:pPr>
    </w:p>
    <w:tbl>
      <w:tblPr>
        <w:tblW w:w="878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709"/>
        <w:gridCol w:w="1276"/>
        <w:gridCol w:w="1276"/>
        <w:gridCol w:w="992"/>
        <w:gridCol w:w="1134"/>
        <w:gridCol w:w="1134"/>
      </w:tblGrid>
      <w:tr w:rsidR="007230F9" w:rsidRPr="00D243E6" w:rsidTr="00B555A3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Component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Initial Eigenvalues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Rotation Sums of Squared Loadings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napToGrid w:val="0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% of Variance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Cumulative 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% of Variance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Cumulative %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  <w:t>1 “Traditional”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2.023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7.226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7.226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1.651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5.895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5.895</w:t>
            </w:r>
          </w:p>
        </w:tc>
      </w:tr>
      <w:tr w:rsidR="007230F9" w:rsidRPr="00D243E6" w:rsidTr="00B555A3">
        <w:trPr>
          <w:cantSplit/>
        </w:trPr>
        <w:tc>
          <w:tcPr>
            <w:tcW w:w="2268" w:type="dxa"/>
            <w:shd w:val="clear" w:color="auto" w:fill="FFFFFF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  <w:t>2 “Processed”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1.715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6.126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13.352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1.526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5.450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11.345</w:t>
            </w:r>
          </w:p>
        </w:tc>
      </w:tr>
      <w:tr w:rsidR="007230F9" w:rsidRPr="00D243E6" w:rsidTr="00B555A3">
        <w:trPr>
          <w:cantSplit/>
          <w:trHeight w:val="8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  <w:t>3 “Health conscious”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1.683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6.010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19.362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1.449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5.174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30F9" w:rsidRPr="00D243E6" w:rsidRDefault="007230F9" w:rsidP="00B555A3">
            <w:pPr>
              <w:autoSpaceDE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243E6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16.519</w:t>
            </w:r>
          </w:p>
        </w:tc>
      </w:tr>
    </w:tbl>
    <w:p w:rsidR="007230F9" w:rsidRPr="00D243E6" w:rsidRDefault="007230F9" w:rsidP="007230F9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7230F9" w:rsidRPr="002D77C2" w:rsidRDefault="007230F9" w:rsidP="007230F9">
      <w:pPr>
        <w:widowControl w:val="0"/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D77C2">
        <w:rPr>
          <w:rFonts w:ascii="Times New Roman" w:hAnsi="Times New Roman" w:cs="Times New Roman"/>
          <w:color w:val="000000" w:themeColor="text1"/>
          <w:lang w:val="en-US"/>
        </w:rPr>
        <w:lastRenderedPageBreak/>
        <w:t>Supplemental Figure 1:</w:t>
      </w:r>
      <w:r w:rsidRPr="002D77C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2D77C2">
        <w:rPr>
          <w:rFonts w:ascii="Times New Roman" w:hAnsi="Times New Roman" w:cs="Times New Roman"/>
          <w:color w:val="000000" w:themeColor="text1"/>
          <w:lang w:val="en-US"/>
        </w:rPr>
        <w:t xml:space="preserve">Scree plot showing the Eigenvalue (y-axis), a measure of explained variance, for each dietary pattern (x-axis) identified by principal component analysis. </w:t>
      </w:r>
    </w:p>
    <w:p w:rsidR="00443DD1" w:rsidRDefault="007230F9" w:rsidP="00BE1D29">
      <w:pPr>
        <w:widowControl w:val="0"/>
        <w:spacing w:line="480" w:lineRule="auto"/>
      </w:pPr>
      <w:r w:rsidRPr="002D77C2">
        <w:rPr>
          <w:rFonts w:ascii="Times New Roman" w:hAnsi="Times New Roman" w:cs="Times New Roman"/>
          <w:color w:val="000000" w:themeColor="text1"/>
          <w:lang w:val="en-US"/>
        </w:rPr>
        <w:t>Using a cut-off for the Eigenvalue of 1.5, we have selected three dietary patterns. Adherences to these three dietary patterns were studied in relation to bone mineral density</w:t>
      </w:r>
      <w:r w:rsidRPr="00D243E6">
        <w:rPr>
          <w:rFonts w:ascii="Times New Roman" w:hAnsi="Times New Roman" w:cs="Times New Roman"/>
          <w:color w:val="000000" w:themeColor="text1"/>
          <w:lang w:val="en-US"/>
        </w:rPr>
        <w:t>.</w:t>
      </w:r>
    </w:p>
    <w:sectPr w:rsidR="00443DD1" w:rsidSect="000813D9">
      <w:pgSz w:w="11906" w:h="16838"/>
      <w:pgMar w:top="1440" w:right="1440" w:bottom="1440" w:left="1440" w:header="709" w:footer="709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E2A" w:rsidRDefault="00571E2A" w:rsidP="00571E2A">
      <w:pPr>
        <w:spacing w:after="0" w:line="240" w:lineRule="auto"/>
      </w:pPr>
      <w:r>
        <w:separator/>
      </w:r>
    </w:p>
  </w:endnote>
  <w:endnote w:type="continuationSeparator" w:id="0">
    <w:p w:rsidR="00571E2A" w:rsidRDefault="00571E2A" w:rsidP="0057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C4B" w:rsidRDefault="00571E2A">
    <w:pPr>
      <w:pStyle w:val="Footer"/>
      <w:jc w:val="center"/>
    </w:pPr>
    <w:r>
      <w:fldChar w:fldCharType="begin"/>
    </w:r>
    <w:r w:rsidR="007230F9">
      <w:instrText>PAGE   \* MERGEFORMAT</w:instrText>
    </w:r>
    <w:r>
      <w:fldChar w:fldCharType="separate"/>
    </w:r>
    <w:r w:rsidR="00BE1D29" w:rsidRPr="00BE1D29">
      <w:rPr>
        <w:noProof/>
        <w:lang w:val="nl-NL"/>
      </w:rPr>
      <w:t>8</w:t>
    </w:r>
    <w:r>
      <w:fldChar w:fldCharType="end"/>
    </w:r>
  </w:p>
  <w:p w:rsidR="00D85C4B" w:rsidRDefault="00BE1D29">
    <w:pPr>
      <w:pStyle w:val="Footer"/>
    </w:pPr>
  </w:p>
  <w:p w:rsidR="00D85C4B" w:rsidRDefault="00BE1D29"/>
  <w:p w:rsidR="00D85C4B" w:rsidRDefault="00BE1D2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E2A" w:rsidRDefault="00571E2A" w:rsidP="00571E2A">
      <w:pPr>
        <w:spacing w:after="0" w:line="240" w:lineRule="auto"/>
      </w:pPr>
      <w:r>
        <w:separator/>
      </w:r>
    </w:p>
  </w:footnote>
  <w:footnote w:type="continuationSeparator" w:id="0">
    <w:p w:rsidR="00571E2A" w:rsidRDefault="00571E2A" w:rsidP="00571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0F9"/>
    <w:rsid w:val="002D77C2"/>
    <w:rsid w:val="00344A8D"/>
    <w:rsid w:val="00443DD1"/>
    <w:rsid w:val="004A5B9A"/>
    <w:rsid w:val="00571E2A"/>
    <w:rsid w:val="007230F9"/>
    <w:rsid w:val="00BE1D29"/>
    <w:rsid w:val="00FD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30F9"/>
    <w:pPr>
      <w:tabs>
        <w:tab w:val="center" w:pos="4536"/>
        <w:tab w:val="right" w:pos="9072"/>
      </w:tabs>
      <w:suppressAutoHyphens/>
      <w:spacing w:after="0"/>
    </w:pPr>
    <w:rPr>
      <w:rFonts w:ascii="Arial" w:eastAsia="Times New Roman" w:hAnsi="Arial" w:cs="Times New Roman"/>
      <w:kern w:val="1"/>
      <w:sz w:val="20"/>
      <w:szCs w:val="20"/>
      <w:lang w:val="en-GB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230F9"/>
    <w:rPr>
      <w:rFonts w:ascii="Arial" w:eastAsia="Times New Roman" w:hAnsi="Arial" w:cs="Times New Roman"/>
      <w:kern w:val="1"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0007827</dc:creator>
  <cp:lastModifiedBy>0007827</cp:lastModifiedBy>
  <cp:revision>5</cp:revision>
  <dcterms:created xsi:type="dcterms:W3CDTF">2016-08-16T09:29:00Z</dcterms:created>
  <dcterms:modified xsi:type="dcterms:W3CDTF">2016-08-16T11:34:00Z</dcterms:modified>
</cp:coreProperties>
</file>