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4752" w:rsidRDefault="007B4F02" w:rsidP="00750E41">
      <w:pPr>
        <w:suppressLineNumbers/>
        <w:spacing w:line="480" w:lineRule="auto"/>
        <w:jc w:val="both"/>
        <w:rPr>
          <w:rFonts w:ascii="Times New Roman" w:hAnsi="Times New Roman" w:cs="Times New Roman"/>
          <w:b/>
          <w:sz w:val="24"/>
          <w:lang w:val="en-US"/>
        </w:rPr>
      </w:pPr>
      <w:r>
        <w:object w:dxaOrig="4644" w:dyaOrig="6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pt;height:423pt" o:ole="">
            <v:imagedata r:id="rId6" o:title=""/>
          </v:shape>
          <o:OLEObject Type="Embed" ProgID="Prism7.Document" ShapeID="_x0000_i1025" DrawAspect="Content" ObjectID="_1566985028" r:id="rId7"/>
        </w:object>
      </w:r>
    </w:p>
    <w:p w:rsidR="00FE6519" w:rsidRPr="00750E41" w:rsidRDefault="00FC4752" w:rsidP="00B12F94">
      <w:pPr>
        <w:suppressLineNumbers/>
        <w:spacing w:line="480" w:lineRule="auto"/>
        <w:jc w:val="both"/>
        <w:rPr>
          <w:lang w:val="en-US"/>
        </w:rPr>
      </w:pPr>
      <w:bookmarkStart w:id="0" w:name="_GoBack"/>
      <w:bookmarkEnd w:id="0"/>
      <w:r>
        <w:rPr>
          <w:rFonts w:ascii="Times New Roman" w:hAnsi="Times New Roman" w:cs="Times New Roman"/>
          <w:b/>
          <w:sz w:val="24"/>
          <w:lang w:val="en-US"/>
        </w:rPr>
        <w:t>Electronic supplementary material Fig</w:t>
      </w:r>
      <w:r w:rsidRPr="0050111F">
        <w:rPr>
          <w:rFonts w:ascii="Times New Roman" w:hAnsi="Times New Roman" w:cs="Times New Roman"/>
          <w:b/>
          <w:sz w:val="24"/>
          <w:lang w:val="en-US"/>
        </w:rPr>
        <w:t xml:space="preserve"> 1</w:t>
      </w:r>
      <w:r>
        <w:rPr>
          <w:rFonts w:ascii="Times New Roman" w:hAnsi="Times New Roman" w:cs="Times New Roman"/>
          <w:sz w:val="24"/>
          <w:lang w:val="en-US"/>
        </w:rPr>
        <w:t xml:space="preserve"> </w:t>
      </w:r>
      <w:r w:rsidR="00750E41" w:rsidRPr="0050383C">
        <w:rPr>
          <w:rFonts w:ascii="Times New Roman" w:hAnsi="Times New Roman" w:cs="Times New Roman"/>
          <w:sz w:val="24"/>
          <w:lang w:val="en-US"/>
        </w:rPr>
        <w:t>Baseline holoTC</w:t>
      </w:r>
      <w:r w:rsidR="00750E41">
        <w:rPr>
          <w:rFonts w:ascii="Times New Roman" w:hAnsi="Times New Roman" w:cs="Times New Roman"/>
          <w:sz w:val="24"/>
          <w:lang w:val="en-US"/>
        </w:rPr>
        <w:t xml:space="preserve"> (A)</w:t>
      </w:r>
      <w:r w:rsidR="00750E41" w:rsidRPr="0050383C">
        <w:rPr>
          <w:rFonts w:ascii="Times New Roman" w:hAnsi="Times New Roman" w:cs="Times New Roman"/>
          <w:sz w:val="24"/>
          <w:lang w:val="en-US"/>
        </w:rPr>
        <w:t xml:space="preserve"> </w:t>
      </w:r>
      <w:r w:rsidR="00750E41">
        <w:rPr>
          <w:rFonts w:ascii="Times New Roman" w:hAnsi="Times New Roman" w:cs="Times New Roman"/>
          <w:sz w:val="24"/>
          <w:lang w:val="en-US"/>
        </w:rPr>
        <w:t>and totalTC (B) measures from subsequent CobaSorb tests carried out in a population with low cobalamin status (group A). The form of cobalamin (cyanocobalamin (CN, grey) or hydroxocobalamin (HO, white)) is indicated and so is the test order (1</w:t>
      </w:r>
      <w:r w:rsidR="00750E41" w:rsidRPr="0050383C">
        <w:rPr>
          <w:rFonts w:ascii="Times New Roman" w:hAnsi="Times New Roman" w:cs="Times New Roman"/>
          <w:sz w:val="24"/>
          <w:vertAlign w:val="superscript"/>
          <w:lang w:val="en-US"/>
        </w:rPr>
        <w:t>st</w:t>
      </w:r>
      <w:r w:rsidR="00750E41">
        <w:rPr>
          <w:rFonts w:ascii="Times New Roman" w:hAnsi="Times New Roman" w:cs="Times New Roman"/>
          <w:sz w:val="24"/>
          <w:lang w:val="en-US"/>
        </w:rPr>
        <w:t xml:space="preserve"> test: CS1 or 2</w:t>
      </w:r>
      <w:r w:rsidR="00750E41" w:rsidRPr="0050383C">
        <w:rPr>
          <w:rFonts w:ascii="Times New Roman" w:hAnsi="Times New Roman" w:cs="Times New Roman"/>
          <w:sz w:val="24"/>
          <w:vertAlign w:val="superscript"/>
          <w:lang w:val="en-US"/>
        </w:rPr>
        <w:t>nd</w:t>
      </w:r>
      <w:r w:rsidR="00750E41">
        <w:rPr>
          <w:rFonts w:ascii="Times New Roman" w:hAnsi="Times New Roman" w:cs="Times New Roman"/>
          <w:sz w:val="24"/>
          <w:lang w:val="en-US"/>
        </w:rPr>
        <w:t xml:space="preserve"> test: CS2). Medians are shown, and differences between subsequent tests are determined by the Wilcoxon signed rank test. No difference in baseline holoTC (A) or totalTC (B) was observed between subsequent tests with the exception of baseline totalTC for group 5. The high baseline holoTC observed in group 1 is caused by a single outlier with a baseline holoTC of 120 pmol/L. </w:t>
      </w:r>
      <w:r w:rsidR="00E13C53">
        <w:rPr>
          <w:rFonts w:ascii="Times New Roman" w:hAnsi="Times New Roman" w:cs="Times New Roman"/>
          <w:sz w:val="24"/>
          <w:szCs w:val="24"/>
          <w:lang w:val="en-US"/>
        </w:rPr>
        <w:t xml:space="preserve">The figure was made in Graph Pad Prism version 5. </w:t>
      </w:r>
      <w:r w:rsidR="00750E41">
        <w:rPr>
          <w:rFonts w:ascii="Times New Roman" w:hAnsi="Times New Roman" w:cs="Times New Roman"/>
          <w:sz w:val="24"/>
          <w:lang w:val="en-US"/>
        </w:rPr>
        <w:t>Abbreviations: holoTC: holotranscobalamin; totalTC: totaltranscobalamin</w:t>
      </w:r>
    </w:p>
    <w:sectPr w:rsidR="00FE6519" w:rsidRPr="00750E41" w:rsidSect="0079535E">
      <w:headerReference w:type="default" r:id="rId8"/>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2D4" w:rsidRDefault="009712D4">
      <w:pPr>
        <w:spacing w:after="0" w:line="240" w:lineRule="auto"/>
      </w:pPr>
      <w:r>
        <w:separator/>
      </w:r>
    </w:p>
  </w:endnote>
  <w:endnote w:type="continuationSeparator" w:id="0">
    <w:p w:rsidR="009712D4" w:rsidRDefault="009712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2D4" w:rsidRDefault="009712D4">
      <w:pPr>
        <w:spacing w:after="0" w:line="240" w:lineRule="auto"/>
      </w:pPr>
      <w:r>
        <w:separator/>
      </w:r>
    </w:p>
  </w:footnote>
  <w:footnote w:type="continuationSeparator" w:id="0">
    <w:p w:rsidR="009712D4" w:rsidRDefault="009712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92412"/>
      <w:docPartObj>
        <w:docPartGallery w:val="Page Numbers (Top of Page)"/>
        <w:docPartUnique/>
      </w:docPartObj>
    </w:sdtPr>
    <w:sdtEndPr/>
    <w:sdtContent>
      <w:p w:rsidR="00F702BE" w:rsidRDefault="00B12F94">
        <w:pPr>
          <w:pStyle w:val="Sidehoved"/>
          <w:jc w:val="right"/>
        </w:pPr>
        <w:r>
          <w:fldChar w:fldCharType="begin"/>
        </w:r>
        <w:r>
          <w:instrText xml:space="preserve"> PAGE   \* MERGEFORMAT </w:instrText>
        </w:r>
        <w:r>
          <w:fldChar w:fldCharType="separate"/>
        </w:r>
        <w:r w:rsidR="007B4F02">
          <w:rPr>
            <w:noProof/>
          </w:rPr>
          <w:t>1</w:t>
        </w:r>
        <w:r>
          <w:fldChar w:fldCharType="end"/>
        </w:r>
      </w:p>
    </w:sdtContent>
  </w:sdt>
  <w:p w:rsidR="00F702BE" w:rsidRDefault="009712D4">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166"/>
    <w:rsid w:val="00562166"/>
    <w:rsid w:val="00750E41"/>
    <w:rsid w:val="007B4F02"/>
    <w:rsid w:val="009712D4"/>
    <w:rsid w:val="00B12F94"/>
    <w:rsid w:val="00E13C53"/>
    <w:rsid w:val="00FC4752"/>
    <w:rsid w:val="00FE651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CBB3C"/>
  <w15:docId w15:val="{56094DDB-C0AB-43A0-B5CE-B971907F3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E4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750E41"/>
    <w:pPr>
      <w:spacing w:after="0" w:line="240" w:lineRule="auto"/>
    </w:pPr>
  </w:style>
  <w:style w:type="paragraph" w:styleId="Sidehoved">
    <w:name w:val="header"/>
    <w:basedOn w:val="Normal"/>
    <w:link w:val="SidehovedTegn"/>
    <w:uiPriority w:val="99"/>
    <w:unhideWhenUsed/>
    <w:rsid w:val="00750E4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750E41"/>
  </w:style>
  <w:style w:type="character" w:styleId="Linjenummer">
    <w:name w:val="line number"/>
    <w:basedOn w:val="Standardskrifttypeiafsnit"/>
    <w:uiPriority w:val="99"/>
    <w:semiHidden/>
    <w:unhideWhenUsed/>
    <w:rsid w:val="00750E41"/>
  </w:style>
  <w:style w:type="paragraph" w:styleId="Markeringsbobletekst">
    <w:name w:val="Balloon Text"/>
    <w:basedOn w:val="Normal"/>
    <w:link w:val="MarkeringsbobletekstTegn"/>
    <w:uiPriority w:val="99"/>
    <w:semiHidden/>
    <w:unhideWhenUsed/>
    <w:rsid w:val="00B12F9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B12F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731</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Greibe</dc:creator>
  <cp:lastModifiedBy>Eva Greibe</cp:lastModifiedBy>
  <cp:revision>2</cp:revision>
  <dcterms:created xsi:type="dcterms:W3CDTF">2017-09-15T10:51:00Z</dcterms:created>
  <dcterms:modified xsi:type="dcterms:W3CDTF">2017-09-15T10:51:00Z</dcterms:modified>
</cp:coreProperties>
</file>