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2E4" w:rsidRPr="001D4873" w:rsidRDefault="00507E0A" w:rsidP="00F702E4">
      <w:pPr>
        <w:pStyle w:val="Overskrift1"/>
        <w:rPr>
          <w:rFonts w:asciiTheme="minorHAnsi" w:eastAsiaTheme="minorHAnsi" w:hAnsiTheme="minorHAnsi" w:cstheme="minorHAnsi"/>
          <w:color w:val="auto"/>
          <w:sz w:val="22"/>
          <w:szCs w:val="22"/>
        </w:rPr>
      </w:pPr>
      <w:r>
        <w:rPr>
          <w:rFonts w:asciiTheme="minorHAnsi" w:eastAsiaTheme="minorHAnsi" w:hAnsiTheme="minorHAnsi" w:cstheme="minorHAnsi"/>
          <w:color w:val="auto"/>
          <w:sz w:val="22"/>
          <w:szCs w:val="22"/>
        </w:rPr>
        <w:t>Supplementary</w:t>
      </w:r>
      <w:r w:rsidR="00F702E4" w:rsidRPr="001D4873">
        <w:rPr>
          <w:rFonts w:asciiTheme="minorHAnsi" w:eastAsiaTheme="minorHAnsi" w:hAnsiTheme="minorHAnsi" w:cstheme="minorHAnsi"/>
          <w:color w:val="auto"/>
          <w:sz w:val="22"/>
          <w:szCs w:val="22"/>
        </w:rPr>
        <w:t xml:space="preserve"> material to</w:t>
      </w:r>
      <w:r w:rsidR="001D4873">
        <w:rPr>
          <w:rFonts w:asciiTheme="minorHAnsi" w:eastAsiaTheme="minorHAnsi" w:hAnsiTheme="minorHAnsi" w:cstheme="minorHAnsi"/>
          <w:color w:val="auto"/>
          <w:sz w:val="22"/>
          <w:szCs w:val="22"/>
        </w:rPr>
        <w:t>:</w:t>
      </w:r>
      <w:r w:rsidR="001D4873">
        <w:rPr>
          <w:rFonts w:asciiTheme="minorHAnsi" w:eastAsiaTheme="minorHAnsi" w:hAnsiTheme="minorHAnsi" w:cstheme="minorHAnsi"/>
          <w:color w:val="auto"/>
          <w:sz w:val="22"/>
          <w:szCs w:val="22"/>
        </w:rPr>
        <w:br/>
      </w:r>
      <w:r w:rsidR="001D4873" w:rsidRPr="001D4873">
        <w:rPr>
          <w:rFonts w:asciiTheme="minorHAnsi" w:eastAsiaTheme="minorHAnsi" w:hAnsiTheme="minorHAnsi" w:cstheme="minorHAnsi"/>
          <w:color w:val="auto"/>
          <w:sz w:val="22"/>
          <w:szCs w:val="22"/>
        </w:rPr>
        <w:t>Abel MH</w:t>
      </w:r>
      <w:r w:rsidR="001D4873" w:rsidRPr="001D4873">
        <w:rPr>
          <w:rFonts w:asciiTheme="minorHAnsi" w:eastAsiaTheme="minorHAnsi" w:hAnsiTheme="minorHAnsi" w:cstheme="minorHAnsi"/>
          <w:color w:val="auto"/>
          <w:sz w:val="22"/>
          <w:szCs w:val="22"/>
          <w:vertAlign w:val="superscript"/>
        </w:rPr>
        <w:t>123</w:t>
      </w:r>
      <w:r w:rsidR="001D4873" w:rsidRPr="001D4873">
        <w:rPr>
          <w:rFonts w:asciiTheme="minorHAnsi" w:eastAsiaTheme="minorHAnsi" w:hAnsiTheme="minorHAnsi" w:cstheme="minorHAnsi"/>
          <w:color w:val="auto"/>
          <w:sz w:val="22"/>
          <w:szCs w:val="22"/>
        </w:rPr>
        <w:t xml:space="preserve"> , Brandlistuen RE</w:t>
      </w:r>
      <w:r w:rsidR="001D4873" w:rsidRPr="001D4873">
        <w:rPr>
          <w:rFonts w:asciiTheme="minorHAnsi" w:eastAsiaTheme="minorHAnsi" w:hAnsiTheme="minorHAnsi" w:cstheme="minorHAnsi"/>
          <w:color w:val="auto"/>
          <w:sz w:val="22"/>
          <w:szCs w:val="22"/>
          <w:vertAlign w:val="superscript"/>
        </w:rPr>
        <w:t>1</w:t>
      </w:r>
      <w:r w:rsidR="001D4873" w:rsidRPr="001D4873">
        <w:rPr>
          <w:rFonts w:asciiTheme="minorHAnsi" w:eastAsiaTheme="minorHAnsi" w:hAnsiTheme="minorHAnsi" w:cstheme="minorHAnsi"/>
          <w:color w:val="auto"/>
          <w:sz w:val="22"/>
          <w:szCs w:val="22"/>
        </w:rPr>
        <w:t>, Caspersen IH</w:t>
      </w:r>
      <w:r w:rsidR="001D4873" w:rsidRPr="001D4873">
        <w:rPr>
          <w:rFonts w:asciiTheme="minorHAnsi" w:eastAsiaTheme="minorHAnsi" w:hAnsiTheme="minorHAnsi" w:cstheme="minorHAnsi"/>
          <w:color w:val="auto"/>
          <w:sz w:val="22"/>
          <w:szCs w:val="22"/>
          <w:vertAlign w:val="superscript"/>
        </w:rPr>
        <w:t>1</w:t>
      </w:r>
      <w:r w:rsidR="001D4873" w:rsidRPr="001D4873">
        <w:rPr>
          <w:rFonts w:asciiTheme="minorHAnsi" w:eastAsiaTheme="minorHAnsi" w:hAnsiTheme="minorHAnsi" w:cstheme="minorHAnsi"/>
          <w:color w:val="auto"/>
          <w:sz w:val="22"/>
          <w:szCs w:val="22"/>
        </w:rPr>
        <w:t>, Aase H</w:t>
      </w:r>
      <w:r w:rsidR="001D4873" w:rsidRPr="001D4873">
        <w:rPr>
          <w:rFonts w:asciiTheme="minorHAnsi" w:eastAsiaTheme="minorHAnsi" w:hAnsiTheme="minorHAnsi" w:cstheme="minorHAnsi"/>
          <w:color w:val="auto"/>
          <w:sz w:val="22"/>
          <w:szCs w:val="22"/>
          <w:vertAlign w:val="superscript"/>
        </w:rPr>
        <w:t>1</w:t>
      </w:r>
      <w:r w:rsidR="001D4873" w:rsidRPr="001D4873">
        <w:rPr>
          <w:rFonts w:asciiTheme="minorHAnsi" w:eastAsiaTheme="minorHAnsi" w:hAnsiTheme="minorHAnsi" w:cstheme="minorHAnsi"/>
          <w:color w:val="auto"/>
          <w:sz w:val="22"/>
          <w:szCs w:val="22"/>
        </w:rPr>
        <w:t>, Torheim LE</w:t>
      </w:r>
      <w:r w:rsidR="001D4873" w:rsidRPr="001D4873">
        <w:rPr>
          <w:rFonts w:asciiTheme="minorHAnsi" w:eastAsiaTheme="minorHAnsi" w:hAnsiTheme="minorHAnsi" w:cstheme="minorHAnsi"/>
          <w:color w:val="auto"/>
          <w:sz w:val="22"/>
          <w:szCs w:val="22"/>
          <w:vertAlign w:val="superscript"/>
        </w:rPr>
        <w:t>2</w:t>
      </w:r>
      <w:r w:rsidR="001D4873" w:rsidRPr="001D4873">
        <w:rPr>
          <w:rFonts w:asciiTheme="minorHAnsi" w:eastAsiaTheme="minorHAnsi" w:hAnsiTheme="minorHAnsi" w:cstheme="minorHAnsi"/>
          <w:color w:val="auto"/>
          <w:sz w:val="22"/>
          <w:szCs w:val="22"/>
        </w:rPr>
        <w:t>, Meltzer HM</w:t>
      </w:r>
      <w:r w:rsidR="001D4873" w:rsidRPr="001D4873">
        <w:rPr>
          <w:rFonts w:asciiTheme="minorHAnsi" w:eastAsiaTheme="minorHAnsi" w:hAnsiTheme="minorHAnsi" w:cstheme="minorHAnsi"/>
          <w:color w:val="auto"/>
          <w:sz w:val="22"/>
          <w:szCs w:val="22"/>
          <w:vertAlign w:val="superscript"/>
        </w:rPr>
        <w:t>1</w:t>
      </w:r>
      <w:r w:rsidR="001D4873" w:rsidRPr="001D4873">
        <w:rPr>
          <w:rFonts w:asciiTheme="minorHAnsi" w:eastAsiaTheme="minorHAnsi" w:hAnsiTheme="minorHAnsi" w:cstheme="minorHAnsi"/>
          <w:color w:val="auto"/>
          <w:sz w:val="22"/>
          <w:szCs w:val="22"/>
        </w:rPr>
        <w:t>, Brantsæter AL</w:t>
      </w:r>
      <w:r w:rsidR="001D4873" w:rsidRPr="001D4873">
        <w:rPr>
          <w:rFonts w:asciiTheme="minorHAnsi" w:eastAsiaTheme="minorHAnsi" w:hAnsiTheme="minorHAnsi" w:cstheme="minorHAnsi"/>
          <w:color w:val="auto"/>
          <w:sz w:val="22"/>
          <w:szCs w:val="22"/>
          <w:vertAlign w:val="superscript"/>
        </w:rPr>
        <w:t>1*</w:t>
      </w:r>
      <w:r w:rsidR="001D4873" w:rsidRPr="001D4873">
        <w:rPr>
          <w:rFonts w:asciiTheme="minorHAnsi" w:eastAsiaTheme="minorHAnsi" w:hAnsiTheme="minorHAnsi" w:cstheme="minorHAnsi"/>
          <w:color w:val="auto"/>
          <w:sz w:val="22"/>
          <w:szCs w:val="22"/>
        </w:rPr>
        <w:t xml:space="preserve"> </w:t>
      </w:r>
      <w:r w:rsidR="00F702E4" w:rsidRPr="001D4873">
        <w:rPr>
          <w:rFonts w:asciiTheme="minorHAnsi" w:eastAsiaTheme="minorHAnsi" w:hAnsiTheme="minorHAnsi" w:cstheme="minorHAnsi"/>
          <w:color w:val="auto"/>
          <w:sz w:val="22"/>
          <w:szCs w:val="22"/>
        </w:rPr>
        <w:t>Language delay and poorer school performance in children of mothers with inadequate iodine intake in pregnancy - results from follow up at 8 years in the Norwegian Mother and Child Cohort Study</w:t>
      </w:r>
      <w:r w:rsidR="001D4873">
        <w:rPr>
          <w:rFonts w:asciiTheme="minorHAnsi" w:eastAsiaTheme="minorHAnsi" w:hAnsiTheme="minorHAnsi" w:cstheme="minorHAnsi"/>
          <w:color w:val="auto"/>
          <w:sz w:val="22"/>
          <w:szCs w:val="22"/>
        </w:rPr>
        <w:t>.</w:t>
      </w:r>
      <w:r w:rsidR="001D4873">
        <w:rPr>
          <w:rFonts w:asciiTheme="minorHAnsi" w:eastAsiaTheme="minorHAnsi" w:hAnsiTheme="minorHAnsi" w:cstheme="minorHAnsi"/>
          <w:color w:val="auto"/>
          <w:sz w:val="22"/>
          <w:szCs w:val="22"/>
        </w:rPr>
        <w:br/>
      </w:r>
      <w:r w:rsidR="00F702E4" w:rsidRPr="001D4873">
        <w:rPr>
          <w:rFonts w:asciiTheme="minorHAnsi" w:eastAsiaTheme="minorHAnsi" w:hAnsiTheme="minorHAnsi" w:cstheme="minorHAnsi"/>
          <w:color w:val="auto"/>
          <w:sz w:val="22"/>
          <w:szCs w:val="22"/>
        </w:rPr>
        <w:t xml:space="preserve">European Journal of </w:t>
      </w:r>
      <w:r>
        <w:rPr>
          <w:rFonts w:asciiTheme="minorHAnsi" w:eastAsiaTheme="minorHAnsi" w:hAnsiTheme="minorHAnsi" w:cstheme="minorHAnsi"/>
          <w:color w:val="auto"/>
          <w:sz w:val="22"/>
          <w:szCs w:val="22"/>
        </w:rPr>
        <w:t>Nutrition</w:t>
      </w:r>
      <w:r w:rsidR="00F702E4" w:rsidRPr="001D4873">
        <w:rPr>
          <w:rFonts w:asciiTheme="minorHAnsi" w:eastAsiaTheme="minorHAnsi" w:hAnsiTheme="minorHAnsi" w:cstheme="minorHAnsi"/>
          <w:color w:val="auto"/>
          <w:sz w:val="22"/>
          <w:szCs w:val="22"/>
        </w:rPr>
        <w:t xml:space="preserve"> (2018) </w:t>
      </w:r>
      <w:r w:rsidR="001D4873">
        <w:rPr>
          <w:rFonts w:asciiTheme="minorHAnsi" w:eastAsiaTheme="minorHAnsi" w:hAnsiTheme="minorHAnsi" w:cstheme="minorHAnsi"/>
          <w:color w:val="auto"/>
          <w:sz w:val="22"/>
          <w:szCs w:val="22"/>
        </w:rPr>
        <w:br/>
      </w:r>
    </w:p>
    <w:p w:rsidR="00F702E4" w:rsidRPr="001D4873" w:rsidRDefault="00F702E4" w:rsidP="00F702E4">
      <w:pPr>
        <w:autoSpaceDE w:val="0"/>
        <w:autoSpaceDN w:val="0"/>
        <w:adjustRightInd w:val="0"/>
        <w:rPr>
          <w:sz w:val="18"/>
        </w:rPr>
      </w:pPr>
      <w:r w:rsidRPr="001D4873">
        <w:rPr>
          <w:sz w:val="18"/>
          <w:vertAlign w:val="superscript"/>
        </w:rPr>
        <w:t>1</w:t>
      </w:r>
      <w:r w:rsidRPr="001D4873">
        <w:rPr>
          <w:sz w:val="18"/>
        </w:rPr>
        <w:t xml:space="preserve"> Norwegian Institute of Public Health, Oslo, Norway</w:t>
      </w:r>
      <w:r w:rsidRPr="001D4873">
        <w:rPr>
          <w:sz w:val="18"/>
        </w:rPr>
        <w:br/>
      </w:r>
      <w:r w:rsidRPr="001D4873">
        <w:rPr>
          <w:sz w:val="18"/>
          <w:vertAlign w:val="superscript"/>
        </w:rPr>
        <w:t>2</w:t>
      </w:r>
      <w:r w:rsidRPr="001D4873">
        <w:rPr>
          <w:sz w:val="18"/>
        </w:rPr>
        <w:t xml:space="preserve"> Oslo Metropolitan University, Norway</w:t>
      </w:r>
      <w:r w:rsidRPr="001D4873">
        <w:rPr>
          <w:sz w:val="18"/>
        </w:rPr>
        <w:br/>
      </w:r>
      <w:r w:rsidRPr="001D4873">
        <w:rPr>
          <w:sz w:val="18"/>
          <w:vertAlign w:val="superscript"/>
        </w:rPr>
        <w:t>3</w:t>
      </w:r>
      <w:r w:rsidRPr="001D4873">
        <w:rPr>
          <w:sz w:val="18"/>
        </w:rPr>
        <w:t xml:space="preserve"> TINE SA, Oslo, Norway</w:t>
      </w:r>
      <w:r w:rsidRPr="001D4873">
        <w:rPr>
          <w:sz w:val="18"/>
        </w:rPr>
        <w:br/>
        <w:t xml:space="preserve">* Corresponding author: Anne Lise Brantsæter (e-mail: annelise.brantsaeter@fhi.no) </w:t>
      </w:r>
    </w:p>
    <w:p w:rsidR="00F702E4" w:rsidRDefault="00F702E4">
      <w:pPr>
        <w:rPr>
          <w:b/>
        </w:rPr>
      </w:pPr>
    </w:p>
    <w:p w:rsidR="00F94FE5" w:rsidRDefault="00C0634A">
      <w:r w:rsidRPr="00482487">
        <w:rPr>
          <w:b/>
        </w:rPr>
        <w:t>Supplementary</w:t>
      </w:r>
      <w:r w:rsidR="00F94FE5" w:rsidRPr="00482487">
        <w:rPr>
          <w:b/>
        </w:rPr>
        <w:t xml:space="preserve"> Figure </w:t>
      </w:r>
      <w:r w:rsidR="00387DAB" w:rsidRPr="00482487">
        <w:rPr>
          <w:b/>
        </w:rPr>
        <w:t>S</w:t>
      </w:r>
      <w:r w:rsidR="00F94FE5" w:rsidRPr="00482487">
        <w:rPr>
          <w:b/>
        </w:rPr>
        <w:t>1</w:t>
      </w:r>
      <w:r w:rsidR="00F94FE5">
        <w:t xml:space="preserve"> </w:t>
      </w:r>
      <w:r w:rsidR="00F94FE5" w:rsidRPr="00482487">
        <w:t>Conceptual model (simplified directed acyclic diagram (DAG))</w:t>
      </w:r>
    </w:p>
    <w:p w:rsidR="00F94FE5" w:rsidRDefault="000843A6" w:rsidP="00F94FE5">
      <w:pPr>
        <w:rPr>
          <w:caps/>
          <w:smallCaps/>
          <w:szCs w:val="20"/>
        </w:rPr>
      </w:pPr>
      <w:r>
        <w:rPr>
          <w:noProof/>
        </w:rPr>
        <mc:AlternateContent>
          <mc:Choice Requires="wps">
            <w:drawing>
              <wp:anchor distT="0" distB="0" distL="114300" distR="114300" simplePos="0" relativeHeight="251665408" behindDoc="0" locked="0" layoutInCell="1" allowOverlap="1">
                <wp:simplePos x="0" y="0"/>
                <wp:positionH relativeFrom="column">
                  <wp:posOffset>4586605</wp:posOffset>
                </wp:positionH>
                <wp:positionV relativeFrom="paragraph">
                  <wp:posOffset>558800</wp:posOffset>
                </wp:positionV>
                <wp:extent cx="504825" cy="1571625"/>
                <wp:effectExtent l="0" t="0" r="66675" b="47625"/>
                <wp:wrapNone/>
                <wp:docPr id="193" name="Rett pil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1571625"/>
                        </a:xfrm>
                        <a:prstGeom prst="straightConnector1">
                          <a:avLst/>
                        </a:prstGeom>
                        <a:ln w="95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type w14:anchorId="6D8D6C8A" id="_x0000_t32" coordsize="21600,21600" o:spt="32" o:oned="t" path="m,l21600,21600e" filled="f">
                <v:path arrowok="t" fillok="f" o:connecttype="none"/>
                <o:lock v:ext="edit" shapetype="t"/>
              </v:shapetype>
              <v:shape id="Rett pil 193" o:spid="_x0000_s1026" type="#_x0000_t32" style="position:absolute;margin-left:361.15pt;margin-top:44pt;width:39.75pt;height:1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" strokecolor="red">
                <v:stroke endarrow="block" joinstyle="miter"/>
                <o:lock v:ext="edit" shapetype="f"/>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3919855</wp:posOffset>
                </wp:positionH>
                <wp:positionV relativeFrom="paragraph">
                  <wp:posOffset>301625</wp:posOffset>
                </wp:positionV>
                <wp:extent cx="1990725" cy="257175"/>
                <wp:effectExtent l="0" t="0" r="28575" b="28575"/>
                <wp:wrapNone/>
                <wp:docPr id="192" name="Avrundet rektangel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725" cy="257175"/>
                        </a:xfrm>
                        <a:prstGeom prst="round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E1F44" w:rsidRPr="005C5A1F" w:rsidRDefault="008E1F44" w:rsidP="00F94FE5">
                            <w:pPr>
                              <w:rPr>
                                <w:color w:val="000000" w:themeColor="text1"/>
                                <w:sz w:val="16"/>
                              </w:rPr>
                            </w:pPr>
                            <w:r w:rsidRPr="005C5A1F">
                              <w:rPr>
                                <w:color w:val="000000" w:themeColor="text1"/>
                                <w:sz w:val="16"/>
                              </w:rPr>
                              <w:t>Maternal history of read/write difficulties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Avrundet rektangel 192" o:spid="_x0000_s1026" style="position:absolute;margin-left:308.65pt;margin-top:23.75pt;width:156.7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" fillcolor="white [3212]" strokecolor="red" strokeweight="1.5pt">
                <v:stroke joinstyle="miter"/>
                <v:path arrowok="t"/>
                <v:textbox>
                  <w:txbxContent>
                    <w:p w:rsidR="008E1F44" w:rsidRPr="005C5A1F" w:rsidRDefault="008E1F44" w:rsidP="00F94FE5">
                      <w:pPr>
                        <w:rPr>
                          <w:color w:val="000000" w:themeColor="text1"/>
                          <w:sz w:val="16"/>
                        </w:rPr>
                      </w:pPr>
                      <w:r w:rsidRPr="005C5A1F">
                        <w:rPr>
                          <w:color w:val="000000" w:themeColor="text1"/>
                          <w:sz w:val="16"/>
                        </w:rPr>
                        <w:t>Maternal history of read/write difficulties</w:t>
                      </w:r>
                    </w:p>
                  </w:txbxContent>
                </v:textbox>
              </v:roundrect>
            </w:pict>
          </mc:Fallback>
        </mc:AlternateContent>
      </w:r>
      <w:r w:rsidR="00F94FE5">
        <w:rPr>
          <w:noProof/>
        </w:rPr>
        <w:drawing>
          <wp:inline distT="0" distB="0" distL="0" distR="0">
            <wp:extent cx="5972810" cy="3616960"/>
            <wp:effectExtent l="0" t="0" r="8890" b="254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5972810" cy="3616960"/>
                    </a:xfrm>
                    <a:prstGeom prst="rect">
                      <a:avLst/>
                    </a:prstGeom>
                  </pic:spPr>
                </pic:pic>
              </a:graphicData>
            </a:graphic>
          </wp:inline>
        </w:drawing>
      </w:r>
    </w:p>
    <w:p w:rsidR="00CA5E0D" w:rsidRDefault="00F94FE5" w:rsidP="00F94FE5">
      <w:pPr>
        <w:pStyle w:val="Bildetekst"/>
        <w:rPr>
          <w:rFonts w:asciiTheme="minorHAnsi" w:eastAsiaTheme="minorHAnsi" w:hAnsiTheme="minorHAnsi" w:cstheme="minorBidi"/>
          <w:b w:val="0"/>
          <w:bCs w:val="0"/>
          <w:smallCaps w:val="0"/>
          <w:color w:val="auto"/>
          <w:spacing w:val="0"/>
          <w:sz w:val="22"/>
          <w:szCs w:val="22"/>
          <w:lang w:val="en-US" w:bidi="ar-SA"/>
        </w:rPr>
      </w:pPr>
      <w:r w:rsidRPr="00045B63">
        <w:rPr>
          <w:rFonts w:asciiTheme="minorHAnsi" w:eastAsiaTheme="minorHAnsi" w:hAnsiTheme="minorHAnsi" w:cstheme="minorBidi"/>
          <w:b w:val="0"/>
          <w:bCs w:val="0"/>
          <w:smallCaps w:val="0"/>
          <w:color w:val="auto"/>
          <w:spacing w:val="0"/>
          <w:sz w:val="22"/>
          <w:szCs w:val="22"/>
          <w:lang w:val="en-US" w:bidi="ar-SA"/>
        </w:rPr>
        <w:t xml:space="preserve">Association between maternal iodine intake and child language and learning. Potential causal pathways </w:t>
      </w:r>
      <w:proofErr w:type="gramStart"/>
      <w:r w:rsidRPr="00045B63">
        <w:rPr>
          <w:rFonts w:asciiTheme="minorHAnsi" w:eastAsiaTheme="minorHAnsi" w:hAnsiTheme="minorHAnsi" w:cstheme="minorBidi"/>
          <w:b w:val="0"/>
          <w:bCs w:val="0"/>
          <w:smallCaps w:val="0"/>
          <w:color w:val="auto"/>
          <w:spacing w:val="0"/>
          <w:sz w:val="22"/>
          <w:szCs w:val="22"/>
          <w:lang w:val="en-US" w:bidi="ar-SA"/>
        </w:rPr>
        <w:t>are illustrated</w:t>
      </w:r>
      <w:proofErr w:type="gramEnd"/>
      <w:r w:rsidRPr="00045B63">
        <w:rPr>
          <w:rFonts w:asciiTheme="minorHAnsi" w:eastAsiaTheme="minorHAnsi" w:hAnsiTheme="minorHAnsi" w:cstheme="minorBidi"/>
          <w:b w:val="0"/>
          <w:bCs w:val="0"/>
          <w:smallCaps w:val="0"/>
          <w:color w:val="auto"/>
          <w:spacing w:val="0"/>
          <w:sz w:val="22"/>
          <w:szCs w:val="22"/>
          <w:lang w:val="en-US" w:bidi="ar-SA"/>
        </w:rPr>
        <w:t xml:space="preserve"> in green and confounding pathways in blue. Child sex</w:t>
      </w:r>
      <w:r>
        <w:rPr>
          <w:rFonts w:asciiTheme="minorHAnsi" w:eastAsiaTheme="minorHAnsi" w:hAnsiTheme="minorHAnsi" w:cstheme="minorBidi"/>
          <w:b w:val="0"/>
          <w:bCs w:val="0"/>
          <w:smallCaps w:val="0"/>
          <w:color w:val="auto"/>
          <w:spacing w:val="0"/>
          <w:sz w:val="22"/>
          <w:szCs w:val="22"/>
          <w:lang w:val="en-US" w:bidi="ar-SA"/>
        </w:rPr>
        <w:t xml:space="preserve"> and maternal history of reading and writing difficulties are</w:t>
      </w:r>
      <w:r w:rsidRPr="00045B63">
        <w:rPr>
          <w:rFonts w:asciiTheme="minorHAnsi" w:eastAsiaTheme="minorHAnsi" w:hAnsiTheme="minorHAnsi" w:cstheme="minorBidi"/>
          <w:b w:val="0"/>
          <w:bCs w:val="0"/>
          <w:smallCaps w:val="0"/>
          <w:color w:val="auto"/>
          <w:spacing w:val="0"/>
          <w:sz w:val="22"/>
          <w:szCs w:val="22"/>
          <w:lang w:val="en-US" w:bidi="ar-SA"/>
        </w:rPr>
        <w:t xml:space="preserve"> important determinant</w:t>
      </w:r>
      <w:r>
        <w:rPr>
          <w:rFonts w:asciiTheme="minorHAnsi" w:eastAsiaTheme="minorHAnsi" w:hAnsiTheme="minorHAnsi" w:cstheme="minorBidi"/>
          <w:b w:val="0"/>
          <w:bCs w:val="0"/>
          <w:smallCaps w:val="0"/>
          <w:color w:val="auto"/>
          <w:spacing w:val="0"/>
          <w:sz w:val="22"/>
          <w:szCs w:val="22"/>
          <w:lang w:val="en-US" w:bidi="ar-SA"/>
        </w:rPr>
        <w:t>s</w:t>
      </w:r>
      <w:r w:rsidRPr="00045B63">
        <w:rPr>
          <w:rFonts w:asciiTheme="minorHAnsi" w:eastAsiaTheme="minorHAnsi" w:hAnsiTheme="minorHAnsi" w:cstheme="minorBidi"/>
          <w:b w:val="0"/>
          <w:bCs w:val="0"/>
          <w:smallCaps w:val="0"/>
          <w:color w:val="auto"/>
          <w:spacing w:val="0"/>
          <w:sz w:val="22"/>
          <w:szCs w:val="22"/>
          <w:lang w:val="en-US" w:bidi="ar-SA"/>
        </w:rPr>
        <w:t xml:space="preserve"> of the outcome marked in red. Intake of the n-3 fatty acids EPA and DHA and reported use of folic acid supplements were only included as confounders when iodine from supplements was the exposure. </w:t>
      </w:r>
    </w:p>
    <w:p w:rsidR="00CA5E0D" w:rsidRDefault="00CA5E0D" w:rsidP="00CA5E0D">
      <w:r>
        <w:br w:type="page"/>
      </w:r>
    </w:p>
    <w:p w:rsidR="00CA5E0D" w:rsidRPr="00A778C2" w:rsidRDefault="00CA5E0D" w:rsidP="00CA5E0D">
      <w:pPr>
        <w:pStyle w:val="Overskrift3"/>
        <w:rPr>
          <w:sz w:val="24"/>
          <w:szCs w:val="24"/>
          <w:lang w:val="en-GB"/>
        </w:rPr>
      </w:pPr>
      <w:r w:rsidRPr="008D5CF5">
        <w:rPr>
          <w:sz w:val="24"/>
          <w:szCs w:val="24"/>
          <w:lang w:val="en-GB"/>
        </w:rPr>
        <w:lastRenderedPageBreak/>
        <w:t>Supplementary Table S1</w:t>
      </w:r>
      <w:r w:rsidRPr="00A778C2">
        <w:rPr>
          <w:sz w:val="24"/>
          <w:szCs w:val="24"/>
          <w:lang w:val="en-GB"/>
        </w:rPr>
        <w:t xml:space="preserve"> </w:t>
      </w:r>
      <w:r w:rsidRPr="00A778C2">
        <w:rPr>
          <w:b w:val="0"/>
          <w:sz w:val="24"/>
          <w:szCs w:val="24"/>
          <w:lang w:val="en-GB"/>
        </w:rPr>
        <w:t>Iodine exposures by characteristics of the study population (n=39,471 mother-child pairs)</w:t>
      </w:r>
    </w:p>
    <w:tbl>
      <w:tblPr>
        <w:tblStyle w:val="Lysskyggelegging"/>
        <w:tblpPr w:leftFromText="180" w:rightFromText="180" w:vertAnchor="text" w:tblpY="1"/>
        <w:tblOverlap w:val="never"/>
        <w:tblW w:w="5000" w:type="pct"/>
        <w:tblCellMar>
          <w:left w:w="57" w:type="dxa"/>
          <w:right w:w="57" w:type="dxa"/>
        </w:tblCellMar>
        <w:tblLook w:val="0600" w:firstRow="0" w:lastRow="0" w:firstColumn="0" w:lastColumn="0" w:noHBand="1" w:noVBand="1"/>
      </w:tblPr>
      <w:tblGrid>
        <w:gridCol w:w="3934"/>
        <w:gridCol w:w="1697"/>
        <w:gridCol w:w="1625"/>
        <w:gridCol w:w="1362"/>
        <w:gridCol w:w="1354"/>
      </w:tblGrid>
      <w:tr w:rsidR="00CA5E0D" w:rsidRPr="00A778C2" w:rsidTr="005D42D8">
        <w:trPr>
          <w:trHeight w:val="57"/>
        </w:trPr>
        <w:tc>
          <w:tcPr>
            <w:tcW w:w="1972" w:type="pct"/>
            <w:tcBorders>
              <w:top w:val="single" w:sz="4" w:space="0" w:color="auto"/>
              <w:bottom w:val="nil"/>
            </w:tcBorders>
          </w:tcPr>
          <w:p w:rsidR="00CA5E0D" w:rsidRPr="005D42D8" w:rsidRDefault="00CA5E0D" w:rsidP="007E7FB8">
            <w:pPr>
              <w:rPr>
                <w:rFonts w:ascii="Arial" w:hAnsi="Arial" w:cs="Arial"/>
                <w:sz w:val="18"/>
                <w:szCs w:val="18"/>
                <w:lang w:val="en-GB"/>
              </w:rPr>
            </w:pPr>
          </w:p>
        </w:tc>
        <w:tc>
          <w:tcPr>
            <w:tcW w:w="851" w:type="pct"/>
            <w:tcBorders>
              <w:top w:val="single" w:sz="4" w:space="0" w:color="auto"/>
              <w:bottom w:val="nil"/>
            </w:tcBorders>
          </w:tcPr>
          <w:p w:rsidR="00CA5E0D" w:rsidRPr="005D42D8" w:rsidRDefault="00CA5E0D" w:rsidP="007E7FB8">
            <w:pPr>
              <w:jc w:val="center"/>
              <w:rPr>
                <w:rFonts w:ascii="Arial" w:hAnsi="Arial" w:cs="Arial"/>
                <w:b/>
                <w:color w:val="auto"/>
                <w:sz w:val="18"/>
                <w:szCs w:val="18"/>
                <w:lang w:val="en-GB"/>
              </w:rPr>
            </w:pPr>
            <w:r w:rsidRPr="005D42D8">
              <w:rPr>
                <w:rFonts w:ascii="Arial" w:hAnsi="Arial" w:cs="Arial"/>
                <w:b/>
                <w:color w:val="auto"/>
                <w:sz w:val="18"/>
                <w:szCs w:val="18"/>
                <w:lang w:val="en-GB"/>
              </w:rPr>
              <w:t>Study population</w:t>
            </w:r>
          </w:p>
        </w:tc>
        <w:tc>
          <w:tcPr>
            <w:tcW w:w="815" w:type="pct"/>
            <w:tcBorders>
              <w:top w:val="single" w:sz="4" w:space="0" w:color="auto"/>
              <w:bottom w:val="nil"/>
            </w:tcBorders>
          </w:tcPr>
          <w:p w:rsidR="00CA5E0D" w:rsidRPr="005D42D8" w:rsidRDefault="00CA5E0D" w:rsidP="007E7FB8">
            <w:pPr>
              <w:jc w:val="center"/>
              <w:rPr>
                <w:rFonts w:ascii="Arial" w:hAnsi="Arial" w:cs="Arial"/>
                <w:b/>
                <w:color w:val="auto"/>
                <w:sz w:val="18"/>
                <w:szCs w:val="18"/>
                <w:lang w:val="en-GB"/>
              </w:rPr>
            </w:pPr>
            <w:r w:rsidRPr="005D42D8">
              <w:rPr>
                <w:rFonts w:ascii="Arial" w:hAnsi="Arial" w:cs="Arial"/>
                <w:b/>
                <w:color w:val="auto"/>
                <w:sz w:val="18"/>
                <w:szCs w:val="18"/>
                <w:lang w:val="en-GB"/>
              </w:rPr>
              <w:t>Iodine from food</w:t>
            </w:r>
          </w:p>
        </w:tc>
        <w:tc>
          <w:tcPr>
            <w:tcW w:w="683" w:type="pct"/>
            <w:tcBorders>
              <w:top w:val="single" w:sz="4" w:space="0" w:color="auto"/>
              <w:bottom w:val="nil"/>
            </w:tcBorders>
          </w:tcPr>
          <w:p w:rsidR="00CA5E0D" w:rsidRPr="005D42D8" w:rsidRDefault="00CA5E0D" w:rsidP="007E7FB8">
            <w:pPr>
              <w:jc w:val="center"/>
              <w:rPr>
                <w:rFonts w:ascii="Arial" w:hAnsi="Arial" w:cs="Arial"/>
                <w:b/>
                <w:sz w:val="18"/>
                <w:szCs w:val="18"/>
                <w:lang w:val="en-GB"/>
              </w:rPr>
            </w:pPr>
            <w:r w:rsidRPr="005D42D8">
              <w:rPr>
                <w:rFonts w:ascii="Arial" w:hAnsi="Arial" w:cs="Arial"/>
                <w:b/>
                <w:sz w:val="18"/>
                <w:szCs w:val="18"/>
                <w:lang w:val="en-GB"/>
              </w:rPr>
              <w:t xml:space="preserve">Iodine supplement </w:t>
            </w:r>
          </w:p>
        </w:tc>
        <w:tc>
          <w:tcPr>
            <w:tcW w:w="680" w:type="pct"/>
            <w:tcBorders>
              <w:top w:val="single" w:sz="4" w:space="0" w:color="auto"/>
              <w:bottom w:val="nil"/>
            </w:tcBorders>
          </w:tcPr>
          <w:p w:rsidR="00CA5E0D" w:rsidRPr="005D42D8" w:rsidRDefault="00CA5E0D" w:rsidP="007E7FB8">
            <w:pPr>
              <w:jc w:val="center"/>
              <w:rPr>
                <w:rFonts w:ascii="Arial" w:hAnsi="Arial" w:cs="Arial"/>
                <w:b/>
                <w:sz w:val="18"/>
                <w:szCs w:val="18"/>
                <w:lang w:val="en-GB"/>
              </w:rPr>
            </w:pPr>
            <w:r w:rsidRPr="005D42D8">
              <w:rPr>
                <w:rFonts w:ascii="Arial" w:hAnsi="Arial" w:cs="Arial"/>
                <w:b/>
                <w:sz w:val="18"/>
                <w:szCs w:val="18"/>
                <w:lang w:val="en-GB"/>
              </w:rPr>
              <w:t>UIC</w:t>
            </w:r>
            <w:r w:rsidR="00BC08B6">
              <w:rPr>
                <w:rFonts w:ascii="Arial" w:hAnsi="Arial" w:cs="Arial"/>
                <w:b/>
                <w:sz w:val="18"/>
                <w:szCs w:val="18"/>
                <w:lang w:val="en-GB"/>
              </w:rPr>
              <w:t xml:space="preserve"> </w:t>
            </w:r>
            <w:r w:rsidRPr="005D42D8">
              <w:rPr>
                <w:rFonts w:ascii="Arial" w:hAnsi="Arial" w:cs="Arial"/>
                <w:b/>
                <w:sz w:val="18"/>
                <w:szCs w:val="18"/>
                <w:vertAlign w:val="superscript"/>
                <w:lang w:val="en-GB"/>
              </w:rPr>
              <w:t>a</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p>
        </w:tc>
        <w:tc>
          <w:tcPr>
            <w:tcW w:w="851" w:type="pct"/>
            <w:tcBorders>
              <w:top w:val="nil"/>
              <w:bottom w:val="nil"/>
            </w:tcBorders>
          </w:tcPr>
          <w:p w:rsidR="00CA5E0D" w:rsidRPr="005D42D8" w:rsidRDefault="00CA5E0D" w:rsidP="007E7FB8">
            <w:pPr>
              <w:jc w:val="center"/>
              <w:rPr>
                <w:rFonts w:ascii="Arial" w:hAnsi="Arial" w:cs="Arial"/>
                <w:b/>
                <w:color w:val="auto"/>
                <w:sz w:val="18"/>
                <w:szCs w:val="18"/>
                <w:lang w:val="en-GB"/>
              </w:rPr>
            </w:pPr>
          </w:p>
        </w:tc>
        <w:tc>
          <w:tcPr>
            <w:tcW w:w="815" w:type="pct"/>
            <w:tcBorders>
              <w:top w:val="nil"/>
              <w:bottom w:val="nil"/>
            </w:tcBorders>
          </w:tcPr>
          <w:p w:rsidR="00CA5E0D" w:rsidRPr="005D42D8" w:rsidRDefault="00CA5E0D" w:rsidP="007E7FB8">
            <w:pPr>
              <w:jc w:val="center"/>
              <w:rPr>
                <w:rFonts w:ascii="Arial" w:hAnsi="Arial" w:cs="Arial"/>
                <w:b/>
                <w:color w:val="auto"/>
                <w:sz w:val="18"/>
                <w:szCs w:val="18"/>
                <w:lang w:val="en-GB"/>
              </w:rPr>
            </w:pPr>
            <w:r w:rsidRPr="005D42D8">
              <w:rPr>
                <w:rFonts w:ascii="Arial" w:hAnsi="Arial" w:cs="Arial"/>
                <w:color w:val="auto"/>
                <w:sz w:val="18"/>
                <w:szCs w:val="18"/>
                <w:lang w:val="en-GB"/>
              </w:rPr>
              <w:t>median (IQR)</w:t>
            </w:r>
          </w:p>
        </w:tc>
        <w:tc>
          <w:tcPr>
            <w:tcW w:w="683" w:type="pct"/>
            <w:tcBorders>
              <w:top w:val="nil"/>
              <w:bottom w:val="nil"/>
            </w:tcBorders>
          </w:tcPr>
          <w:p w:rsidR="00CA5E0D" w:rsidRPr="005D42D8" w:rsidRDefault="00CA5E0D" w:rsidP="007E7FB8">
            <w:pPr>
              <w:jc w:val="center"/>
              <w:rPr>
                <w:rFonts w:ascii="Arial" w:hAnsi="Arial" w:cs="Arial"/>
                <w:b/>
                <w:sz w:val="18"/>
                <w:szCs w:val="18"/>
                <w:lang w:val="en-GB"/>
              </w:rPr>
            </w:pPr>
            <w:r w:rsidRPr="005D42D8">
              <w:rPr>
                <w:rFonts w:ascii="Arial" w:hAnsi="Arial" w:cs="Arial"/>
                <w:b/>
                <w:sz w:val="18"/>
                <w:szCs w:val="18"/>
                <w:lang w:val="en-GB"/>
              </w:rPr>
              <w:t>G</w:t>
            </w:r>
            <w:r w:rsidRPr="005D42D8">
              <w:rPr>
                <w:rFonts w:ascii="Arial" w:hAnsi="Arial" w:cs="Arial"/>
                <w:sz w:val="18"/>
                <w:szCs w:val="18"/>
                <w:lang w:val="en-GB"/>
              </w:rPr>
              <w:t>W 0-22</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color w:val="auto"/>
                <w:sz w:val="18"/>
                <w:szCs w:val="18"/>
                <w:lang w:val="en-GB"/>
              </w:rPr>
              <w:t xml:space="preserve">median (IQR) </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p>
        </w:tc>
        <w:tc>
          <w:tcPr>
            <w:tcW w:w="851" w:type="pct"/>
            <w:tcBorders>
              <w:top w:val="nil"/>
              <w:bottom w:val="nil"/>
            </w:tcBorders>
          </w:tcPr>
          <w:p w:rsidR="00CA5E0D" w:rsidRPr="005D42D8" w:rsidRDefault="00CA5E0D" w:rsidP="007E7FB8">
            <w:pPr>
              <w:jc w:val="center"/>
              <w:rPr>
                <w:rFonts w:ascii="Arial" w:hAnsi="Arial" w:cs="Arial"/>
                <w:b/>
                <w:color w:val="auto"/>
                <w:sz w:val="18"/>
                <w:szCs w:val="18"/>
                <w:lang w:val="en-GB"/>
              </w:rPr>
            </w:pP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µg/day</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b/>
                <w:sz w:val="18"/>
                <w:szCs w:val="18"/>
                <w:lang w:val="en-GB"/>
              </w:rPr>
              <w:t>%</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color w:val="auto"/>
                <w:sz w:val="18"/>
                <w:szCs w:val="18"/>
                <w:lang w:val="en-GB"/>
              </w:rPr>
              <w:t>µg/L</w:t>
            </w:r>
          </w:p>
        </w:tc>
      </w:tr>
      <w:tr w:rsidR="00CA5E0D" w:rsidRPr="00A778C2" w:rsidTr="005D42D8">
        <w:trPr>
          <w:trHeight w:val="147"/>
        </w:trPr>
        <w:tc>
          <w:tcPr>
            <w:tcW w:w="1972" w:type="pct"/>
            <w:tcBorders>
              <w:top w:val="single" w:sz="4" w:space="0" w:color="auto"/>
              <w:bottom w:val="nil"/>
            </w:tcBorders>
          </w:tcPr>
          <w:p w:rsidR="00CA5E0D" w:rsidRPr="005D42D8" w:rsidRDefault="00CA5E0D" w:rsidP="007E7FB8">
            <w:pPr>
              <w:spacing w:line="240" w:lineRule="atLeast"/>
              <w:rPr>
                <w:rFonts w:ascii="Arial" w:hAnsi="Arial" w:cs="Arial"/>
                <w:color w:val="auto"/>
                <w:sz w:val="18"/>
                <w:szCs w:val="18"/>
                <w:lang w:val="en-GB"/>
              </w:rPr>
            </w:pPr>
            <w:r w:rsidRPr="005D42D8">
              <w:rPr>
                <w:rFonts w:ascii="Arial" w:hAnsi="Arial" w:cs="Arial"/>
                <w:color w:val="auto"/>
                <w:sz w:val="18"/>
                <w:szCs w:val="18"/>
                <w:lang w:val="en-GB"/>
              </w:rPr>
              <w:t>Study sample, n (%)</w:t>
            </w:r>
          </w:p>
        </w:tc>
        <w:tc>
          <w:tcPr>
            <w:tcW w:w="851" w:type="pct"/>
            <w:tcBorders>
              <w:top w:val="single" w:sz="4" w:space="0" w:color="auto"/>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39,471 (100)</w:t>
            </w:r>
          </w:p>
        </w:tc>
        <w:tc>
          <w:tcPr>
            <w:tcW w:w="815" w:type="pct"/>
            <w:tcBorders>
              <w:top w:val="single" w:sz="4" w:space="0" w:color="auto"/>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122 (89, 161)</w:t>
            </w:r>
          </w:p>
        </w:tc>
        <w:tc>
          <w:tcPr>
            <w:tcW w:w="683" w:type="pct"/>
            <w:tcBorders>
              <w:top w:val="single" w:sz="4" w:space="0" w:color="auto"/>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single" w:sz="4" w:space="0" w:color="auto"/>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color w:val="auto"/>
                <w:sz w:val="18"/>
                <w:szCs w:val="18"/>
                <w:lang w:val="en-GB"/>
              </w:rPr>
              <w:t>67 (35, 115)</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Maternal age at delivery, mean (SD), years</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30.6 (4.4)</w:t>
            </w:r>
          </w:p>
        </w:tc>
        <w:tc>
          <w:tcPr>
            <w:tcW w:w="815" w:type="pct"/>
            <w:tcBorders>
              <w:top w:val="nil"/>
              <w:bottom w:val="nil"/>
            </w:tcBorders>
          </w:tcPr>
          <w:p w:rsidR="00CA5E0D" w:rsidRPr="005D42D8" w:rsidRDefault="00CA5E0D" w:rsidP="007E7FB8">
            <w:pPr>
              <w:widowControl w:val="0"/>
              <w:autoSpaceDE w:val="0"/>
              <w:autoSpaceDN w:val="0"/>
              <w:adjustRightInd w:val="0"/>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&lt;25</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8.0</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122 (85, 169)</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66 (39, 107)</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25-34</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73</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121 (89, 160)</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66 (35, 114)</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≥35</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19</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123 (91, 160)</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71 (33, 122)</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Pre-pregnancy BMI, mean (SD), kg/m</w:t>
            </w:r>
            <w:r w:rsidRPr="005D42D8">
              <w:rPr>
                <w:rFonts w:ascii="Arial" w:hAnsi="Arial" w:cs="Arial"/>
                <w:color w:val="auto"/>
                <w:sz w:val="18"/>
                <w:szCs w:val="18"/>
                <w:vertAlign w:val="superscript"/>
                <w:lang w:val="en-GB"/>
              </w:rPr>
              <w:t>2</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23.8 (4.1)</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&lt;18.5</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2.7</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122 (89, 161)</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41</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71 (31, 117)</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18.5-24.9</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66</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122 (90, 160)</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38</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66 (34, 113)</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25-30</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21</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121 (87, 162)</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35</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70 (33, 118)</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&gt;30</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8.0</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118 (84, 160)</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36</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76 (45, 122)</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Missing</w:t>
            </w:r>
          </w:p>
        </w:tc>
        <w:tc>
          <w:tcPr>
            <w:tcW w:w="851"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2.4</w:t>
            </w:r>
          </w:p>
        </w:tc>
        <w:tc>
          <w:tcPr>
            <w:tcW w:w="815"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color w:val="auto"/>
                <w:sz w:val="18"/>
                <w:szCs w:val="18"/>
                <w:lang w:val="en-GB"/>
              </w:rPr>
            </w:pPr>
            <w:r w:rsidRPr="005D42D8">
              <w:rPr>
                <w:rFonts w:ascii="Arial" w:hAnsi="Arial" w:cs="Arial"/>
                <w:color w:val="auto"/>
                <w:sz w:val="18"/>
                <w:szCs w:val="18"/>
                <w:lang w:val="en-GB"/>
              </w:rPr>
              <w:t>125 (91, 163)</w:t>
            </w:r>
          </w:p>
        </w:tc>
        <w:tc>
          <w:tcPr>
            <w:tcW w:w="683"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34</w:t>
            </w:r>
          </w:p>
        </w:tc>
        <w:tc>
          <w:tcPr>
            <w:tcW w:w="680" w:type="pct"/>
            <w:tcBorders>
              <w:top w:val="nil"/>
              <w:bottom w:val="nil"/>
            </w:tcBorders>
          </w:tcPr>
          <w:p w:rsidR="00CA5E0D" w:rsidRPr="005D42D8" w:rsidRDefault="00CA5E0D" w:rsidP="007E7FB8">
            <w:pPr>
              <w:widowControl w:val="0"/>
              <w:autoSpaceDE w:val="0"/>
              <w:autoSpaceDN w:val="0"/>
              <w:adjustRightInd w:val="0"/>
              <w:jc w:val="center"/>
              <w:rPr>
                <w:rFonts w:ascii="Arial" w:hAnsi="Arial" w:cs="Arial"/>
                <w:sz w:val="18"/>
                <w:szCs w:val="18"/>
                <w:lang w:val="en-GB"/>
              </w:rPr>
            </w:pPr>
            <w:r w:rsidRPr="005D42D8">
              <w:rPr>
                <w:rFonts w:ascii="Arial" w:hAnsi="Arial" w:cs="Arial"/>
                <w:sz w:val="18"/>
                <w:szCs w:val="18"/>
                <w:lang w:val="en-GB"/>
              </w:rPr>
              <w:t>61 (35, 123)</w:t>
            </w:r>
          </w:p>
        </w:tc>
      </w:tr>
      <w:tr w:rsidR="00CA5E0D" w:rsidRPr="00A778C2" w:rsidTr="005D42D8">
        <w:trPr>
          <w:trHeight w:val="57"/>
        </w:trPr>
        <w:tc>
          <w:tcPr>
            <w:tcW w:w="1972" w:type="pct"/>
            <w:tcBorders>
              <w:top w:val="nil"/>
              <w:bottom w:val="nil"/>
            </w:tcBorders>
          </w:tcPr>
          <w:p w:rsidR="00CA5E0D" w:rsidRPr="005D42D8" w:rsidRDefault="00CA5E0D" w:rsidP="007E7FB8">
            <w:pPr>
              <w:ind w:left="566" w:hanging="566"/>
              <w:rPr>
                <w:rFonts w:ascii="Arial" w:hAnsi="Arial" w:cs="Arial"/>
                <w:color w:val="auto"/>
                <w:sz w:val="18"/>
                <w:szCs w:val="18"/>
                <w:lang w:val="en-GB"/>
              </w:rPr>
            </w:pPr>
            <w:r w:rsidRPr="005D42D8">
              <w:rPr>
                <w:rFonts w:ascii="Arial" w:hAnsi="Arial" w:cs="Arial"/>
                <w:color w:val="auto"/>
                <w:sz w:val="18"/>
                <w:szCs w:val="18"/>
                <w:lang w:val="en-GB"/>
              </w:rPr>
              <w:t>Parity, %</w:t>
            </w:r>
          </w:p>
        </w:tc>
        <w:tc>
          <w:tcPr>
            <w:tcW w:w="851" w:type="pct"/>
            <w:tcBorders>
              <w:top w:val="nil"/>
              <w:bottom w:val="nil"/>
            </w:tcBorders>
          </w:tcPr>
          <w:p w:rsidR="00CA5E0D" w:rsidRPr="005D42D8" w:rsidRDefault="00CA5E0D" w:rsidP="007E7FB8">
            <w:pPr>
              <w:jc w:val="center"/>
              <w:rPr>
                <w:rFonts w:ascii="Arial" w:hAnsi="Arial" w:cs="Arial"/>
                <w:color w:val="auto"/>
                <w:sz w:val="18"/>
                <w:szCs w:val="18"/>
                <w:lang w:val="en-GB"/>
              </w:rPr>
            </w:pP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0</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47</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118 (87, 158)</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43</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65 (34, 114)</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1</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35</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122 (90, 160)</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34</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70 (35, 118)</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2 or more</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17</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128 (95, 168)</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29</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68 (40, 102)</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Missing</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0.3</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117 (82, 159)</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30</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Maternal education, %</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≤12 y</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24</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122 (87, 166)</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34</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69 (40, 116)</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13-16 y</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45</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122 (90, 161)</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38</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67 (33, 113)</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&gt;16 y</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29</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120 (91, 155)</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40</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67 (33, 119)</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Other/missing</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2.1</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117 (85, 157)</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36</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66 (42, 112)</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Married/cohabitant, %</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Yes</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96.8</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122 (90, 160)</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67 (35, 115)</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No</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2.9</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120 (87, 165)</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39</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79 (35, 109)</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Missing</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0.3</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118 (82, 159)</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30</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Smoking in pregnancy, %</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Occasionally</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14</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120 (87, 161)</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38</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65 (32, 109)</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Daily</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3.5</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120 (88, 166)</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32</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65 (32, 99)</w:t>
            </w:r>
          </w:p>
        </w:tc>
      </w:tr>
      <w:tr w:rsidR="00CA5E0D" w:rsidRPr="00A778C2" w:rsidTr="005D42D8">
        <w:trPr>
          <w:trHeight w:val="57"/>
        </w:trPr>
        <w:tc>
          <w:tcPr>
            <w:tcW w:w="1972" w:type="pct"/>
            <w:tcBorders>
              <w:top w:val="nil"/>
              <w:bottom w:val="nil"/>
            </w:tcBorders>
          </w:tcPr>
          <w:p w:rsidR="00CA5E0D" w:rsidRPr="005D42D8" w:rsidRDefault="00CA5E0D" w:rsidP="007E7FB8">
            <w:pPr>
              <w:ind w:left="566" w:hanging="566"/>
              <w:rPr>
                <w:rFonts w:ascii="Arial" w:hAnsi="Arial" w:cs="Arial"/>
                <w:color w:val="auto"/>
                <w:sz w:val="18"/>
                <w:szCs w:val="18"/>
                <w:lang w:val="en-GB"/>
              </w:rPr>
            </w:pPr>
            <w:r w:rsidRPr="005D42D8">
              <w:rPr>
                <w:rFonts w:ascii="Arial" w:hAnsi="Arial" w:cs="Arial"/>
                <w:color w:val="auto"/>
                <w:sz w:val="18"/>
                <w:szCs w:val="18"/>
                <w:lang w:val="en-GB"/>
              </w:rPr>
              <w:t>Chronic illness, %</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9.9</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116 (83, 156)</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41</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65 (33, 108)</w:t>
            </w:r>
          </w:p>
        </w:tc>
      </w:tr>
      <w:tr w:rsidR="00CA5E0D" w:rsidRPr="00A778C2" w:rsidTr="005D42D8">
        <w:trPr>
          <w:trHeight w:val="57"/>
        </w:trPr>
        <w:tc>
          <w:tcPr>
            <w:tcW w:w="1972" w:type="pct"/>
            <w:tcBorders>
              <w:top w:val="nil"/>
              <w:bottom w:val="nil"/>
            </w:tcBorders>
          </w:tcPr>
          <w:p w:rsidR="00CA5E0D" w:rsidRPr="005D42D8" w:rsidRDefault="00CA5E0D" w:rsidP="007E7FB8">
            <w:pPr>
              <w:ind w:left="566" w:hanging="566"/>
              <w:rPr>
                <w:rFonts w:ascii="Arial" w:hAnsi="Arial" w:cs="Arial"/>
                <w:color w:val="auto"/>
                <w:sz w:val="18"/>
                <w:szCs w:val="18"/>
                <w:lang w:val="en-GB"/>
              </w:rPr>
            </w:pPr>
            <w:r w:rsidRPr="005D42D8">
              <w:rPr>
                <w:rFonts w:ascii="Arial" w:hAnsi="Arial" w:cs="Arial"/>
                <w:color w:val="auto"/>
                <w:sz w:val="18"/>
                <w:szCs w:val="18"/>
                <w:lang w:val="en-GB"/>
              </w:rPr>
              <w:t>Household income, %</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Low </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24</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124 (91, 167)</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35</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69 (38, 110)</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Medium</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42</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123 (90, 162)</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36</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66 (34, 119)</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High</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32</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118 (88, 153)</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40</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69 (34, 114)</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 xml:space="preserve">   Missing</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2.3</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126 (92, 170)</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34</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64 (44, 113)</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Bilingual parent(s), %</w:t>
            </w:r>
          </w:p>
        </w:tc>
        <w:tc>
          <w:tcPr>
            <w:tcW w:w="851"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9.7</w:t>
            </w:r>
          </w:p>
        </w:tc>
        <w:tc>
          <w:tcPr>
            <w:tcW w:w="815" w:type="pct"/>
            <w:tcBorders>
              <w:top w:val="nil"/>
              <w:bottom w:val="nil"/>
            </w:tcBorders>
          </w:tcPr>
          <w:p w:rsidR="00CA5E0D" w:rsidRPr="005D42D8" w:rsidRDefault="00CA5E0D" w:rsidP="007E7FB8">
            <w:pPr>
              <w:pStyle w:val="Rentekst"/>
              <w:jc w:val="center"/>
              <w:rPr>
                <w:rFonts w:ascii="Arial" w:hAnsi="Arial" w:cs="Arial"/>
                <w:color w:val="auto"/>
                <w:sz w:val="18"/>
                <w:szCs w:val="18"/>
                <w:lang w:val="en-GB"/>
              </w:rPr>
            </w:pPr>
            <w:r w:rsidRPr="005D42D8">
              <w:rPr>
                <w:rFonts w:ascii="Arial" w:hAnsi="Arial" w:cs="Arial"/>
                <w:color w:val="auto"/>
                <w:sz w:val="18"/>
                <w:szCs w:val="18"/>
                <w:lang w:val="en-GB"/>
              </w:rPr>
              <w:t>119 (87, 155)</w:t>
            </w:r>
          </w:p>
        </w:tc>
        <w:tc>
          <w:tcPr>
            <w:tcW w:w="683"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42</w:t>
            </w:r>
          </w:p>
        </w:tc>
        <w:tc>
          <w:tcPr>
            <w:tcW w:w="680" w:type="pct"/>
            <w:tcBorders>
              <w:top w:val="nil"/>
              <w:bottom w:val="nil"/>
            </w:tcBorders>
          </w:tcPr>
          <w:p w:rsidR="00CA5E0D" w:rsidRPr="005D42D8" w:rsidRDefault="00CA5E0D" w:rsidP="007E7FB8">
            <w:pPr>
              <w:pStyle w:val="Rentekst"/>
              <w:jc w:val="center"/>
              <w:rPr>
                <w:rFonts w:ascii="Arial" w:hAnsi="Arial" w:cs="Arial"/>
                <w:sz w:val="18"/>
                <w:szCs w:val="18"/>
                <w:lang w:val="en-GB"/>
              </w:rPr>
            </w:pPr>
            <w:r w:rsidRPr="005D42D8">
              <w:rPr>
                <w:rFonts w:ascii="Arial" w:hAnsi="Arial" w:cs="Arial"/>
                <w:sz w:val="18"/>
                <w:szCs w:val="18"/>
                <w:lang w:val="en-GB"/>
              </w:rPr>
              <w:t>60 (34, 114)</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color w:val="auto"/>
                <w:sz w:val="18"/>
                <w:szCs w:val="18"/>
                <w:lang w:val="en-GB"/>
              </w:rPr>
              <w:t>Maternal history of reading/writing difficulties (%)</w:t>
            </w:r>
          </w:p>
        </w:tc>
        <w:tc>
          <w:tcPr>
            <w:tcW w:w="851"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5.6</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118 (85, 161)</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38</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74 (45, 133)</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Child sex boy (%)</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50.9</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122 (90, 161)</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66 (34, 116)</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Iodine supplement in pregnancy, %</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No</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63</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122 (90, 161)</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0</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59 (32, 101)</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Yes</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37</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121 (89, 160)</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100</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83 (43, 138)</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Current user in GW 17-20</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18</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121 (89, 160)</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100</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95 (50, 152)</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Folic acid supplement (%)</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75</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121 (89, 159)</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42</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70 (36, 120)</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Omega 3 supplement (%)</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80</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123 (91, 161)</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42</w:t>
            </w: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69 (35, 119)</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color w:val="auto"/>
                <w:sz w:val="18"/>
                <w:szCs w:val="18"/>
                <w:lang w:val="en-GB"/>
              </w:rPr>
            </w:pPr>
            <w:r w:rsidRPr="005D42D8">
              <w:rPr>
                <w:rFonts w:ascii="Arial" w:hAnsi="Arial" w:cs="Arial"/>
                <w:color w:val="auto"/>
                <w:sz w:val="18"/>
                <w:szCs w:val="18"/>
                <w:lang w:val="en-GB"/>
              </w:rPr>
              <w:t>Maternal energy intake, median (IQR), MJ</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9.3 (7.9, 11.0)</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color w:val="auto"/>
                <w:sz w:val="18"/>
                <w:szCs w:val="18"/>
                <w:lang w:val="en-GB"/>
              </w:rPr>
              <w:t>Iodine from food, median (IQR), µg/day</w:t>
            </w:r>
          </w:p>
        </w:tc>
        <w:tc>
          <w:tcPr>
            <w:tcW w:w="851" w:type="pct"/>
            <w:tcBorders>
              <w:top w:val="nil"/>
              <w:bottom w:val="nil"/>
            </w:tcBorders>
            <w:vAlign w:val="center"/>
          </w:tcPr>
          <w:p w:rsidR="00CA5E0D" w:rsidRPr="005D42D8" w:rsidRDefault="00CA5E0D" w:rsidP="007E7FB8">
            <w:pPr>
              <w:jc w:val="center"/>
              <w:rPr>
                <w:rFonts w:ascii="Arial" w:hAnsi="Arial" w:cs="Arial"/>
                <w:sz w:val="18"/>
                <w:szCs w:val="18"/>
                <w:lang w:val="en-GB"/>
              </w:rPr>
            </w:pPr>
            <w:r w:rsidRPr="005D42D8">
              <w:rPr>
                <w:rFonts w:ascii="Arial" w:hAnsi="Arial" w:cs="Arial"/>
                <w:color w:val="auto"/>
                <w:sz w:val="18"/>
                <w:szCs w:val="18"/>
                <w:lang w:val="en-GB"/>
              </w:rPr>
              <w:t>122 (89, 161)</w:t>
            </w:r>
          </w:p>
        </w:tc>
        <w:tc>
          <w:tcPr>
            <w:tcW w:w="815" w:type="pct"/>
            <w:tcBorders>
              <w:top w:val="nil"/>
              <w:bottom w:val="nil"/>
            </w:tcBorders>
          </w:tcPr>
          <w:p w:rsidR="00CA5E0D" w:rsidRPr="005D42D8" w:rsidRDefault="00CA5E0D" w:rsidP="007E7FB8">
            <w:pPr>
              <w:jc w:val="center"/>
              <w:rPr>
                <w:rFonts w:ascii="Arial" w:hAnsi="Arial" w:cs="Arial"/>
                <w:sz w:val="18"/>
                <w:szCs w:val="18"/>
                <w:lang w:val="en-GB"/>
              </w:rPr>
            </w:pP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&lt;75</w:t>
            </w:r>
          </w:p>
        </w:tc>
        <w:tc>
          <w:tcPr>
            <w:tcW w:w="851" w:type="pct"/>
            <w:tcBorders>
              <w:top w:val="nil"/>
              <w:bottom w:val="nil"/>
            </w:tcBorders>
            <w:vAlign w:val="center"/>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15</w:t>
            </w:r>
          </w:p>
        </w:tc>
        <w:tc>
          <w:tcPr>
            <w:tcW w:w="815"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61 (51, 68)</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BC08B6">
            <w:pPr>
              <w:jc w:val="center"/>
              <w:rPr>
                <w:rFonts w:ascii="Arial" w:hAnsi="Arial" w:cs="Arial"/>
                <w:sz w:val="18"/>
                <w:szCs w:val="18"/>
                <w:lang w:val="en-GB"/>
              </w:rPr>
            </w:pPr>
            <w:r w:rsidRPr="005D42D8">
              <w:rPr>
                <w:rFonts w:ascii="Arial" w:hAnsi="Arial" w:cs="Arial"/>
                <w:sz w:val="18"/>
                <w:szCs w:val="18"/>
                <w:lang w:val="en-GB"/>
              </w:rPr>
              <w:t>41 (24, 72)</w:t>
            </w:r>
            <w:r w:rsidR="00BC08B6">
              <w:rPr>
                <w:rFonts w:ascii="Arial" w:hAnsi="Arial" w:cs="Arial"/>
                <w:sz w:val="18"/>
                <w:szCs w:val="18"/>
                <w:vertAlign w:val="superscript"/>
                <w:lang w:val="en-GB"/>
              </w:rPr>
              <w:t xml:space="preserve"> b</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75-149.9</w:t>
            </w:r>
          </w:p>
        </w:tc>
        <w:tc>
          <w:tcPr>
            <w:tcW w:w="851" w:type="pct"/>
            <w:tcBorders>
              <w:top w:val="nil"/>
              <w:bottom w:val="nil"/>
            </w:tcBorders>
            <w:vAlign w:val="center"/>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54</w:t>
            </w:r>
          </w:p>
        </w:tc>
        <w:tc>
          <w:tcPr>
            <w:tcW w:w="815"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112 (95, 129)</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BC08B6">
            <w:pPr>
              <w:jc w:val="center"/>
              <w:rPr>
                <w:rFonts w:ascii="Arial" w:hAnsi="Arial" w:cs="Arial"/>
                <w:sz w:val="18"/>
                <w:szCs w:val="18"/>
                <w:lang w:val="en-GB"/>
              </w:rPr>
            </w:pPr>
            <w:r w:rsidRPr="005D42D8">
              <w:rPr>
                <w:rFonts w:ascii="Arial" w:hAnsi="Arial" w:cs="Arial"/>
                <w:sz w:val="18"/>
                <w:szCs w:val="18"/>
                <w:lang w:val="en-GB"/>
              </w:rPr>
              <w:t>59 (31, 100)</w:t>
            </w:r>
            <w:r w:rsidRPr="005D42D8">
              <w:rPr>
                <w:rFonts w:ascii="Arial" w:hAnsi="Arial" w:cs="Arial"/>
                <w:sz w:val="18"/>
                <w:szCs w:val="18"/>
                <w:vertAlign w:val="superscript"/>
                <w:lang w:val="en-GB"/>
              </w:rPr>
              <w:t xml:space="preserve"> </w:t>
            </w:r>
            <w:r w:rsidR="00BC08B6">
              <w:rPr>
                <w:rFonts w:ascii="Arial" w:hAnsi="Arial" w:cs="Arial"/>
                <w:sz w:val="18"/>
                <w:szCs w:val="18"/>
                <w:vertAlign w:val="superscript"/>
                <w:lang w:val="en-GB"/>
              </w:rPr>
              <w:t>b</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sz w:val="18"/>
                <w:szCs w:val="18"/>
                <w:lang w:val="en-GB"/>
              </w:rPr>
              <w:t xml:space="preserve">   ≥150</w:t>
            </w:r>
          </w:p>
        </w:tc>
        <w:tc>
          <w:tcPr>
            <w:tcW w:w="851" w:type="pct"/>
            <w:tcBorders>
              <w:top w:val="nil"/>
              <w:bottom w:val="nil"/>
            </w:tcBorders>
            <w:vAlign w:val="center"/>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30</w:t>
            </w:r>
          </w:p>
        </w:tc>
        <w:tc>
          <w:tcPr>
            <w:tcW w:w="815"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186 (165, 220)</w:t>
            </w: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r w:rsidRPr="005D42D8">
              <w:rPr>
                <w:rFonts w:ascii="Arial" w:hAnsi="Arial" w:cs="Arial"/>
                <w:sz w:val="18"/>
                <w:szCs w:val="18"/>
                <w:lang w:val="en-GB"/>
              </w:rPr>
              <w:t>37</w:t>
            </w:r>
          </w:p>
        </w:tc>
        <w:tc>
          <w:tcPr>
            <w:tcW w:w="680" w:type="pct"/>
            <w:tcBorders>
              <w:top w:val="nil"/>
              <w:bottom w:val="nil"/>
            </w:tcBorders>
          </w:tcPr>
          <w:p w:rsidR="00CA5E0D" w:rsidRPr="005D42D8" w:rsidRDefault="00CA5E0D" w:rsidP="00BC08B6">
            <w:pPr>
              <w:jc w:val="center"/>
              <w:rPr>
                <w:rFonts w:ascii="Arial" w:hAnsi="Arial" w:cs="Arial"/>
                <w:sz w:val="18"/>
                <w:szCs w:val="18"/>
                <w:lang w:val="en-GB"/>
              </w:rPr>
            </w:pPr>
            <w:r w:rsidRPr="005D42D8">
              <w:rPr>
                <w:rFonts w:ascii="Arial" w:hAnsi="Arial" w:cs="Arial"/>
                <w:sz w:val="18"/>
                <w:szCs w:val="18"/>
                <w:lang w:val="en-GB"/>
              </w:rPr>
              <w:t>70 (39, 116)</w:t>
            </w:r>
            <w:r w:rsidRPr="005D42D8">
              <w:rPr>
                <w:rFonts w:ascii="Arial" w:hAnsi="Arial" w:cs="Arial"/>
                <w:sz w:val="18"/>
                <w:szCs w:val="18"/>
                <w:vertAlign w:val="superscript"/>
                <w:lang w:val="en-GB"/>
              </w:rPr>
              <w:t xml:space="preserve"> </w:t>
            </w:r>
            <w:r w:rsidR="00BC08B6">
              <w:rPr>
                <w:rFonts w:ascii="Arial" w:hAnsi="Arial" w:cs="Arial"/>
                <w:sz w:val="18"/>
                <w:szCs w:val="18"/>
                <w:vertAlign w:val="superscript"/>
                <w:lang w:val="en-GB"/>
              </w:rPr>
              <w:t>b</w:t>
            </w:r>
          </w:p>
        </w:tc>
      </w:tr>
      <w:tr w:rsidR="00CA5E0D" w:rsidRPr="00A778C2" w:rsidTr="005D42D8">
        <w:trPr>
          <w:trHeight w:val="57"/>
        </w:trPr>
        <w:tc>
          <w:tcPr>
            <w:tcW w:w="1972" w:type="pct"/>
            <w:tcBorders>
              <w:top w:val="nil"/>
              <w:bottom w:val="nil"/>
            </w:tcBorders>
          </w:tcPr>
          <w:p w:rsidR="00CA5E0D" w:rsidRPr="005D42D8" w:rsidRDefault="00CA5E0D" w:rsidP="007E7FB8">
            <w:pPr>
              <w:rPr>
                <w:rFonts w:ascii="Arial" w:hAnsi="Arial" w:cs="Arial"/>
                <w:sz w:val="18"/>
                <w:szCs w:val="18"/>
                <w:lang w:val="en-GB"/>
              </w:rPr>
            </w:pPr>
            <w:r w:rsidRPr="005D42D8">
              <w:rPr>
                <w:rFonts w:ascii="Arial" w:hAnsi="Arial" w:cs="Arial"/>
                <w:color w:val="auto"/>
                <w:sz w:val="18"/>
                <w:szCs w:val="18"/>
                <w:lang w:val="en-GB"/>
              </w:rPr>
              <w:t>Urinary creatinine, median (90% range) g/L</w:t>
            </w:r>
            <w:r w:rsidRPr="005D42D8">
              <w:rPr>
                <w:rFonts w:ascii="Arial" w:hAnsi="Arial" w:cs="Arial"/>
                <w:b/>
                <w:sz w:val="18"/>
                <w:szCs w:val="18"/>
                <w:vertAlign w:val="superscript"/>
                <w:lang w:val="en-GB"/>
              </w:rPr>
              <w:t>a</w:t>
            </w:r>
          </w:p>
        </w:tc>
        <w:tc>
          <w:tcPr>
            <w:tcW w:w="851" w:type="pct"/>
            <w:tcBorders>
              <w:top w:val="nil"/>
              <w:bottom w:val="nil"/>
            </w:tcBorders>
            <w:vAlign w:val="center"/>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0.74 (0.17, 1.90)</w:t>
            </w:r>
          </w:p>
        </w:tc>
        <w:tc>
          <w:tcPr>
            <w:tcW w:w="815" w:type="pct"/>
            <w:tcBorders>
              <w:top w:val="nil"/>
              <w:bottom w:val="nil"/>
            </w:tcBorders>
          </w:tcPr>
          <w:p w:rsidR="00CA5E0D" w:rsidRPr="005D42D8" w:rsidRDefault="00CA5E0D" w:rsidP="007E7FB8">
            <w:pPr>
              <w:jc w:val="center"/>
              <w:rPr>
                <w:rFonts w:ascii="Arial" w:hAnsi="Arial" w:cs="Arial"/>
                <w:color w:val="auto"/>
                <w:sz w:val="18"/>
                <w:szCs w:val="18"/>
                <w:lang w:val="en-GB"/>
              </w:rPr>
            </w:pPr>
          </w:p>
        </w:tc>
        <w:tc>
          <w:tcPr>
            <w:tcW w:w="683" w:type="pct"/>
            <w:tcBorders>
              <w:top w:val="nil"/>
              <w:bottom w:val="nil"/>
            </w:tcBorders>
          </w:tcPr>
          <w:p w:rsidR="00CA5E0D" w:rsidRPr="005D42D8" w:rsidRDefault="00CA5E0D" w:rsidP="007E7FB8">
            <w:pPr>
              <w:jc w:val="center"/>
              <w:rPr>
                <w:rFonts w:ascii="Arial" w:hAnsi="Arial" w:cs="Arial"/>
                <w:sz w:val="18"/>
                <w:szCs w:val="18"/>
                <w:lang w:val="en-GB"/>
              </w:rPr>
            </w:pPr>
          </w:p>
        </w:tc>
        <w:tc>
          <w:tcPr>
            <w:tcW w:w="680" w:type="pct"/>
            <w:tcBorders>
              <w:top w:val="nil"/>
              <w:bottom w:val="nil"/>
            </w:tcBorders>
          </w:tcPr>
          <w:p w:rsidR="00CA5E0D" w:rsidRPr="005D42D8" w:rsidRDefault="00CA5E0D" w:rsidP="007E7FB8">
            <w:pPr>
              <w:jc w:val="center"/>
              <w:rPr>
                <w:rFonts w:ascii="Arial" w:hAnsi="Arial" w:cs="Arial"/>
                <w:sz w:val="18"/>
                <w:szCs w:val="18"/>
                <w:lang w:val="en-GB"/>
              </w:rPr>
            </w:pPr>
          </w:p>
        </w:tc>
      </w:tr>
      <w:tr w:rsidR="00CA5E0D" w:rsidRPr="00A778C2" w:rsidTr="008E1F44">
        <w:trPr>
          <w:trHeight w:val="57"/>
        </w:trPr>
        <w:tc>
          <w:tcPr>
            <w:tcW w:w="1972" w:type="pct"/>
            <w:tcBorders>
              <w:top w:val="nil"/>
              <w:bottom w:val="single" w:sz="4" w:space="0" w:color="auto"/>
            </w:tcBorders>
          </w:tcPr>
          <w:p w:rsidR="00CA5E0D" w:rsidRPr="005D42D8" w:rsidRDefault="00CA5E0D" w:rsidP="007E7FB8">
            <w:pPr>
              <w:rPr>
                <w:rFonts w:ascii="Arial" w:hAnsi="Arial" w:cs="Arial"/>
                <w:sz w:val="18"/>
                <w:szCs w:val="18"/>
                <w:lang w:val="en-GB"/>
              </w:rPr>
            </w:pPr>
            <w:r w:rsidRPr="005D42D8">
              <w:rPr>
                <w:rFonts w:ascii="Arial" w:hAnsi="Arial" w:cs="Arial"/>
                <w:color w:val="auto"/>
                <w:sz w:val="18"/>
                <w:szCs w:val="18"/>
                <w:lang w:val="en-GB"/>
              </w:rPr>
              <w:t xml:space="preserve">UIC, median (IQR),  µg/g </w:t>
            </w:r>
            <w:proofErr w:type="spellStart"/>
            <w:r w:rsidRPr="005D42D8">
              <w:rPr>
                <w:rFonts w:ascii="Arial" w:hAnsi="Arial" w:cs="Arial"/>
                <w:color w:val="auto"/>
                <w:sz w:val="18"/>
                <w:szCs w:val="18"/>
                <w:lang w:val="en-GB"/>
              </w:rPr>
              <w:t>creatinine</w:t>
            </w:r>
            <w:r w:rsidRPr="005D42D8">
              <w:rPr>
                <w:rFonts w:ascii="Arial" w:hAnsi="Arial" w:cs="Arial"/>
                <w:b/>
                <w:sz w:val="18"/>
                <w:szCs w:val="18"/>
                <w:vertAlign w:val="superscript"/>
                <w:lang w:val="en-GB"/>
              </w:rPr>
              <w:t>a</w:t>
            </w:r>
            <w:proofErr w:type="spellEnd"/>
          </w:p>
        </w:tc>
        <w:tc>
          <w:tcPr>
            <w:tcW w:w="851" w:type="pct"/>
            <w:tcBorders>
              <w:top w:val="nil"/>
              <w:bottom w:val="single" w:sz="4" w:space="0" w:color="auto"/>
            </w:tcBorders>
          </w:tcPr>
          <w:p w:rsidR="00CA5E0D" w:rsidRPr="005D42D8" w:rsidRDefault="00CA5E0D" w:rsidP="007E7FB8">
            <w:pPr>
              <w:jc w:val="center"/>
              <w:rPr>
                <w:rFonts w:ascii="Arial" w:hAnsi="Arial" w:cs="Arial"/>
                <w:color w:val="auto"/>
                <w:sz w:val="18"/>
                <w:szCs w:val="18"/>
                <w:lang w:val="en-GB"/>
              </w:rPr>
            </w:pPr>
            <w:r w:rsidRPr="005D42D8">
              <w:rPr>
                <w:rFonts w:ascii="Arial" w:hAnsi="Arial" w:cs="Arial"/>
                <w:color w:val="auto"/>
                <w:sz w:val="18"/>
                <w:szCs w:val="18"/>
                <w:lang w:val="en-GB"/>
              </w:rPr>
              <w:t>91 (63, 139)</w:t>
            </w:r>
          </w:p>
        </w:tc>
        <w:tc>
          <w:tcPr>
            <w:tcW w:w="815" w:type="pct"/>
            <w:tcBorders>
              <w:top w:val="nil"/>
              <w:bottom w:val="single" w:sz="4" w:space="0" w:color="auto"/>
            </w:tcBorders>
          </w:tcPr>
          <w:p w:rsidR="00CA5E0D" w:rsidRPr="005D42D8" w:rsidRDefault="00CA5E0D" w:rsidP="007E7FB8">
            <w:pPr>
              <w:jc w:val="center"/>
              <w:rPr>
                <w:rFonts w:ascii="Arial" w:hAnsi="Arial" w:cs="Arial"/>
                <w:color w:val="auto"/>
                <w:sz w:val="18"/>
                <w:szCs w:val="18"/>
                <w:lang w:val="en-GB"/>
              </w:rPr>
            </w:pPr>
          </w:p>
        </w:tc>
        <w:tc>
          <w:tcPr>
            <w:tcW w:w="683" w:type="pct"/>
            <w:tcBorders>
              <w:top w:val="nil"/>
              <w:bottom w:val="single" w:sz="4" w:space="0" w:color="auto"/>
            </w:tcBorders>
          </w:tcPr>
          <w:p w:rsidR="00CA5E0D" w:rsidRPr="005D42D8" w:rsidRDefault="00CA5E0D" w:rsidP="007E7FB8">
            <w:pPr>
              <w:jc w:val="center"/>
              <w:rPr>
                <w:rFonts w:ascii="Arial" w:hAnsi="Arial" w:cs="Arial"/>
                <w:sz w:val="18"/>
                <w:szCs w:val="18"/>
                <w:lang w:val="en-GB"/>
              </w:rPr>
            </w:pPr>
          </w:p>
        </w:tc>
        <w:tc>
          <w:tcPr>
            <w:tcW w:w="680" w:type="pct"/>
            <w:tcBorders>
              <w:top w:val="nil"/>
              <w:bottom w:val="single" w:sz="4" w:space="0" w:color="auto"/>
            </w:tcBorders>
          </w:tcPr>
          <w:p w:rsidR="00CA5E0D" w:rsidRPr="005D42D8" w:rsidRDefault="00CA5E0D" w:rsidP="007E7FB8">
            <w:pPr>
              <w:jc w:val="center"/>
              <w:rPr>
                <w:rFonts w:ascii="Arial" w:hAnsi="Arial" w:cs="Arial"/>
                <w:sz w:val="18"/>
                <w:szCs w:val="18"/>
                <w:lang w:val="en-GB"/>
              </w:rPr>
            </w:pPr>
          </w:p>
        </w:tc>
      </w:tr>
    </w:tbl>
    <w:p w:rsidR="00E01353" w:rsidRDefault="00CA5E0D" w:rsidP="00CA5E0D">
      <w:pPr>
        <w:pStyle w:val="Bildetekst"/>
        <w:rPr>
          <w:sz w:val="16"/>
          <w:szCs w:val="16"/>
          <w:lang w:val="en-GB"/>
        </w:rPr>
      </w:pPr>
      <w:r w:rsidRPr="00CA5E0D">
        <w:rPr>
          <w:rFonts w:asciiTheme="minorHAnsi" w:eastAsiaTheme="minorHAnsi" w:hAnsiTheme="minorHAnsi" w:cstheme="minorBidi"/>
          <w:b w:val="0"/>
          <w:bCs w:val="0"/>
          <w:smallCaps w:val="0"/>
          <w:color w:val="auto"/>
          <w:spacing w:val="0"/>
          <w:sz w:val="22"/>
          <w:szCs w:val="22"/>
          <w:lang w:val="en-GB" w:bidi="ar-SA"/>
        </w:rPr>
        <w:br w:type="textWrapping" w:clear="all"/>
      </w:r>
      <w:proofErr w:type="gramStart"/>
      <w:r w:rsidRPr="00CA5E0D">
        <w:rPr>
          <w:rFonts w:asciiTheme="minorHAnsi" w:eastAsiaTheme="minorHAnsi" w:hAnsiTheme="minorHAnsi" w:cstheme="minorBidi"/>
          <w:b w:val="0"/>
          <w:bCs w:val="0"/>
          <w:smallCaps w:val="0"/>
          <w:color w:val="auto"/>
          <w:spacing w:val="0"/>
          <w:sz w:val="22"/>
          <w:szCs w:val="22"/>
          <w:vertAlign w:val="superscript"/>
          <w:lang w:val="en-GB" w:bidi="ar-SA"/>
        </w:rPr>
        <w:t>a</w:t>
      </w:r>
      <w:proofErr w:type="gramEnd"/>
      <w:r w:rsidRPr="00CA5E0D">
        <w:rPr>
          <w:rFonts w:asciiTheme="minorHAnsi" w:eastAsiaTheme="minorHAnsi" w:hAnsiTheme="minorHAnsi" w:cstheme="minorBidi"/>
          <w:b w:val="0"/>
          <w:bCs w:val="0"/>
          <w:smallCaps w:val="0"/>
          <w:color w:val="auto"/>
          <w:spacing w:val="0"/>
          <w:sz w:val="22"/>
          <w:szCs w:val="22"/>
          <w:vertAlign w:val="superscript"/>
          <w:lang w:val="en-GB" w:bidi="ar-SA"/>
        </w:rPr>
        <w:t xml:space="preserve"> </w:t>
      </w:r>
      <w:r w:rsidRPr="00CA5E0D">
        <w:rPr>
          <w:rFonts w:asciiTheme="minorHAnsi" w:eastAsiaTheme="minorHAnsi" w:hAnsiTheme="minorHAnsi" w:cstheme="minorBidi"/>
          <w:b w:val="0"/>
          <w:bCs w:val="0"/>
          <w:smallCaps w:val="0"/>
          <w:color w:val="auto"/>
          <w:spacing w:val="0"/>
          <w:sz w:val="22"/>
          <w:szCs w:val="22"/>
          <w:lang w:val="en-GB" w:bidi="ar-SA"/>
        </w:rPr>
        <w:t>Urinary iodine concentration (UIC) was measured in a subsample of n=2001 pregnant women in mean gestational week 18.5 (SD: 1.3).</w:t>
      </w:r>
      <w:r w:rsidRPr="00CA5E0D">
        <w:rPr>
          <w:rFonts w:asciiTheme="minorHAnsi" w:eastAsiaTheme="minorHAnsi" w:hAnsiTheme="minorHAnsi" w:cstheme="minorBidi"/>
          <w:b w:val="0"/>
          <w:bCs w:val="0"/>
          <w:smallCaps w:val="0"/>
          <w:color w:val="auto"/>
          <w:spacing w:val="0"/>
          <w:sz w:val="22"/>
          <w:szCs w:val="22"/>
          <w:lang w:val="en-GB" w:bidi="ar-SA"/>
        </w:rPr>
        <w:br/>
      </w:r>
      <w:proofErr w:type="gramStart"/>
      <w:r w:rsidR="00BC08B6">
        <w:rPr>
          <w:rFonts w:asciiTheme="minorHAnsi" w:eastAsiaTheme="minorHAnsi" w:hAnsiTheme="minorHAnsi" w:cstheme="minorBidi"/>
          <w:b w:val="0"/>
          <w:bCs w:val="0"/>
          <w:smallCaps w:val="0"/>
          <w:color w:val="auto"/>
          <w:spacing w:val="0"/>
          <w:sz w:val="22"/>
          <w:szCs w:val="22"/>
          <w:vertAlign w:val="superscript"/>
          <w:lang w:val="en-GB" w:bidi="ar-SA"/>
        </w:rPr>
        <w:t>b</w:t>
      </w:r>
      <w:proofErr w:type="gramEnd"/>
      <w:r w:rsidRPr="00CA5E0D">
        <w:rPr>
          <w:rFonts w:asciiTheme="minorHAnsi" w:eastAsiaTheme="minorHAnsi" w:hAnsiTheme="minorHAnsi" w:cstheme="minorBidi"/>
          <w:b w:val="0"/>
          <w:bCs w:val="0"/>
          <w:smallCaps w:val="0"/>
          <w:color w:val="auto"/>
          <w:spacing w:val="0"/>
          <w:sz w:val="22"/>
          <w:szCs w:val="22"/>
          <w:vertAlign w:val="superscript"/>
          <w:lang w:val="en-GB" w:bidi="ar-SA"/>
        </w:rPr>
        <w:t xml:space="preserve"> </w:t>
      </w:r>
      <w:r w:rsidRPr="00CA5E0D">
        <w:rPr>
          <w:rFonts w:asciiTheme="minorHAnsi" w:eastAsiaTheme="minorHAnsi" w:hAnsiTheme="minorHAnsi" w:cstheme="minorBidi"/>
          <w:b w:val="0"/>
          <w:bCs w:val="0"/>
          <w:smallCaps w:val="0"/>
          <w:color w:val="auto"/>
          <w:spacing w:val="0"/>
          <w:sz w:val="22"/>
          <w:szCs w:val="22"/>
          <w:lang w:val="en-GB" w:bidi="ar-SA"/>
        </w:rPr>
        <w:t>In non-users of iodi</w:t>
      </w:r>
      <w:r w:rsidR="00E01353" w:rsidRPr="00CA5E0D">
        <w:rPr>
          <w:rFonts w:asciiTheme="minorHAnsi" w:eastAsiaTheme="minorHAnsi" w:hAnsiTheme="minorHAnsi" w:cstheme="minorBidi"/>
          <w:b w:val="0"/>
          <w:bCs w:val="0"/>
          <w:smallCaps w:val="0"/>
          <w:color w:val="auto"/>
          <w:spacing w:val="0"/>
          <w:sz w:val="22"/>
          <w:szCs w:val="22"/>
          <w:lang w:val="en-GB" w:bidi="ar-SA"/>
        </w:rPr>
        <w:t>ne-containing supplements (n=1208)</w:t>
      </w:r>
      <w:r w:rsidR="00E01353" w:rsidRPr="00387DAB">
        <w:rPr>
          <w:sz w:val="16"/>
          <w:szCs w:val="16"/>
          <w:lang w:val="en-GB"/>
        </w:rPr>
        <w:t xml:space="preserve"> </w:t>
      </w:r>
    </w:p>
    <w:p w:rsidR="00881C29" w:rsidRDefault="00E01353" w:rsidP="00CA5E0D">
      <w:pPr>
        <w:pStyle w:val="Bildetekst"/>
        <w:rPr>
          <w:rFonts w:asciiTheme="minorHAnsi" w:eastAsiaTheme="minorHAnsi" w:hAnsiTheme="minorHAnsi" w:cstheme="minorBidi"/>
          <w:b w:val="0"/>
          <w:bCs w:val="0"/>
          <w:smallCaps w:val="0"/>
          <w:color w:val="auto"/>
          <w:spacing w:val="0"/>
          <w:sz w:val="22"/>
          <w:szCs w:val="22"/>
          <w:lang w:val="en-GB" w:bidi="ar-SA"/>
        </w:rPr>
      </w:pPr>
      <w:r>
        <w:rPr>
          <w:noProof/>
          <w:lang w:val="en-US" w:bidi="ar-SA"/>
        </w:rPr>
        <w:lastRenderedPageBreak/>
        <w:drawing>
          <wp:inline distT="0" distB="0" distL="0" distR="0">
            <wp:extent cx="6332220" cy="4565650"/>
            <wp:effectExtent l="0" t="0" r="0" b="635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6332220" cy="4565650"/>
                    </a:xfrm>
                    <a:prstGeom prst="rect">
                      <a:avLst/>
                    </a:prstGeom>
                  </pic:spPr>
                </pic:pic>
              </a:graphicData>
            </a:graphic>
          </wp:inline>
        </w:drawing>
      </w:r>
      <w:r w:rsidRPr="00CA5E0D">
        <w:rPr>
          <w:rFonts w:asciiTheme="minorHAnsi" w:eastAsiaTheme="minorHAnsi" w:hAnsiTheme="minorHAnsi" w:cstheme="minorBidi"/>
          <w:b w:val="0"/>
          <w:bCs w:val="0"/>
          <w:smallCaps w:val="0"/>
          <w:color w:val="auto"/>
          <w:spacing w:val="0"/>
          <w:sz w:val="22"/>
          <w:szCs w:val="22"/>
          <w:lang w:val="en-GB" w:bidi="ar-SA"/>
        </w:rPr>
        <w:t xml:space="preserve"> </w:t>
      </w:r>
    </w:p>
    <w:p w:rsidR="00E01353" w:rsidRPr="00E01353" w:rsidRDefault="00E01353" w:rsidP="00E01353">
      <w:pPr>
        <w:rPr>
          <w:lang w:val="en-GB"/>
        </w:rPr>
      </w:pPr>
      <w:r>
        <w:rPr>
          <w:b/>
        </w:rPr>
        <w:t>Supplementary Figure S2</w:t>
      </w:r>
      <w:r>
        <w:rPr>
          <w:lang w:val="en-GB"/>
        </w:rPr>
        <w:t xml:space="preserve"> The mean contribution to iodine intake by different food sources by </w:t>
      </w:r>
      <w:r w:rsidR="00CA1A2E">
        <w:rPr>
          <w:lang w:val="en-GB"/>
        </w:rPr>
        <w:t xml:space="preserve">categories of </w:t>
      </w:r>
      <w:r>
        <w:rPr>
          <w:lang w:val="en-GB"/>
        </w:rPr>
        <w:t>total iodine intake from food (n=29,471). The vertical axis show the iodine intake interval</w:t>
      </w:r>
      <w:r w:rsidR="008E1F44">
        <w:rPr>
          <w:lang w:val="en-GB"/>
        </w:rPr>
        <w:t>s</w:t>
      </w:r>
      <w:r>
        <w:rPr>
          <w:lang w:val="en-GB"/>
        </w:rPr>
        <w:t xml:space="preserve"> (in µg/day) </w:t>
      </w:r>
      <w:r w:rsidR="00CA1A2E">
        <w:rPr>
          <w:lang w:val="en-GB"/>
        </w:rPr>
        <w:t xml:space="preserve">for </w:t>
      </w:r>
      <w:r>
        <w:rPr>
          <w:lang w:val="en-GB"/>
        </w:rPr>
        <w:t xml:space="preserve">the </w:t>
      </w:r>
      <w:r w:rsidR="00CA1A2E">
        <w:rPr>
          <w:lang w:val="en-GB"/>
        </w:rPr>
        <w:t>categories</w:t>
      </w:r>
      <w:r>
        <w:rPr>
          <w:lang w:val="en-GB"/>
        </w:rPr>
        <w:t>.</w:t>
      </w:r>
    </w:p>
    <w:p w:rsidR="00E01353" w:rsidRDefault="00E01353">
      <w:r>
        <w:br w:type="page"/>
      </w:r>
    </w:p>
    <w:p w:rsidR="00881C29" w:rsidRDefault="00881C29" w:rsidP="00881C29">
      <w:pPr>
        <w:jc w:val="center"/>
      </w:pPr>
      <w:r>
        <w:rPr>
          <w:noProof/>
        </w:rPr>
        <w:lastRenderedPageBreak/>
        <w:drawing>
          <wp:inline distT="0" distB="0" distL="0" distR="0">
            <wp:extent cx="3960000" cy="3036729"/>
            <wp:effectExtent l="0" t="0" r="254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3960000" cy="3036729"/>
                    </a:xfrm>
                    <a:prstGeom prst="rect">
                      <a:avLst/>
                    </a:prstGeom>
                  </pic:spPr>
                </pic:pic>
              </a:graphicData>
            </a:graphic>
          </wp:inline>
        </w:drawing>
      </w:r>
    </w:p>
    <w:p w:rsidR="00881C29" w:rsidRDefault="00881C29" w:rsidP="00881C29">
      <w:r>
        <w:rPr>
          <w:b/>
        </w:rPr>
        <w:t>Supplementary Figure S</w:t>
      </w:r>
      <w:r w:rsidR="00C905DA">
        <w:rPr>
          <w:b/>
        </w:rPr>
        <w:t>3</w:t>
      </w:r>
      <w:r w:rsidRPr="00ED6839">
        <w:rPr>
          <w:b/>
        </w:rPr>
        <w:t xml:space="preserve"> </w:t>
      </w:r>
      <w:r>
        <w:t>Venn diagram illustrating the overlap of children scoring high on ADHD symptoms (18 items from the ADHD rating scale), children that were granted special education in school, and children with language delay (scoring above the 90</w:t>
      </w:r>
      <w:r w:rsidRPr="002C31B5">
        <w:rPr>
          <w:vertAlign w:val="superscript"/>
        </w:rPr>
        <w:t>th</w:t>
      </w:r>
      <w:r>
        <w:t xml:space="preserve"> percentile on </w:t>
      </w:r>
      <w:r w:rsidR="008E1F44">
        <w:t>t</w:t>
      </w:r>
      <w:r>
        <w:t xml:space="preserve">he </w:t>
      </w:r>
      <w:r w:rsidR="008E1F44">
        <w:t>Children’s Communication C</w:t>
      </w:r>
      <w:r>
        <w:t>hecklist, or mother reported language delay as a current health problem).</w:t>
      </w:r>
    </w:p>
    <w:p w:rsidR="005D42D8" w:rsidRDefault="005D42D8" w:rsidP="00881C29"/>
    <w:p w:rsidR="00881C29" w:rsidRDefault="00881C29" w:rsidP="00881C29">
      <w:pPr>
        <w:jc w:val="center"/>
      </w:pPr>
      <w:r>
        <w:rPr>
          <w:noProof/>
        </w:rPr>
        <w:drawing>
          <wp:inline distT="0" distB="0" distL="0" distR="0">
            <wp:extent cx="3600000" cy="2728131"/>
            <wp:effectExtent l="0" t="0" r="635"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3600000" cy="2728131"/>
                    </a:xfrm>
                    <a:prstGeom prst="rect">
                      <a:avLst/>
                    </a:prstGeom>
                  </pic:spPr>
                </pic:pic>
              </a:graphicData>
            </a:graphic>
          </wp:inline>
        </w:drawing>
      </w:r>
    </w:p>
    <w:p w:rsidR="00881C29" w:rsidRDefault="00881C29" w:rsidP="00881C29">
      <w:r>
        <w:rPr>
          <w:b/>
        </w:rPr>
        <w:t>Supplementary</w:t>
      </w:r>
      <w:r w:rsidRPr="00ED6839">
        <w:rPr>
          <w:b/>
        </w:rPr>
        <w:t xml:space="preserve"> Figure </w:t>
      </w:r>
      <w:r>
        <w:rPr>
          <w:b/>
        </w:rPr>
        <w:t>S</w:t>
      </w:r>
      <w:r w:rsidR="00C905DA">
        <w:rPr>
          <w:b/>
        </w:rPr>
        <w:t>4</w:t>
      </w:r>
      <w:r>
        <w:rPr>
          <w:b/>
        </w:rPr>
        <w:t xml:space="preserve"> </w:t>
      </w:r>
      <w:r>
        <w:t>Venn diagram illustrating the overlap of children granted special education in school, and children with suboptimal results on the mandatory mapping tests in reading and mathematics.</w:t>
      </w:r>
    </w:p>
    <w:p w:rsidR="00881C29" w:rsidRDefault="00881C29" w:rsidP="00881C29">
      <w:pPr>
        <w:jc w:val="center"/>
      </w:pPr>
    </w:p>
    <w:p w:rsidR="00881C29" w:rsidRDefault="00881C29" w:rsidP="00881C29">
      <w:pPr>
        <w:jc w:val="center"/>
      </w:pPr>
      <w:r>
        <w:rPr>
          <w:noProof/>
        </w:rPr>
        <w:lastRenderedPageBreak/>
        <w:drawing>
          <wp:inline distT="0" distB="0" distL="0" distR="0">
            <wp:extent cx="2880000" cy="2883061"/>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2880000" cy="2883061"/>
                    </a:xfrm>
                    <a:prstGeom prst="rect">
                      <a:avLst/>
                    </a:prstGeom>
                  </pic:spPr>
                </pic:pic>
              </a:graphicData>
            </a:graphic>
          </wp:inline>
        </w:drawing>
      </w:r>
    </w:p>
    <w:p w:rsidR="00881C29" w:rsidRDefault="00881C29" w:rsidP="00881C29">
      <w:r>
        <w:rPr>
          <w:b/>
        </w:rPr>
        <w:t>Supplementary</w:t>
      </w:r>
      <w:r w:rsidRPr="00ED6839">
        <w:rPr>
          <w:b/>
        </w:rPr>
        <w:t xml:space="preserve"> Figure </w:t>
      </w:r>
      <w:r>
        <w:rPr>
          <w:b/>
        </w:rPr>
        <w:t>S</w:t>
      </w:r>
      <w:r w:rsidR="00C905DA">
        <w:rPr>
          <w:b/>
        </w:rPr>
        <w:t>5</w:t>
      </w:r>
      <w:r>
        <w:t xml:space="preserve"> Venn diagram illustrating the overlap of children with scores &gt;90</w:t>
      </w:r>
      <w:r w:rsidRPr="002C31B5">
        <w:rPr>
          <w:vertAlign w:val="superscript"/>
        </w:rPr>
        <w:t>th</w:t>
      </w:r>
      <w:r>
        <w:t xml:space="preserve"> percentile on maternally rated reading and writing skills (higher score for lower skills), and language delay (scoring above the 90</w:t>
      </w:r>
      <w:r w:rsidRPr="002C31B5">
        <w:rPr>
          <w:vertAlign w:val="superscript"/>
        </w:rPr>
        <w:t>th</w:t>
      </w:r>
      <w:r>
        <w:t xml:space="preserve"> percentile on </w:t>
      </w:r>
      <w:r w:rsidR="008E1F44">
        <w:t>t</w:t>
      </w:r>
      <w:r>
        <w:t xml:space="preserve">he </w:t>
      </w:r>
      <w:r w:rsidR="008E1F44">
        <w:t>Children’s Communication C</w:t>
      </w:r>
      <w:r>
        <w:t>hecklist, or mother reported language delay as a current health problem).</w:t>
      </w:r>
    </w:p>
    <w:p w:rsidR="00881C29" w:rsidRDefault="00881C29" w:rsidP="00881C29">
      <w:pPr>
        <w:jc w:val="center"/>
      </w:pPr>
    </w:p>
    <w:p w:rsidR="00881C29" w:rsidRDefault="00881C29" w:rsidP="00881C29">
      <w:pPr>
        <w:jc w:val="center"/>
      </w:pPr>
      <w:r>
        <w:rPr>
          <w:noProof/>
        </w:rPr>
        <w:drawing>
          <wp:inline distT="0" distB="0" distL="0" distR="0">
            <wp:extent cx="3600000" cy="2973846"/>
            <wp:effectExtent l="0" t="0" r="635"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3600000" cy="2973846"/>
                    </a:xfrm>
                    <a:prstGeom prst="rect">
                      <a:avLst/>
                    </a:prstGeom>
                  </pic:spPr>
                </pic:pic>
              </a:graphicData>
            </a:graphic>
          </wp:inline>
        </w:drawing>
      </w:r>
    </w:p>
    <w:p w:rsidR="00881C29" w:rsidRDefault="00881C29" w:rsidP="00881C29">
      <w:r>
        <w:rPr>
          <w:b/>
        </w:rPr>
        <w:t>Supplementary</w:t>
      </w:r>
      <w:r w:rsidRPr="00ED6839">
        <w:rPr>
          <w:b/>
        </w:rPr>
        <w:t xml:space="preserve"> Figure </w:t>
      </w:r>
      <w:r>
        <w:rPr>
          <w:b/>
        </w:rPr>
        <w:t>S</w:t>
      </w:r>
      <w:r w:rsidR="00C905DA">
        <w:rPr>
          <w:b/>
        </w:rPr>
        <w:t>6</w:t>
      </w:r>
      <w:r>
        <w:rPr>
          <w:b/>
        </w:rPr>
        <w:t xml:space="preserve"> </w:t>
      </w:r>
      <w:r>
        <w:t>Venn diagram illustrating the overlap of children with suboptimal results on the mandatory mapping tests in reading, and children with scores &gt;90</w:t>
      </w:r>
      <w:r w:rsidRPr="002C31B5">
        <w:rPr>
          <w:vertAlign w:val="superscript"/>
        </w:rPr>
        <w:t>th</w:t>
      </w:r>
      <w:r>
        <w:t xml:space="preserve"> percentile on maternally rated reading and writing skills (higher score for lower skills).</w:t>
      </w:r>
    </w:p>
    <w:p w:rsidR="00387DAB" w:rsidRPr="00387DAB" w:rsidRDefault="00387DAB" w:rsidP="00CA5E0D">
      <w:pPr>
        <w:pStyle w:val="Bildetekst"/>
        <w:rPr>
          <w:sz w:val="16"/>
          <w:szCs w:val="16"/>
          <w:lang w:val="en-GB"/>
        </w:rPr>
        <w:sectPr w:rsidR="00387DAB" w:rsidRPr="00387DAB" w:rsidSect="00D63A06">
          <w:footerReference w:type="default" r:id="rId12"/>
          <w:type w:val="continuous"/>
          <w:pgSz w:w="12240" w:h="15840"/>
          <w:pgMar w:top="1134" w:right="1134" w:bottom="1134" w:left="1134" w:header="709" w:footer="709" w:gutter="0"/>
          <w:cols w:space="708"/>
          <w:docGrid w:linePitch="360"/>
        </w:sectPr>
      </w:pPr>
    </w:p>
    <w:p w:rsidR="007E7FB8" w:rsidRDefault="00DF2E3C" w:rsidP="00122664">
      <w:pPr>
        <w:jc w:val="center"/>
      </w:pPr>
      <w:r>
        <w:rPr>
          <w:noProof/>
        </w:rPr>
        <w:lastRenderedPageBreak/>
        <w:drawing>
          <wp:inline distT="0" distB="0" distL="0" distR="0">
            <wp:extent cx="5551617" cy="6120000"/>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551617" cy="6120000"/>
                    </a:xfrm>
                    <a:prstGeom prst="rect">
                      <a:avLst/>
                    </a:prstGeom>
                  </pic:spPr>
                </pic:pic>
              </a:graphicData>
            </a:graphic>
          </wp:inline>
        </w:drawing>
      </w:r>
    </w:p>
    <w:p w:rsidR="00831E6C" w:rsidRDefault="00485ED1">
      <w:r>
        <w:rPr>
          <w:b/>
        </w:rPr>
        <w:t>Supplementary Figure S</w:t>
      </w:r>
      <w:r w:rsidR="00C905DA">
        <w:rPr>
          <w:b/>
        </w:rPr>
        <w:t>7</w:t>
      </w:r>
      <w:r w:rsidR="00695565">
        <w:t xml:space="preserve"> </w:t>
      </w:r>
      <w:r w:rsidR="00831E6C" w:rsidRPr="00F71995">
        <w:rPr>
          <w:b/>
        </w:rPr>
        <w:t>Crude</w:t>
      </w:r>
      <w:r w:rsidR="002C31B5" w:rsidRPr="00F71995">
        <w:rPr>
          <w:b/>
        </w:rPr>
        <w:t xml:space="preserve"> (left)</w:t>
      </w:r>
      <w:r w:rsidR="00831E6C" w:rsidRPr="00F71995">
        <w:rPr>
          <w:b/>
        </w:rPr>
        <w:t xml:space="preserve"> and adjusted </w:t>
      </w:r>
      <w:r w:rsidR="002C31B5" w:rsidRPr="00F71995">
        <w:rPr>
          <w:b/>
        </w:rPr>
        <w:t xml:space="preserve">(right) </w:t>
      </w:r>
      <w:r w:rsidR="00831E6C" w:rsidRPr="00F71995">
        <w:rPr>
          <w:b/>
        </w:rPr>
        <w:t>associations</w:t>
      </w:r>
      <w:r w:rsidR="00F71995">
        <w:rPr>
          <w:b/>
        </w:rPr>
        <w:t xml:space="preserve"> </w:t>
      </w:r>
      <w:r w:rsidR="00F71995" w:rsidRPr="00F71995">
        <w:t xml:space="preserve">of </w:t>
      </w:r>
      <w:r w:rsidR="00F71995">
        <w:t>maternal</w:t>
      </w:r>
      <w:r w:rsidR="00F71995" w:rsidRPr="00B0128A">
        <w:rPr>
          <w:lang w:val="en-GB"/>
        </w:rPr>
        <w:t xml:space="preserve"> iodine intake from food (in non-supplement users) and child language</w:t>
      </w:r>
      <w:r w:rsidR="00122664">
        <w:rPr>
          <w:lang w:val="en-GB"/>
        </w:rPr>
        <w:t xml:space="preserve"> (n=24,</w:t>
      </w:r>
      <w:r w:rsidR="003C4B45">
        <w:rPr>
          <w:lang w:val="en-GB"/>
        </w:rPr>
        <w:t>643</w:t>
      </w:r>
      <w:r w:rsidR="00122664">
        <w:rPr>
          <w:lang w:val="en-GB"/>
        </w:rPr>
        <w:t>)</w:t>
      </w:r>
      <w:r w:rsidR="00F71995" w:rsidRPr="00B0128A">
        <w:rPr>
          <w:lang w:val="en-GB"/>
        </w:rPr>
        <w:t>, reading</w:t>
      </w:r>
      <w:r w:rsidR="00122664">
        <w:rPr>
          <w:lang w:val="en-GB"/>
        </w:rPr>
        <w:t xml:space="preserve"> (n=19,</w:t>
      </w:r>
      <w:r w:rsidR="003C4B45">
        <w:rPr>
          <w:lang w:val="en-GB"/>
        </w:rPr>
        <w:t>492</w:t>
      </w:r>
      <w:r w:rsidR="00122664">
        <w:rPr>
          <w:lang w:val="en-GB"/>
        </w:rPr>
        <w:t>)</w:t>
      </w:r>
      <w:r w:rsidR="00F71995" w:rsidRPr="00B0128A">
        <w:rPr>
          <w:lang w:val="en-GB"/>
        </w:rPr>
        <w:t>, and writing skills</w:t>
      </w:r>
      <w:r w:rsidR="00122664">
        <w:rPr>
          <w:lang w:val="en-GB"/>
        </w:rPr>
        <w:t xml:space="preserve"> (n=19,</w:t>
      </w:r>
      <w:r w:rsidR="003C4B45">
        <w:rPr>
          <w:lang w:val="en-GB"/>
        </w:rPr>
        <w:t>483</w:t>
      </w:r>
      <w:r w:rsidR="00122664">
        <w:rPr>
          <w:lang w:val="en-GB"/>
        </w:rPr>
        <w:t>) at age 8 years</w:t>
      </w:r>
      <w:r w:rsidR="00F71995" w:rsidRPr="00B0128A">
        <w:rPr>
          <w:lang w:val="en-GB"/>
        </w:rPr>
        <w:t xml:space="preserve">. Higher </w:t>
      </w:r>
      <w:proofErr w:type="gramStart"/>
      <w:r w:rsidR="00F71995" w:rsidRPr="00B0128A">
        <w:rPr>
          <w:lang w:val="en-GB"/>
        </w:rPr>
        <w:t>z-score</w:t>
      </w:r>
      <w:proofErr w:type="gramEnd"/>
      <w:r w:rsidR="00F71995" w:rsidRPr="00B0128A">
        <w:rPr>
          <w:lang w:val="en-GB"/>
        </w:rPr>
        <w:t xml:space="preserve"> indicate poorer skills.</w:t>
      </w:r>
      <w:r w:rsidR="00F71995">
        <w:rPr>
          <w:lang w:val="en-GB"/>
        </w:rPr>
        <w:t xml:space="preserve"> </w:t>
      </w:r>
      <w:r w:rsidR="00F71995" w:rsidRPr="00B0128A">
        <w:rPr>
          <w:lang w:val="en-GB"/>
        </w:rPr>
        <w:t xml:space="preserve">Associations were </w:t>
      </w:r>
      <w:r w:rsidR="00F71995">
        <w:rPr>
          <w:lang w:val="en-GB"/>
        </w:rPr>
        <w:t xml:space="preserve">modelled flexibly (restricted cubic splines, four knots) and </w:t>
      </w:r>
      <w:r w:rsidR="00F71995" w:rsidRPr="00B0128A">
        <w:rPr>
          <w:lang w:val="en-GB"/>
        </w:rPr>
        <w:t>estimated by generalized linear regression</w:t>
      </w:r>
      <w:r w:rsidR="00F71995">
        <w:rPr>
          <w:lang w:val="en-GB"/>
        </w:rPr>
        <w:t>.</w:t>
      </w:r>
      <w:r w:rsidR="00F71995" w:rsidRPr="00B0128A">
        <w:rPr>
          <w:lang w:val="en-GB"/>
        </w:rPr>
        <w:t xml:space="preserve"> </w:t>
      </w:r>
      <w:r w:rsidR="00F71995">
        <w:rPr>
          <w:lang w:val="en-GB"/>
        </w:rPr>
        <w:t xml:space="preserve">All models </w:t>
      </w:r>
      <w:proofErr w:type="gramStart"/>
      <w:r w:rsidR="00F71995">
        <w:rPr>
          <w:lang w:val="en-GB"/>
        </w:rPr>
        <w:t>were adjusted</w:t>
      </w:r>
      <w:proofErr w:type="gramEnd"/>
      <w:r w:rsidR="00F71995">
        <w:rPr>
          <w:lang w:val="en-GB"/>
        </w:rPr>
        <w:t xml:space="preserve"> for energy intake and random effects of sibling clusters. Adjusted models were additionally adjusted for </w:t>
      </w:r>
      <w:r w:rsidR="00F71995" w:rsidRPr="00B0128A">
        <w:rPr>
          <w:lang w:val="en-GB"/>
        </w:rPr>
        <w:t>maternal age, education, parity, pre</w:t>
      </w:r>
      <w:r w:rsidR="00F71995">
        <w:rPr>
          <w:lang w:val="en-GB"/>
        </w:rPr>
        <w:t>-</w:t>
      </w:r>
      <w:r w:rsidR="00F71995" w:rsidRPr="00B0128A">
        <w:rPr>
          <w:lang w:val="en-GB"/>
        </w:rPr>
        <w:t>pregnancy BMI, fibre intake, smoking in pregnancy</w:t>
      </w:r>
      <w:r w:rsidR="00F71995">
        <w:rPr>
          <w:lang w:val="en-GB"/>
        </w:rPr>
        <w:t xml:space="preserve">, child sex, </w:t>
      </w:r>
      <w:r w:rsidR="00F71995" w:rsidRPr="00B0128A">
        <w:rPr>
          <w:lang w:val="en-GB"/>
        </w:rPr>
        <w:t>bilingual parent(s) (for the language outcome), and maternal history of reading/writing difficulty (for read/write scores)</w:t>
      </w:r>
      <w:r w:rsidR="00122664">
        <w:rPr>
          <w:lang w:val="en-GB"/>
        </w:rPr>
        <w:t xml:space="preserve">. </w:t>
      </w:r>
      <w:r w:rsidR="0057099D">
        <w:rPr>
          <w:lang w:val="en-GB"/>
        </w:rPr>
        <w:t>The</w:t>
      </w:r>
      <w:r w:rsidR="00122664">
        <w:rPr>
          <w:lang w:val="en-GB"/>
        </w:rPr>
        <w:t xml:space="preserve"> histogram represent</w:t>
      </w:r>
      <w:r w:rsidR="00A66B5D">
        <w:rPr>
          <w:lang w:val="en-GB"/>
        </w:rPr>
        <w:t>s</w:t>
      </w:r>
      <w:r w:rsidR="00122664">
        <w:rPr>
          <w:lang w:val="en-GB"/>
        </w:rPr>
        <w:t xml:space="preserve"> the distribution of iodine intake from food. Missing data on covariates were imputed (4.2% of participants had missing data for one or more covariate).</w:t>
      </w:r>
    </w:p>
    <w:p w:rsidR="00122664" w:rsidRDefault="008F7EA8" w:rsidP="00122664">
      <w:pPr>
        <w:jc w:val="center"/>
        <w:rPr>
          <w:b/>
        </w:rPr>
      </w:pPr>
      <w:r>
        <w:rPr>
          <w:noProof/>
        </w:rPr>
        <w:lastRenderedPageBreak/>
        <w:drawing>
          <wp:inline distT="0" distB="0" distL="0" distR="0" wp14:anchorId="1453ADC7" wp14:editId="09F7A6C3">
            <wp:extent cx="5371294" cy="6120000"/>
            <wp:effectExtent l="0" t="0" r="127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71294" cy="6120000"/>
                    </a:xfrm>
                    <a:prstGeom prst="rect">
                      <a:avLst/>
                    </a:prstGeom>
                  </pic:spPr>
                </pic:pic>
              </a:graphicData>
            </a:graphic>
          </wp:inline>
        </w:drawing>
      </w:r>
    </w:p>
    <w:p w:rsidR="00DD1327" w:rsidRDefault="00C0634A" w:rsidP="00122664">
      <w:r w:rsidRPr="008D5CF5">
        <w:rPr>
          <w:b/>
        </w:rPr>
        <w:t>Supplementary</w:t>
      </w:r>
      <w:r w:rsidR="00831E6C" w:rsidRPr="008D5CF5">
        <w:rPr>
          <w:b/>
        </w:rPr>
        <w:t xml:space="preserve"> Figure </w:t>
      </w:r>
      <w:r w:rsidR="00485ED1">
        <w:rPr>
          <w:b/>
        </w:rPr>
        <w:t>S</w:t>
      </w:r>
      <w:r w:rsidR="00C905DA">
        <w:rPr>
          <w:b/>
        </w:rPr>
        <w:t>8</w:t>
      </w:r>
      <w:r w:rsidR="00831E6C">
        <w:t xml:space="preserve"> </w:t>
      </w:r>
      <w:r w:rsidR="00831E6C" w:rsidRPr="00122664">
        <w:rPr>
          <w:b/>
        </w:rPr>
        <w:t xml:space="preserve">Crude </w:t>
      </w:r>
      <w:r w:rsidR="002C31B5" w:rsidRPr="00122664">
        <w:rPr>
          <w:b/>
        </w:rPr>
        <w:t xml:space="preserve">(left) </w:t>
      </w:r>
      <w:r w:rsidR="00831E6C" w:rsidRPr="00122664">
        <w:rPr>
          <w:b/>
        </w:rPr>
        <w:t>and adjusted</w:t>
      </w:r>
      <w:r w:rsidR="002C31B5" w:rsidRPr="00122664">
        <w:rPr>
          <w:b/>
        </w:rPr>
        <w:t xml:space="preserve"> (right)</w:t>
      </w:r>
      <w:r w:rsidR="00831E6C" w:rsidRPr="00122664">
        <w:rPr>
          <w:b/>
        </w:rPr>
        <w:t xml:space="preserve"> associations</w:t>
      </w:r>
      <w:r w:rsidR="00122664" w:rsidRPr="00122664">
        <w:t xml:space="preserve"> </w:t>
      </w:r>
      <w:r w:rsidR="00122664" w:rsidRPr="00F71995">
        <w:t xml:space="preserve">of </w:t>
      </w:r>
      <w:r w:rsidR="00122664">
        <w:t>maternal</w:t>
      </w:r>
      <w:r w:rsidR="00122664" w:rsidRPr="00B0128A">
        <w:rPr>
          <w:lang w:val="en-GB"/>
        </w:rPr>
        <w:t xml:space="preserve"> iodine intake from food (in non-supplement users) and school outcomes at age 8 years. </w:t>
      </w:r>
      <w:r w:rsidR="00E12676" w:rsidRPr="00B0128A">
        <w:rPr>
          <w:lang w:val="en-GB"/>
        </w:rPr>
        <w:t>Higher odds ratio indicate poorer test results</w:t>
      </w:r>
      <w:r w:rsidR="00E12676">
        <w:rPr>
          <w:lang w:val="en-GB"/>
        </w:rPr>
        <w:t>/increased likelihood of receiving special educational services</w:t>
      </w:r>
      <w:r w:rsidR="00E12676" w:rsidRPr="00B0128A">
        <w:rPr>
          <w:lang w:val="en-GB"/>
        </w:rPr>
        <w:t xml:space="preserve">. </w:t>
      </w:r>
      <w:r w:rsidR="00E12676">
        <w:rPr>
          <w:lang w:val="en-GB"/>
        </w:rPr>
        <w:t xml:space="preserve">The reference level (OR=1) was set to 160 µg/day, the estimated average requirement in pregnancy by the Institute of Medicine. </w:t>
      </w:r>
      <w:r w:rsidR="00122664" w:rsidRPr="00B0128A">
        <w:rPr>
          <w:lang w:val="en-GB"/>
        </w:rPr>
        <w:t xml:space="preserve">Associations were </w:t>
      </w:r>
      <w:r w:rsidR="00122664">
        <w:rPr>
          <w:lang w:val="en-GB"/>
        </w:rPr>
        <w:t xml:space="preserve">modelled flexibly (restricted cubic splines, four knots) and </w:t>
      </w:r>
      <w:r w:rsidR="00122664" w:rsidRPr="00B0128A">
        <w:rPr>
          <w:lang w:val="en-GB"/>
        </w:rPr>
        <w:t xml:space="preserve">estimated by </w:t>
      </w:r>
      <w:r w:rsidR="00E12676">
        <w:rPr>
          <w:lang w:val="en-GB"/>
        </w:rPr>
        <w:t>ordered logistic</w:t>
      </w:r>
      <w:r w:rsidR="00122664" w:rsidRPr="00B0128A">
        <w:rPr>
          <w:lang w:val="en-GB"/>
        </w:rPr>
        <w:t xml:space="preserve"> regression</w:t>
      </w:r>
      <w:r w:rsidR="00E12676">
        <w:rPr>
          <w:lang w:val="en-GB"/>
        </w:rPr>
        <w:t xml:space="preserve"> for the mapping tests (n=24,309 for reading and n=23,527 for mathematics) and by logistic regression for special education (n=24,806)</w:t>
      </w:r>
      <w:r w:rsidR="00122664">
        <w:rPr>
          <w:lang w:val="en-GB"/>
        </w:rPr>
        <w:t>.</w:t>
      </w:r>
      <w:r w:rsidR="00122664" w:rsidRPr="00B0128A">
        <w:rPr>
          <w:lang w:val="en-GB"/>
        </w:rPr>
        <w:t xml:space="preserve"> </w:t>
      </w:r>
      <w:r w:rsidR="00122664">
        <w:rPr>
          <w:lang w:val="en-GB"/>
        </w:rPr>
        <w:t xml:space="preserve">All models </w:t>
      </w:r>
      <w:proofErr w:type="gramStart"/>
      <w:r w:rsidR="00122664">
        <w:rPr>
          <w:lang w:val="en-GB"/>
        </w:rPr>
        <w:t>were adjusted</w:t>
      </w:r>
      <w:proofErr w:type="gramEnd"/>
      <w:r w:rsidR="00122664">
        <w:rPr>
          <w:lang w:val="en-GB"/>
        </w:rPr>
        <w:t xml:space="preserve"> for energy intake and random effects of sibling clusters. Adjusted models were additionally adjusted for </w:t>
      </w:r>
      <w:r w:rsidR="00122664" w:rsidRPr="00B0128A">
        <w:rPr>
          <w:lang w:val="en-GB"/>
        </w:rPr>
        <w:t>maternal age, education, parity, pre</w:t>
      </w:r>
      <w:r w:rsidR="00122664">
        <w:rPr>
          <w:lang w:val="en-GB"/>
        </w:rPr>
        <w:t>-</w:t>
      </w:r>
      <w:r w:rsidR="00122664" w:rsidRPr="00B0128A">
        <w:rPr>
          <w:lang w:val="en-GB"/>
        </w:rPr>
        <w:t xml:space="preserve">pregnancy BMI, fibre intake, </w:t>
      </w:r>
      <w:r w:rsidR="008A4AE6" w:rsidRPr="00B0128A">
        <w:rPr>
          <w:lang w:val="en-GB"/>
        </w:rPr>
        <w:t>and smoking</w:t>
      </w:r>
      <w:r w:rsidR="00122664" w:rsidRPr="00B0128A">
        <w:rPr>
          <w:lang w:val="en-GB"/>
        </w:rPr>
        <w:t xml:space="preserve"> in pregnancy</w:t>
      </w:r>
      <w:r w:rsidR="00E12676">
        <w:rPr>
          <w:lang w:val="en-GB"/>
        </w:rPr>
        <w:t>.</w:t>
      </w:r>
      <w:r w:rsidR="00122664" w:rsidRPr="00B0128A">
        <w:rPr>
          <w:lang w:val="en-GB"/>
        </w:rPr>
        <w:t xml:space="preserve"> </w:t>
      </w:r>
      <w:r w:rsidR="00E12676">
        <w:rPr>
          <w:lang w:val="en-GB"/>
        </w:rPr>
        <w:t>The</w:t>
      </w:r>
      <w:r w:rsidR="00122664">
        <w:rPr>
          <w:lang w:val="en-GB"/>
        </w:rPr>
        <w:t xml:space="preserve"> histogram represent</w:t>
      </w:r>
      <w:r w:rsidR="00E12676">
        <w:rPr>
          <w:lang w:val="en-GB"/>
        </w:rPr>
        <w:t>s</w:t>
      </w:r>
      <w:r w:rsidR="00122664">
        <w:rPr>
          <w:lang w:val="en-GB"/>
        </w:rPr>
        <w:t xml:space="preserve"> the distribution of iodine intake from food. Missing data on covariates were imputed (4.2% of participants had missing data for one or more covariate).</w:t>
      </w:r>
    </w:p>
    <w:p w:rsidR="00CF7FE1" w:rsidRDefault="00117410" w:rsidP="0057099D">
      <w:pPr>
        <w:jc w:val="center"/>
      </w:pPr>
      <w:r>
        <w:rPr>
          <w:noProof/>
        </w:rPr>
        <w:lastRenderedPageBreak/>
        <w:drawing>
          <wp:inline distT="0" distB="0" distL="0" distR="0">
            <wp:extent cx="5511750" cy="6120000"/>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511750" cy="6120000"/>
                    </a:xfrm>
                    <a:prstGeom prst="rect">
                      <a:avLst/>
                    </a:prstGeom>
                  </pic:spPr>
                </pic:pic>
              </a:graphicData>
            </a:graphic>
          </wp:inline>
        </w:drawing>
      </w:r>
    </w:p>
    <w:p w:rsidR="00DD1327" w:rsidRPr="0057099D" w:rsidRDefault="00C0634A" w:rsidP="00831E6C">
      <w:r w:rsidRPr="008D5CF5">
        <w:rPr>
          <w:b/>
        </w:rPr>
        <w:t>Supplementary</w:t>
      </w:r>
      <w:r w:rsidR="00ED6839" w:rsidRPr="008D5CF5">
        <w:rPr>
          <w:b/>
        </w:rPr>
        <w:t xml:space="preserve"> Figure </w:t>
      </w:r>
      <w:r w:rsidRPr="008D5CF5">
        <w:rPr>
          <w:b/>
        </w:rPr>
        <w:t>S</w:t>
      </w:r>
      <w:r w:rsidR="00C905DA">
        <w:rPr>
          <w:b/>
        </w:rPr>
        <w:t>9</w:t>
      </w:r>
      <w:r w:rsidRPr="0057099D">
        <w:rPr>
          <w:b/>
        </w:rPr>
        <w:t xml:space="preserve"> </w:t>
      </w:r>
      <w:r w:rsidR="00DD1327" w:rsidRPr="0057099D">
        <w:t>Adjusted mode</w:t>
      </w:r>
      <w:r w:rsidR="0057099D" w:rsidRPr="0057099D">
        <w:t xml:space="preserve">ls (same as in the manuscript) </w:t>
      </w:r>
      <w:r w:rsidR="00DD1327" w:rsidRPr="0057099D">
        <w:t xml:space="preserve">to the </w:t>
      </w:r>
      <w:r w:rsidR="00E468D6" w:rsidRPr="0057099D">
        <w:t>left</w:t>
      </w:r>
      <w:r w:rsidR="00DD1327" w:rsidRPr="0057099D">
        <w:t xml:space="preserve"> and </w:t>
      </w:r>
      <w:r w:rsidR="00DD1327" w:rsidRPr="0057099D">
        <w:rPr>
          <w:b/>
        </w:rPr>
        <w:t>models additionally adjusted for maternally reported ADHD symptoms at age 8 y</w:t>
      </w:r>
      <w:r w:rsidR="0057099D" w:rsidRPr="0057099D">
        <w:rPr>
          <w:b/>
        </w:rPr>
        <w:t xml:space="preserve">ears </w:t>
      </w:r>
      <w:r w:rsidR="00DD1327" w:rsidRPr="0057099D">
        <w:rPr>
          <w:b/>
        </w:rPr>
        <w:t xml:space="preserve">to the </w:t>
      </w:r>
      <w:r w:rsidR="00E468D6" w:rsidRPr="0057099D">
        <w:rPr>
          <w:b/>
        </w:rPr>
        <w:t>right</w:t>
      </w:r>
      <w:r w:rsidR="00DD1327" w:rsidRPr="0057099D">
        <w:t>.</w:t>
      </w:r>
      <w:r w:rsidR="00117410" w:rsidRPr="0057099D">
        <w:rPr>
          <w:noProof/>
        </w:rPr>
        <w:t xml:space="preserve"> </w:t>
      </w:r>
      <w:r w:rsidR="0057099D" w:rsidRPr="0057099D">
        <w:t>Associations of maternal</w:t>
      </w:r>
      <w:r w:rsidR="0057099D" w:rsidRPr="0057099D">
        <w:rPr>
          <w:lang w:val="en-GB"/>
        </w:rPr>
        <w:t xml:space="preserve"> iodine intake from food (in non-supplement users) and child language (n=24,</w:t>
      </w:r>
      <w:r w:rsidR="003C4B45">
        <w:rPr>
          <w:lang w:val="en-GB"/>
        </w:rPr>
        <w:t>643</w:t>
      </w:r>
      <w:r w:rsidR="0057099D" w:rsidRPr="0057099D">
        <w:rPr>
          <w:lang w:val="en-GB"/>
        </w:rPr>
        <w:t>), reading (n=19,</w:t>
      </w:r>
      <w:r w:rsidR="003C4B45">
        <w:rPr>
          <w:lang w:val="en-GB"/>
        </w:rPr>
        <w:t>492</w:t>
      </w:r>
      <w:r w:rsidR="0057099D" w:rsidRPr="0057099D">
        <w:rPr>
          <w:lang w:val="en-GB"/>
        </w:rPr>
        <w:t>), and writing skills (n=19,</w:t>
      </w:r>
      <w:r w:rsidR="003C4B45">
        <w:rPr>
          <w:lang w:val="en-GB"/>
        </w:rPr>
        <w:t>483</w:t>
      </w:r>
      <w:r w:rsidR="0057099D" w:rsidRPr="0057099D">
        <w:rPr>
          <w:lang w:val="en-GB"/>
        </w:rPr>
        <w:t xml:space="preserve">) at age 8 years. Higher </w:t>
      </w:r>
      <w:proofErr w:type="gramStart"/>
      <w:r w:rsidR="0057099D" w:rsidRPr="0057099D">
        <w:rPr>
          <w:lang w:val="en-GB"/>
        </w:rPr>
        <w:t>z-score</w:t>
      </w:r>
      <w:proofErr w:type="gramEnd"/>
      <w:r w:rsidR="0057099D" w:rsidRPr="0057099D">
        <w:rPr>
          <w:lang w:val="en-GB"/>
        </w:rPr>
        <w:t xml:space="preserve"> indicate poorer skills. Associations were modelled flexibly (restricted cubic splines, four knots) and estimated by generalized linear regression. All models were adjusted for maternal age, education, parity, pre-pregnancy BMI, energy intake, fibre intake, smoking in pregnancy, child sex, bilingual parent(s) (for the language outcome), maternal history of reading/writing difficulty (for read/write scores), and for random effects of sibling clusters. The histogram represents the distribution of iodine intake from food. Missing data on covariates were imputed (4.2% of participants had missing data for one or more covariate).</w:t>
      </w:r>
    </w:p>
    <w:p w:rsidR="002C31B5" w:rsidRDefault="008F7EA8" w:rsidP="0057099D">
      <w:pPr>
        <w:jc w:val="center"/>
      </w:pPr>
      <w:r>
        <w:rPr>
          <w:noProof/>
        </w:rPr>
        <w:lastRenderedPageBreak/>
        <w:drawing>
          <wp:inline distT="0" distB="0" distL="0" distR="0" wp14:anchorId="7DCA53F9" wp14:editId="4C2A66AD">
            <wp:extent cx="5433945" cy="6120000"/>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33945" cy="6120000"/>
                    </a:xfrm>
                    <a:prstGeom prst="rect">
                      <a:avLst/>
                    </a:prstGeom>
                  </pic:spPr>
                </pic:pic>
              </a:graphicData>
            </a:graphic>
          </wp:inline>
        </w:drawing>
      </w:r>
      <w:bookmarkStart w:id="0" w:name="_GoBack"/>
      <w:bookmarkEnd w:id="0"/>
    </w:p>
    <w:p w:rsidR="0057099D" w:rsidRDefault="0057099D" w:rsidP="0057099D">
      <w:r w:rsidRPr="008D5CF5">
        <w:rPr>
          <w:b/>
          <w:lang w:val="en-GB"/>
        </w:rPr>
        <w:t>Supplementary Figure S</w:t>
      </w:r>
      <w:r w:rsidR="00C905DA">
        <w:rPr>
          <w:b/>
          <w:lang w:val="en-GB"/>
        </w:rPr>
        <w:t>10</w:t>
      </w:r>
      <w:r w:rsidRPr="0057099D">
        <w:rPr>
          <w:lang w:val="en-GB"/>
        </w:rPr>
        <w:t xml:space="preserve"> Associations of maternal iodine intake from food </w:t>
      </w:r>
      <w:r w:rsidRPr="00B0128A">
        <w:rPr>
          <w:lang w:val="en-GB"/>
        </w:rPr>
        <w:t xml:space="preserve">(in non-supplement users) and </w:t>
      </w:r>
      <w:proofErr w:type="gramStart"/>
      <w:r w:rsidRPr="00B0128A">
        <w:rPr>
          <w:lang w:val="en-GB"/>
        </w:rPr>
        <w:t>school</w:t>
      </w:r>
      <w:proofErr w:type="gramEnd"/>
      <w:r w:rsidRPr="00B0128A">
        <w:rPr>
          <w:lang w:val="en-GB"/>
        </w:rPr>
        <w:t xml:space="preserve"> outcomes at age 8 years. </w:t>
      </w:r>
      <w:r w:rsidRPr="0057099D">
        <w:rPr>
          <w:lang w:val="en-GB"/>
        </w:rPr>
        <w:t xml:space="preserve">Adjusted models (same as in the manuscript) to the left and </w:t>
      </w:r>
      <w:r w:rsidRPr="0057099D">
        <w:rPr>
          <w:b/>
          <w:lang w:val="en-GB"/>
        </w:rPr>
        <w:t>models additionally adjusted for maternally reported ADHD symptoms at age 8 years to the right</w:t>
      </w:r>
      <w:r w:rsidRPr="0057099D">
        <w:rPr>
          <w:lang w:val="en-GB"/>
        </w:rPr>
        <w:t xml:space="preserve">. </w:t>
      </w:r>
      <w:r w:rsidRPr="00B0128A">
        <w:rPr>
          <w:lang w:val="en-GB"/>
        </w:rPr>
        <w:t>Higher odds ratio indicate poorer test results</w:t>
      </w:r>
      <w:r>
        <w:rPr>
          <w:lang w:val="en-GB"/>
        </w:rPr>
        <w:t>/increased likelihood of receiving special educational services</w:t>
      </w:r>
      <w:r w:rsidRPr="00B0128A">
        <w:rPr>
          <w:lang w:val="en-GB"/>
        </w:rPr>
        <w:t xml:space="preserve">. </w:t>
      </w:r>
      <w:r>
        <w:rPr>
          <w:lang w:val="en-GB"/>
        </w:rPr>
        <w:t xml:space="preserve">The reference level (OR=1) was set to 160 µg/day, the estimated average requirement in pregnancy by the Institute of Medicine. </w:t>
      </w:r>
      <w:r w:rsidRPr="00B0128A">
        <w:rPr>
          <w:lang w:val="en-GB"/>
        </w:rPr>
        <w:t xml:space="preserve">Associations were </w:t>
      </w:r>
      <w:r>
        <w:rPr>
          <w:lang w:val="en-GB"/>
        </w:rPr>
        <w:t xml:space="preserve">modelled flexibly (restricted cubic splines, four knots) and </w:t>
      </w:r>
      <w:r w:rsidRPr="00B0128A">
        <w:rPr>
          <w:lang w:val="en-GB"/>
        </w:rPr>
        <w:t xml:space="preserve">estimated by </w:t>
      </w:r>
      <w:r>
        <w:rPr>
          <w:lang w:val="en-GB"/>
        </w:rPr>
        <w:t>ordered logistic</w:t>
      </w:r>
      <w:r w:rsidRPr="00B0128A">
        <w:rPr>
          <w:lang w:val="en-GB"/>
        </w:rPr>
        <w:t xml:space="preserve"> regression</w:t>
      </w:r>
      <w:r>
        <w:rPr>
          <w:lang w:val="en-GB"/>
        </w:rPr>
        <w:t xml:space="preserve"> for the mapping tests (n=24,309 for reading and n=23,527 for mathematics) and by logistic regression for special education (n=24,806). Models were adjusted for </w:t>
      </w:r>
      <w:r w:rsidRPr="00B0128A">
        <w:rPr>
          <w:lang w:val="en-GB"/>
        </w:rPr>
        <w:t>maternal age, education, parity, pre</w:t>
      </w:r>
      <w:r>
        <w:rPr>
          <w:lang w:val="en-GB"/>
        </w:rPr>
        <w:t>-</w:t>
      </w:r>
      <w:r w:rsidRPr="00B0128A">
        <w:rPr>
          <w:lang w:val="en-GB"/>
        </w:rPr>
        <w:t xml:space="preserve">pregnancy BMI, energy intake, fibre intake, </w:t>
      </w:r>
      <w:r w:rsidR="008A4AE6" w:rsidRPr="00B0128A">
        <w:rPr>
          <w:lang w:val="en-GB"/>
        </w:rPr>
        <w:t>and smoking</w:t>
      </w:r>
      <w:r w:rsidRPr="00B0128A">
        <w:rPr>
          <w:lang w:val="en-GB"/>
        </w:rPr>
        <w:t xml:space="preserve"> in pregnancy</w:t>
      </w:r>
      <w:r>
        <w:rPr>
          <w:lang w:val="en-GB"/>
        </w:rPr>
        <w:t>.</w:t>
      </w:r>
      <w:r w:rsidRPr="00B0128A">
        <w:rPr>
          <w:lang w:val="en-GB"/>
        </w:rPr>
        <w:t xml:space="preserve"> </w:t>
      </w:r>
      <w:r>
        <w:rPr>
          <w:lang w:val="en-GB"/>
        </w:rPr>
        <w:t>The histogram represents the distribution of iodine intake from food. Missing data on covariates were imputed (4.2% of participants had missing data for one or more covariate).</w:t>
      </w:r>
    </w:p>
    <w:p w:rsidR="00C5597C" w:rsidRDefault="00B40B33" w:rsidP="00C5597C">
      <w:pPr>
        <w:jc w:val="center"/>
        <w:rPr>
          <w:b/>
        </w:rPr>
      </w:pPr>
      <w:r>
        <w:rPr>
          <w:noProof/>
        </w:rPr>
        <w:lastRenderedPageBreak/>
        <w:drawing>
          <wp:inline distT="0" distB="0" distL="0" distR="0">
            <wp:extent cx="5211907" cy="5940000"/>
            <wp:effectExtent l="0" t="0" r="8255" b="381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211907" cy="5940000"/>
                    </a:xfrm>
                    <a:prstGeom prst="rect">
                      <a:avLst/>
                    </a:prstGeom>
                  </pic:spPr>
                </pic:pic>
              </a:graphicData>
            </a:graphic>
          </wp:inline>
        </w:drawing>
      </w:r>
    </w:p>
    <w:p w:rsidR="00CF7FE1" w:rsidRPr="008A4AE6" w:rsidRDefault="00C0634A" w:rsidP="00C5597C">
      <w:r w:rsidRPr="008D5CF5">
        <w:rPr>
          <w:b/>
        </w:rPr>
        <w:t>Supplementary</w:t>
      </w:r>
      <w:r w:rsidR="00ED6839" w:rsidRPr="008D5CF5">
        <w:rPr>
          <w:b/>
        </w:rPr>
        <w:t xml:space="preserve"> Figure </w:t>
      </w:r>
      <w:r w:rsidRPr="008D5CF5">
        <w:rPr>
          <w:b/>
        </w:rPr>
        <w:t>S</w:t>
      </w:r>
      <w:r w:rsidR="00485ED1">
        <w:rPr>
          <w:b/>
        </w:rPr>
        <w:t>1</w:t>
      </w:r>
      <w:r w:rsidR="00C905DA">
        <w:rPr>
          <w:b/>
        </w:rPr>
        <w:t>1</w:t>
      </w:r>
      <w:r w:rsidR="00FF3DFE" w:rsidRPr="001A1E74">
        <w:t xml:space="preserve"> </w:t>
      </w:r>
      <w:r w:rsidR="00B40B33" w:rsidRPr="001A1E74">
        <w:t>In subsample of non-users of iodine-containing supplements with available data on urinary iodine concentration (mean</w:t>
      </w:r>
      <w:r w:rsidR="00B40B33" w:rsidRPr="008A4AE6">
        <w:t xml:space="preserve"> gestational week mean: 18.5, SD: 1.3)</w:t>
      </w:r>
      <w:r w:rsidR="00FF3DFE" w:rsidRPr="008A4AE6">
        <w:t>:</w:t>
      </w:r>
      <w:r w:rsidR="00B40B33" w:rsidRPr="008A4AE6">
        <w:t xml:space="preserve"> </w:t>
      </w:r>
      <w:r w:rsidR="00E468D6" w:rsidRPr="001A1E74">
        <w:rPr>
          <w:b/>
        </w:rPr>
        <w:t>Maternal urinary iodine concentration</w:t>
      </w:r>
      <w:r w:rsidR="00B40B33" w:rsidRPr="001A1E74">
        <w:rPr>
          <w:b/>
        </w:rPr>
        <w:t xml:space="preserve"> (left column), iodine intake from food by the food frequency questionnaire (right column)</w:t>
      </w:r>
      <w:r w:rsidR="00E468D6" w:rsidRPr="001A1E74">
        <w:rPr>
          <w:b/>
        </w:rPr>
        <w:t xml:space="preserve"> </w:t>
      </w:r>
      <w:r w:rsidR="00CF7FE1" w:rsidRPr="001A1E74">
        <w:rPr>
          <w:b/>
        </w:rPr>
        <w:t>and maternally reported child skills</w:t>
      </w:r>
      <w:r w:rsidR="00FF3DFE" w:rsidRPr="008A4AE6">
        <w:t xml:space="preserve"> (language (n=1158), reading (n=1116), and </w:t>
      </w:r>
      <w:r w:rsidR="008A4AE6" w:rsidRPr="008A4AE6">
        <w:t>writing (</w:t>
      </w:r>
      <w:r w:rsidR="00FF3DFE" w:rsidRPr="008A4AE6">
        <w:t>n=1117))</w:t>
      </w:r>
      <w:r w:rsidR="00CF7FE1" w:rsidRPr="008A4AE6">
        <w:t xml:space="preserve">. </w:t>
      </w:r>
      <w:r w:rsidR="00C5597C" w:rsidRPr="008A4AE6">
        <w:rPr>
          <w:lang w:val="en-GB"/>
        </w:rPr>
        <w:t xml:space="preserve">Higher </w:t>
      </w:r>
      <w:proofErr w:type="gramStart"/>
      <w:r w:rsidR="00C5597C" w:rsidRPr="008A4AE6">
        <w:rPr>
          <w:lang w:val="en-GB"/>
        </w:rPr>
        <w:t>z-score</w:t>
      </w:r>
      <w:proofErr w:type="gramEnd"/>
      <w:r w:rsidR="00C5597C" w:rsidRPr="008A4AE6">
        <w:rPr>
          <w:lang w:val="en-GB"/>
        </w:rPr>
        <w:t xml:space="preserve"> indicate poorer skills. </w:t>
      </w:r>
      <w:r w:rsidR="008A4AE6">
        <w:rPr>
          <w:lang w:val="en-GB"/>
        </w:rPr>
        <w:t>M</w:t>
      </w:r>
      <w:r w:rsidR="008A4AE6" w:rsidRPr="008A4AE6">
        <w:rPr>
          <w:lang w:val="en-GB"/>
        </w:rPr>
        <w:t xml:space="preserve">odels were adjusted for maternal age, education, parity, pre-pregnancy BMI, energy intake, fibre intake, smoking in pregnancy, child sex, bilingual parent(s) (for the language outcome), maternal history of reading/writing difficulty (for read/write scores), and for random effects of sibling clusters. </w:t>
      </w:r>
      <w:r w:rsidR="008A4AE6" w:rsidRPr="008A4AE6">
        <w:t xml:space="preserve">Associations </w:t>
      </w:r>
      <w:proofErr w:type="gramStart"/>
      <w:r w:rsidR="008A4AE6" w:rsidRPr="008A4AE6">
        <w:t>were modelled</w:t>
      </w:r>
      <w:proofErr w:type="gramEnd"/>
      <w:r w:rsidR="008A4AE6" w:rsidRPr="008A4AE6">
        <w:t xml:space="preserve"> for complete cases (no missing covariates). </w:t>
      </w:r>
      <w:r w:rsidR="008A4AE6" w:rsidRPr="008A4AE6">
        <w:rPr>
          <w:lang w:val="en-GB"/>
        </w:rPr>
        <w:t>The histograms represent the distribution of UIC and of iodine intake from food.</w:t>
      </w:r>
      <w:r w:rsidR="00CF7FE1" w:rsidRPr="008A4AE6">
        <w:t xml:space="preserve"> </w:t>
      </w:r>
      <w:r w:rsidR="00C5597C" w:rsidRPr="008A4AE6">
        <w:t>Results were similar when using UIC adjusted for hydration status (</w:t>
      </w:r>
      <w:r w:rsidR="00FF3DFE" w:rsidRPr="008A4AE6">
        <w:t xml:space="preserve">i.e. UIC in </w:t>
      </w:r>
      <w:r w:rsidR="00C5597C" w:rsidRPr="008A4AE6">
        <w:t>µg/g creatinine)</w:t>
      </w:r>
      <w:r w:rsidR="00FF3DFE" w:rsidRPr="008A4AE6">
        <w:t>,</w:t>
      </w:r>
      <w:r w:rsidR="00C5597C" w:rsidRPr="008A4AE6">
        <w:t xml:space="preserve"> and </w:t>
      </w:r>
      <w:proofErr w:type="gramStart"/>
      <w:r w:rsidR="008A4AE6" w:rsidRPr="008A4AE6">
        <w:t>when</w:t>
      </w:r>
      <w:r w:rsidR="00C5597C" w:rsidRPr="008A4AE6">
        <w:t xml:space="preserve"> </w:t>
      </w:r>
      <w:r w:rsidR="00E6011E">
        <w:t>also</w:t>
      </w:r>
      <w:proofErr w:type="gramEnd"/>
      <w:r w:rsidR="00E6011E">
        <w:t xml:space="preserve"> </w:t>
      </w:r>
      <w:r w:rsidR="00C5597C" w:rsidRPr="008A4AE6">
        <w:t>including the iodine supplement users (results not shown).</w:t>
      </w:r>
      <w:r w:rsidR="00155859" w:rsidRPr="008A4AE6">
        <w:br/>
      </w:r>
      <w:r w:rsidR="0024432B" w:rsidRPr="008A4AE6">
        <w:t xml:space="preserve"> </w:t>
      </w:r>
      <w:r w:rsidR="00CF7FE1" w:rsidRPr="008A4AE6">
        <w:br w:type="page"/>
      </w:r>
    </w:p>
    <w:p w:rsidR="00B40B33" w:rsidRDefault="00B40B33" w:rsidP="00C5597C">
      <w:pPr>
        <w:jc w:val="center"/>
        <w:rPr>
          <w:b/>
        </w:rPr>
      </w:pPr>
      <w:r>
        <w:rPr>
          <w:noProof/>
        </w:rPr>
        <w:lastRenderedPageBreak/>
        <w:drawing>
          <wp:inline distT="0" distB="0" distL="0" distR="0">
            <wp:extent cx="5428189" cy="5940000"/>
            <wp:effectExtent l="0" t="0" r="1270" b="381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srcRect b="1144"/>
                    <a:stretch/>
                  </pic:blipFill>
                  <pic:spPr bwMode="auto">
                    <a:xfrm>
                      <a:off x="0" y="0"/>
                      <a:ext cx="5428189" cy="5940000"/>
                    </a:xfrm>
                    <a:prstGeom prst="rect">
                      <a:avLst/>
                    </a:prstGeom>
                    <a:ln>
                      <a:noFill/>
                    </a:ln>
                    <a:extLst>
                      <a:ext uri="{53640926-AAD7-44D8-BBD7-CCE9431645EC}">
                        <a14:shadowObscured xmlns:a14="http://schemas.microsoft.com/office/drawing/2010/main"/>
                      </a:ext>
                    </a:extLst>
                  </pic:spPr>
                </pic:pic>
              </a:graphicData>
            </a:graphic>
          </wp:inline>
        </w:drawing>
      </w:r>
    </w:p>
    <w:p w:rsidR="007A1611" w:rsidRDefault="00C0634A">
      <w:r w:rsidRPr="008D5CF5">
        <w:rPr>
          <w:b/>
        </w:rPr>
        <w:t>Supplementary</w:t>
      </w:r>
      <w:r w:rsidR="00ED6839" w:rsidRPr="008D5CF5">
        <w:rPr>
          <w:b/>
        </w:rPr>
        <w:t xml:space="preserve"> Figure </w:t>
      </w:r>
      <w:r w:rsidRPr="008D5CF5">
        <w:rPr>
          <w:b/>
        </w:rPr>
        <w:t>S</w:t>
      </w:r>
      <w:r w:rsidR="00485ED1">
        <w:rPr>
          <w:b/>
        </w:rPr>
        <w:t>1</w:t>
      </w:r>
      <w:r w:rsidR="00C905DA">
        <w:rPr>
          <w:b/>
        </w:rPr>
        <w:t>2</w:t>
      </w:r>
      <w:r w:rsidR="002B5378">
        <w:rPr>
          <w:b/>
        </w:rPr>
        <w:t xml:space="preserve"> </w:t>
      </w:r>
      <w:r w:rsidR="00975717" w:rsidRPr="001A1E74">
        <w:t>In a subsample of non-users of iodine-containing supplements with available data on urinary iodine concentration (mean</w:t>
      </w:r>
      <w:r w:rsidR="00975717">
        <w:t xml:space="preserve"> gestational week mean: 18.5, SD: 1.3)</w:t>
      </w:r>
      <w:r w:rsidR="00FF3DFE">
        <w:t>:</w:t>
      </w:r>
      <w:r w:rsidR="00975717">
        <w:t xml:space="preserve"> </w:t>
      </w:r>
      <w:r w:rsidR="00975717" w:rsidRPr="001A1E74">
        <w:rPr>
          <w:b/>
        </w:rPr>
        <w:t xml:space="preserve">Maternal urinary iodine concentration (left column), iodine intake from food by the food frequency questionnaire (right column) </w:t>
      </w:r>
      <w:r w:rsidR="00E468D6" w:rsidRPr="001A1E74">
        <w:rPr>
          <w:b/>
        </w:rPr>
        <w:t xml:space="preserve">and </w:t>
      </w:r>
      <w:r w:rsidR="00CF7FE1" w:rsidRPr="001A1E74">
        <w:rPr>
          <w:b/>
        </w:rPr>
        <w:t>school outcomes</w:t>
      </w:r>
      <w:r w:rsidR="00FF3DFE" w:rsidRPr="00FF3DFE">
        <w:t xml:space="preserve"> </w:t>
      </w:r>
      <w:r w:rsidR="00FF3DFE">
        <w:t>(reading (n=1145), mathematics (n=1110), and special education (n=1162))</w:t>
      </w:r>
      <w:r w:rsidR="00CF7FE1">
        <w:t xml:space="preserve">. </w:t>
      </w:r>
      <w:r w:rsidR="00270E94" w:rsidRPr="00B0128A">
        <w:rPr>
          <w:lang w:val="en-GB"/>
        </w:rPr>
        <w:t>Higher odds ratio indicate poorer test results</w:t>
      </w:r>
      <w:r w:rsidR="00270E94">
        <w:rPr>
          <w:lang w:val="en-GB"/>
        </w:rPr>
        <w:t>/increased likelihood of receiving special educational services</w:t>
      </w:r>
      <w:r w:rsidR="00270E94" w:rsidRPr="00B0128A">
        <w:rPr>
          <w:lang w:val="en-GB"/>
        </w:rPr>
        <w:t xml:space="preserve">. </w:t>
      </w:r>
      <w:r w:rsidR="00270E94">
        <w:rPr>
          <w:lang w:val="en-GB"/>
        </w:rPr>
        <w:t xml:space="preserve">The reference level (OR=1) was set to 160 µg/day, the estimated average requirement in pregnancy by the Institute of Medicine. </w:t>
      </w:r>
      <w:r w:rsidR="008A4AE6">
        <w:rPr>
          <w:lang w:val="en-GB"/>
        </w:rPr>
        <w:t xml:space="preserve">Models were adjusted for </w:t>
      </w:r>
      <w:r w:rsidR="008A4AE6" w:rsidRPr="00B0128A">
        <w:rPr>
          <w:lang w:val="en-GB"/>
        </w:rPr>
        <w:t>maternal age, education, parity, pre</w:t>
      </w:r>
      <w:r w:rsidR="008A4AE6">
        <w:rPr>
          <w:lang w:val="en-GB"/>
        </w:rPr>
        <w:t>-</w:t>
      </w:r>
      <w:r w:rsidR="008A4AE6" w:rsidRPr="00B0128A">
        <w:rPr>
          <w:lang w:val="en-GB"/>
        </w:rPr>
        <w:t>pregnancy BMI, energy intake, fibre intake, and smoking in pregnancy</w:t>
      </w:r>
      <w:r w:rsidR="008A4AE6">
        <w:rPr>
          <w:lang w:val="en-GB"/>
        </w:rPr>
        <w:t>.</w:t>
      </w:r>
      <w:r w:rsidR="008A4AE6" w:rsidRPr="00B0128A">
        <w:rPr>
          <w:lang w:val="en-GB"/>
        </w:rPr>
        <w:t xml:space="preserve"> </w:t>
      </w:r>
      <w:r w:rsidR="008A4AE6">
        <w:t xml:space="preserve">Associations </w:t>
      </w:r>
      <w:proofErr w:type="gramStart"/>
      <w:r w:rsidR="008A4AE6">
        <w:t>were modelled</w:t>
      </w:r>
      <w:proofErr w:type="gramEnd"/>
      <w:r w:rsidR="008A4AE6">
        <w:t xml:space="preserve"> for complete cases (no missing covariates.</w:t>
      </w:r>
      <w:r w:rsidR="008A4AE6" w:rsidRPr="008A4AE6">
        <w:rPr>
          <w:lang w:val="en-GB"/>
        </w:rPr>
        <w:t xml:space="preserve"> The histograms represent the distribution of UIC and of iodine intake from food.</w:t>
      </w:r>
      <w:r w:rsidR="00155859">
        <w:t xml:space="preserve">). </w:t>
      </w:r>
      <w:r w:rsidR="00C5597C">
        <w:t xml:space="preserve">Results were similar when using UIC adjusted for hydration status </w:t>
      </w:r>
      <w:r w:rsidR="00FF3DFE">
        <w:t xml:space="preserve">(i.e. UIC in µg/g creatinine), </w:t>
      </w:r>
      <w:r w:rsidR="00C5597C">
        <w:t xml:space="preserve">and </w:t>
      </w:r>
      <w:proofErr w:type="gramStart"/>
      <w:r w:rsidR="008A4AE6">
        <w:t>when</w:t>
      </w:r>
      <w:r w:rsidR="00C5597C">
        <w:t xml:space="preserve"> </w:t>
      </w:r>
      <w:r w:rsidR="00E6011E">
        <w:t>also</w:t>
      </w:r>
      <w:proofErr w:type="gramEnd"/>
      <w:r w:rsidR="00E6011E">
        <w:t xml:space="preserve"> </w:t>
      </w:r>
      <w:r w:rsidR="00C5597C">
        <w:t>including the iodine supplement users (results not shown).</w:t>
      </w:r>
    </w:p>
    <w:p w:rsidR="007A1611" w:rsidRPr="00A778C2" w:rsidRDefault="007A1611" w:rsidP="007A1611">
      <w:pPr>
        <w:pStyle w:val="Overskrift3"/>
        <w:rPr>
          <w:b w:val="0"/>
          <w:lang w:val="en-GB"/>
        </w:rPr>
      </w:pPr>
      <w:r>
        <w:rPr>
          <w:lang w:val="en-GB"/>
        </w:rPr>
        <w:lastRenderedPageBreak/>
        <w:t xml:space="preserve">Supplementary </w:t>
      </w:r>
      <w:r w:rsidRPr="00096907">
        <w:rPr>
          <w:lang w:val="en-GB"/>
        </w:rPr>
        <w:t xml:space="preserve">Table </w:t>
      </w:r>
      <w:r>
        <w:rPr>
          <w:lang w:val="en-GB"/>
        </w:rPr>
        <w:t>S</w:t>
      </w:r>
      <w:r w:rsidRPr="00096907">
        <w:rPr>
          <w:lang w:val="en-GB"/>
        </w:rPr>
        <w:t xml:space="preserve">2 </w:t>
      </w:r>
      <w:r w:rsidRPr="00F31B9E">
        <w:rPr>
          <w:b w:val="0"/>
          <w:lang w:val="en-GB"/>
        </w:rPr>
        <w:t>Use of iodine-containing supplements in pregnancy and child language and learning at 8 years</w:t>
      </w:r>
    </w:p>
    <w:tbl>
      <w:tblPr>
        <w:tblStyle w:val="Tabellrutenett"/>
        <w:tblW w:w="9248" w:type="dxa"/>
        <w:tblInd w:w="-176" w:type="dxa"/>
        <w:tblBorders>
          <w:left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3295"/>
        <w:gridCol w:w="709"/>
        <w:gridCol w:w="2835"/>
        <w:gridCol w:w="2409"/>
      </w:tblGrid>
      <w:tr w:rsidR="007A1611" w:rsidRPr="00A778C2" w:rsidTr="007E7FB8">
        <w:tc>
          <w:tcPr>
            <w:tcW w:w="3295" w:type="dxa"/>
            <w:tcBorders>
              <w:top w:val="single" w:sz="4" w:space="0" w:color="auto"/>
              <w:bottom w:val="nil"/>
            </w:tcBorders>
          </w:tcPr>
          <w:p w:rsidR="007A1611" w:rsidRPr="00A778C2" w:rsidRDefault="007A1611" w:rsidP="007E7FB8">
            <w:pPr>
              <w:rPr>
                <w:rFonts w:ascii="Arial" w:hAnsi="Arial" w:cs="Arial"/>
                <w:sz w:val="18"/>
                <w:szCs w:val="18"/>
                <w:lang w:val="en-GB"/>
              </w:rPr>
            </w:pPr>
          </w:p>
        </w:tc>
        <w:tc>
          <w:tcPr>
            <w:tcW w:w="709" w:type="dxa"/>
            <w:tcBorders>
              <w:top w:val="single" w:sz="4" w:space="0" w:color="auto"/>
              <w:bottom w:val="nil"/>
            </w:tcBorders>
          </w:tcPr>
          <w:p w:rsidR="007A1611" w:rsidRPr="00A778C2" w:rsidRDefault="007A1611" w:rsidP="007E7FB8">
            <w:pPr>
              <w:jc w:val="center"/>
              <w:rPr>
                <w:rFonts w:ascii="Arial" w:hAnsi="Arial" w:cs="Arial"/>
                <w:b/>
                <w:sz w:val="18"/>
                <w:szCs w:val="18"/>
                <w:lang w:val="en-GB"/>
              </w:rPr>
            </w:pPr>
            <w:r w:rsidRPr="00A778C2">
              <w:rPr>
                <w:rFonts w:ascii="Arial" w:hAnsi="Arial" w:cs="Arial"/>
                <w:b/>
                <w:i/>
                <w:sz w:val="18"/>
                <w:szCs w:val="18"/>
                <w:lang w:val="en-GB"/>
              </w:rPr>
              <w:t>n</w:t>
            </w:r>
          </w:p>
        </w:tc>
        <w:tc>
          <w:tcPr>
            <w:tcW w:w="2835" w:type="dxa"/>
            <w:tcBorders>
              <w:top w:val="single" w:sz="4" w:space="0" w:color="auto"/>
              <w:bottom w:val="nil"/>
            </w:tcBorders>
          </w:tcPr>
          <w:p w:rsidR="007A1611" w:rsidRPr="00A778C2" w:rsidRDefault="007A1611" w:rsidP="007E7FB8">
            <w:pPr>
              <w:jc w:val="center"/>
              <w:rPr>
                <w:rFonts w:ascii="Arial" w:hAnsi="Arial" w:cs="Arial"/>
                <w:b/>
                <w:sz w:val="18"/>
                <w:szCs w:val="18"/>
                <w:lang w:val="en-GB"/>
              </w:rPr>
            </w:pPr>
            <w:r w:rsidRPr="00A778C2">
              <w:rPr>
                <w:rFonts w:ascii="Arial" w:hAnsi="Arial" w:cs="Arial"/>
                <w:b/>
                <w:sz w:val="18"/>
                <w:szCs w:val="18"/>
                <w:lang w:val="en-GB"/>
              </w:rPr>
              <w:t xml:space="preserve">Crude </w:t>
            </w:r>
            <w:proofErr w:type="spellStart"/>
            <w:r w:rsidRPr="00A778C2">
              <w:rPr>
                <w:rFonts w:ascii="Arial" w:hAnsi="Arial" w:cs="Arial"/>
                <w:b/>
                <w:sz w:val="18"/>
                <w:szCs w:val="18"/>
                <w:lang w:val="en-GB"/>
              </w:rPr>
              <w:t>models</w:t>
            </w:r>
            <w:r w:rsidRPr="00A778C2">
              <w:rPr>
                <w:rFonts w:ascii="Arial" w:hAnsi="Arial" w:cs="Arial"/>
                <w:b/>
                <w:sz w:val="18"/>
                <w:szCs w:val="18"/>
                <w:vertAlign w:val="superscript"/>
                <w:lang w:val="en-GB"/>
              </w:rPr>
              <w:t>a</w:t>
            </w:r>
            <w:proofErr w:type="spellEnd"/>
          </w:p>
        </w:tc>
        <w:tc>
          <w:tcPr>
            <w:tcW w:w="2409" w:type="dxa"/>
            <w:tcBorders>
              <w:top w:val="single" w:sz="4" w:space="0" w:color="auto"/>
              <w:bottom w:val="nil"/>
            </w:tcBorders>
          </w:tcPr>
          <w:p w:rsidR="007A1611" w:rsidRPr="00A778C2" w:rsidRDefault="007A1611" w:rsidP="007E7FB8">
            <w:pPr>
              <w:jc w:val="center"/>
              <w:rPr>
                <w:rFonts w:ascii="Arial" w:hAnsi="Arial" w:cs="Arial"/>
                <w:b/>
                <w:sz w:val="18"/>
                <w:szCs w:val="18"/>
                <w:lang w:val="en-GB"/>
              </w:rPr>
            </w:pPr>
            <w:r w:rsidRPr="00A778C2">
              <w:rPr>
                <w:rFonts w:ascii="Arial" w:hAnsi="Arial" w:cs="Arial"/>
                <w:b/>
                <w:sz w:val="18"/>
                <w:szCs w:val="18"/>
                <w:lang w:val="en-GB"/>
              </w:rPr>
              <w:t xml:space="preserve">Adjusted </w:t>
            </w:r>
            <w:proofErr w:type="spellStart"/>
            <w:r w:rsidRPr="00A778C2">
              <w:rPr>
                <w:rFonts w:ascii="Arial" w:hAnsi="Arial" w:cs="Arial"/>
                <w:b/>
                <w:sz w:val="18"/>
                <w:szCs w:val="18"/>
                <w:lang w:val="en-GB"/>
              </w:rPr>
              <w:t>models</w:t>
            </w:r>
            <w:r w:rsidRPr="00A778C2">
              <w:rPr>
                <w:rFonts w:ascii="Arial" w:hAnsi="Arial" w:cs="Arial"/>
                <w:b/>
                <w:sz w:val="18"/>
                <w:szCs w:val="18"/>
                <w:vertAlign w:val="superscript"/>
                <w:lang w:val="en-GB"/>
              </w:rPr>
              <w:t>b</w:t>
            </w:r>
            <w:proofErr w:type="spellEnd"/>
          </w:p>
        </w:tc>
      </w:tr>
      <w:tr w:rsidR="007A1611" w:rsidRPr="00A778C2" w:rsidTr="007E7FB8">
        <w:tc>
          <w:tcPr>
            <w:tcW w:w="3295" w:type="dxa"/>
            <w:tcBorders>
              <w:top w:val="single" w:sz="4" w:space="0" w:color="auto"/>
              <w:bottom w:val="nil"/>
            </w:tcBorders>
          </w:tcPr>
          <w:p w:rsidR="007A1611" w:rsidRPr="00A778C2" w:rsidRDefault="007A1611" w:rsidP="007E7FB8">
            <w:pPr>
              <w:rPr>
                <w:rFonts w:ascii="Arial" w:hAnsi="Arial" w:cs="Arial"/>
                <w:sz w:val="18"/>
                <w:szCs w:val="18"/>
                <w:lang w:val="en-GB"/>
              </w:rPr>
            </w:pPr>
          </w:p>
        </w:tc>
        <w:tc>
          <w:tcPr>
            <w:tcW w:w="709" w:type="dxa"/>
            <w:tcBorders>
              <w:top w:val="single" w:sz="4" w:space="0" w:color="auto"/>
              <w:bottom w:val="nil"/>
            </w:tcBorders>
          </w:tcPr>
          <w:p w:rsidR="007A1611" w:rsidRPr="00A778C2" w:rsidRDefault="007A1611" w:rsidP="007E7FB8">
            <w:pPr>
              <w:jc w:val="center"/>
              <w:rPr>
                <w:rFonts w:ascii="Arial" w:hAnsi="Arial" w:cs="Arial"/>
                <w:sz w:val="18"/>
                <w:szCs w:val="18"/>
                <w:lang w:val="en-GB"/>
              </w:rPr>
            </w:pPr>
          </w:p>
        </w:tc>
        <w:tc>
          <w:tcPr>
            <w:tcW w:w="2835" w:type="dxa"/>
            <w:tcBorders>
              <w:top w:val="single" w:sz="4" w:space="0" w:color="auto"/>
              <w:bottom w:val="nil"/>
            </w:tcBorders>
          </w:tcPr>
          <w:p w:rsidR="007A1611" w:rsidRPr="00A778C2" w:rsidRDefault="007A1611" w:rsidP="007E7FB8">
            <w:pPr>
              <w:jc w:val="center"/>
              <w:rPr>
                <w:rFonts w:ascii="Arial" w:hAnsi="Arial" w:cs="Arial"/>
                <w:b/>
                <w:sz w:val="18"/>
                <w:szCs w:val="18"/>
                <w:lang w:val="en-GB"/>
              </w:rPr>
            </w:pPr>
          </w:p>
        </w:tc>
        <w:tc>
          <w:tcPr>
            <w:tcW w:w="2409" w:type="dxa"/>
            <w:tcBorders>
              <w:top w:val="single" w:sz="4" w:space="0" w:color="auto"/>
              <w:bottom w:val="nil"/>
            </w:tcBorders>
          </w:tcPr>
          <w:p w:rsidR="007A1611" w:rsidRPr="00A778C2" w:rsidRDefault="007A1611" w:rsidP="007E7FB8">
            <w:pPr>
              <w:jc w:val="center"/>
              <w:rPr>
                <w:rFonts w:ascii="Arial" w:hAnsi="Arial" w:cs="Arial"/>
                <w:b/>
                <w:sz w:val="18"/>
                <w:szCs w:val="18"/>
                <w:lang w:val="en-GB"/>
              </w:rPr>
            </w:pPr>
          </w:p>
        </w:tc>
      </w:tr>
      <w:tr w:rsidR="007A1611" w:rsidRPr="00A778C2" w:rsidTr="007E7FB8">
        <w:tc>
          <w:tcPr>
            <w:tcW w:w="3295" w:type="dxa"/>
            <w:tcBorders>
              <w:top w:val="nil"/>
              <w:bottom w:val="single" w:sz="4" w:space="0" w:color="auto"/>
            </w:tcBorders>
          </w:tcPr>
          <w:p w:rsidR="007A1611" w:rsidRPr="00A778C2" w:rsidRDefault="007A1611" w:rsidP="007E7FB8">
            <w:pPr>
              <w:rPr>
                <w:rFonts w:ascii="Arial" w:hAnsi="Arial" w:cs="Arial"/>
                <w:b/>
                <w:sz w:val="18"/>
                <w:szCs w:val="18"/>
                <w:lang w:val="en-GB"/>
              </w:rPr>
            </w:pPr>
            <w:r w:rsidRPr="00A778C2">
              <w:rPr>
                <w:rFonts w:ascii="Arial" w:hAnsi="Arial" w:cs="Arial"/>
                <w:b/>
                <w:sz w:val="18"/>
                <w:szCs w:val="18"/>
                <w:lang w:val="en-GB"/>
              </w:rPr>
              <w:t>Language skills</w:t>
            </w:r>
          </w:p>
        </w:tc>
        <w:tc>
          <w:tcPr>
            <w:tcW w:w="709" w:type="dxa"/>
            <w:tcBorders>
              <w:top w:val="nil"/>
              <w:bottom w:val="single" w:sz="4" w:space="0" w:color="auto"/>
            </w:tcBorders>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39,229</w:t>
            </w:r>
          </w:p>
        </w:tc>
        <w:tc>
          <w:tcPr>
            <w:tcW w:w="2835" w:type="dxa"/>
            <w:tcBorders>
              <w:top w:val="nil"/>
              <w:bottom w:val="single" w:sz="4" w:space="0" w:color="auto"/>
            </w:tcBorders>
          </w:tcPr>
          <w:p w:rsidR="007A1611" w:rsidRPr="00A778C2" w:rsidRDefault="007A1611" w:rsidP="007E7FB8">
            <w:pPr>
              <w:jc w:val="center"/>
              <w:rPr>
                <w:rFonts w:ascii="Arial" w:hAnsi="Arial" w:cs="Arial"/>
                <w:b/>
                <w:sz w:val="18"/>
                <w:szCs w:val="18"/>
                <w:lang w:val="en-GB"/>
              </w:rPr>
            </w:pPr>
            <w:r w:rsidRPr="00A778C2">
              <w:rPr>
                <w:rFonts w:ascii="Arial" w:hAnsi="Arial" w:cs="Arial"/>
                <w:sz w:val="18"/>
                <w:szCs w:val="18"/>
                <w:lang w:val="en-GB"/>
              </w:rPr>
              <w:t>Standardized beta (95% CI)</w:t>
            </w:r>
          </w:p>
        </w:tc>
        <w:tc>
          <w:tcPr>
            <w:tcW w:w="2409" w:type="dxa"/>
            <w:tcBorders>
              <w:top w:val="nil"/>
              <w:bottom w:val="single" w:sz="4" w:space="0" w:color="auto"/>
            </w:tcBorders>
          </w:tcPr>
          <w:p w:rsidR="007A1611" w:rsidRPr="00A778C2" w:rsidRDefault="007A1611" w:rsidP="007E7FB8">
            <w:pPr>
              <w:jc w:val="center"/>
              <w:rPr>
                <w:rFonts w:ascii="Arial" w:hAnsi="Arial" w:cs="Arial"/>
                <w:b/>
                <w:sz w:val="18"/>
                <w:szCs w:val="18"/>
                <w:lang w:val="en-GB"/>
              </w:rPr>
            </w:pPr>
            <w:r w:rsidRPr="00A778C2">
              <w:rPr>
                <w:rFonts w:ascii="Arial" w:hAnsi="Arial" w:cs="Arial"/>
                <w:sz w:val="18"/>
                <w:szCs w:val="18"/>
                <w:lang w:val="en-GB"/>
              </w:rPr>
              <w:t>Standardized beta (95% CI)</w:t>
            </w:r>
          </w:p>
        </w:tc>
      </w:tr>
      <w:tr w:rsidR="007A1611" w:rsidRPr="00A778C2" w:rsidTr="007E7FB8">
        <w:tc>
          <w:tcPr>
            <w:tcW w:w="3295" w:type="dxa"/>
            <w:tcBorders>
              <w:top w:val="single" w:sz="4" w:space="0" w:color="auto"/>
            </w:tcBorders>
          </w:tcPr>
          <w:p w:rsidR="007A1611" w:rsidRPr="00A778C2" w:rsidRDefault="007A1611" w:rsidP="007E7FB8">
            <w:pPr>
              <w:rPr>
                <w:rFonts w:ascii="Arial" w:hAnsi="Arial" w:cs="Arial"/>
                <w:sz w:val="18"/>
                <w:szCs w:val="18"/>
                <w:lang w:val="en-GB"/>
              </w:rPr>
            </w:pPr>
          </w:p>
        </w:tc>
        <w:tc>
          <w:tcPr>
            <w:tcW w:w="709" w:type="dxa"/>
            <w:tcBorders>
              <w:top w:val="single" w:sz="4" w:space="0" w:color="auto"/>
            </w:tcBorders>
          </w:tcPr>
          <w:p w:rsidR="007A1611" w:rsidRPr="00A778C2" w:rsidRDefault="007A1611" w:rsidP="007E7FB8">
            <w:pPr>
              <w:jc w:val="center"/>
              <w:rPr>
                <w:rFonts w:ascii="Arial" w:hAnsi="Arial" w:cs="Arial"/>
                <w:sz w:val="18"/>
                <w:szCs w:val="18"/>
                <w:lang w:val="en-GB"/>
              </w:rPr>
            </w:pPr>
          </w:p>
        </w:tc>
        <w:tc>
          <w:tcPr>
            <w:tcW w:w="2835" w:type="dxa"/>
            <w:tcBorders>
              <w:top w:val="single" w:sz="4" w:space="0" w:color="auto"/>
            </w:tcBorders>
          </w:tcPr>
          <w:p w:rsidR="007A1611" w:rsidRPr="00A778C2" w:rsidRDefault="007A1611" w:rsidP="007E7FB8">
            <w:pPr>
              <w:jc w:val="center"/>
              <w:rPr>
                <w:rFonts w:ascii="Arial" w:hAnsi="Arial" w:cs="Arial"/>
                <w:sz w:val="18"/>
                <w:szCs w:val="18"/>
                <w:lang w:val="en-GB"/>
              </w:rPr>
            </w:pPr>
          </w:p>
        </w:tc>
        <w:tc>
          <w:tcPr>
            <w:tcW w:w="2409" w:type="dxa"/>
            <w:tcBorders>
              <w:top w:val="single" w:sz="4" w:space="0" w:color="auto"/>
            </w:tcBorders>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Any iodine supplement use GW 0-</w:t>
            </w:r>
            <w:r>
              <w:rPr>
                <w:rFonts w:ascii="Arial" w:hAnsi="Arial" w:cs="Arial"/>
                <w:sz w:val="18"/>
                <w:szCs w:val="18"/>
                <w:lang w:val="en-GB"/>
              </w:rPr>
              <w:t>22</w:t>
            </w:r>
          </w:p>
        </w:tc>
        <w:tc>
          <w:tcPr>
            <w:tcW w:w="709" w:type="dxa"/>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14,586</w:t>
            </w:r>
          </w:p>
        </w:tc>
        <w:tc>
          <w:tcPr>
            <w:tcW w:w="2835" w:type="dxa"/>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- 0.02 (-0.04, 0.00)</w:t>
            </w:r>
          </w:p>
        </w:tc>
        <w:tc>
          <w:tcPr>
            <w:tcW w:w="2409" w:type="dxa"/>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0.00 (-0.02, 0.02)</w:t>
            </w:r>
          </w:p>
        </w:tc>
      </w:tr>
      <w:tr w:rsidR="007A1611" w:rsidRPr="005F02AC"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First report of iodine supplement</w:t>
            </w:r>
          </w:p>
        </w:tc>
        <w:tc>
          <w:tcPr>
            <w:tcW w:w="709" w:type="dxa"/>
            <w:vAlign w:val="center"/>
          </w:tcPr>
          <w:p w:rsidR="007A1611" w:rsidRPr="00A778C2" w:rsidRDefault="007A1611" w:rsidP="007E7FB8">
            <w:pPr>
              <w:jc w:val="center"/>
              <w:rPr>
                <w:rFonts w:ascii="Arial" w:hAnsi="Arial" w:cs="Arial"/>
                <w:sz w:val="18"/>
                <w:szCs w:val="18"/>
                <w:lang w:val="en-GB"/>
              </w:rPr>
            </w:pPr>
          </w:p>
        </w:tc>
        <w:tc>
          <w:tcPr>
            <w:tcW w:w="2835" w:type="dxa"/>
            <w:vAlign w:val="center"/>
          </w:tcPr>
          <w:p w:rsidR="007A1611" w:rsidRPr="00A778C2" w:rsidRDefault="007A1611" w:rsidP="007E7FB8">
            <w:pPr>
              <w:jc w:val="center"/>
              <w:rPr>
                <w:rFonts w:ascii="Arial" w:hAnsi="Arial" w:cs="Arial"/>
                <w:sz w:val="18"/>
                <w:szCs w:val="18"/>
                <w:lang w:val="en-GB"/>
              </w:rPr>
            </w:pPr>
          </w:p>
        </w:tc>
        <w:tc>
          <w:tcPr>
            <w:tcW w:w="2409" w:type="dxa"/>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Never (non-supplement user)</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24,</w:t>
            </w:r>
            <w:r w:rsidR="007E7FB8">
              <w:rPr>
                <w:rFonts w:ascii="Arial" w:hAnsi="Arial" w:cs="Arial"/>
                <w:sz w:val="18"/>
                <w:szCs w:val="18"/>
                <w:lang w:val="en-GB"/>
              </w:rPr>
              <w:t>643</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 (ref.)</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 (ref.)</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Before </w:t>
            </w:r>
            <w:proofErr w:type="spellStart"/>
            <w:r w:rsidRPr="00A778C2">
              <w:rPr>
                <w:rFonts w:ascii="Arial" w:hAnsi="Arial" w:cs="Arial"/>
                <w:sz w:val="18"/>
                <w:szCs w:val="18"/>
                <w:lang w:val="en-GB"/>
              </w:rPr>
              <w:t>pregnancy</w:t>
            </w:r>
            <w:r w:rsidRPr="00A778C2">
              <w:rPr>
                <w:rFonts w:ascii="Arial" w:hAnsi="Arial" w:cs="Arial"/>
                <w:sz w:val="18"/>
                <w:szCs w:val="18"/>
                <w:vertAlign w:val="superscript"/>
                <w:lang w:val="en-GB"/>
              </w:rPr>
              <w:t>c</w:t>
            </w:r>
            <w:proofErr w:type="spellEnd"/>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4076</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-0.03 (-0.06, 0.00)</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0.00 (-0.03, 0.03)</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0-12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3521</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-0.04 (-0.07, 0.00)</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0.00 (-0.03, 0.03)</w:t>
            </w:r>
          </w:p>
        </w:tc>
      </w:tr>
      <w:tr w:rsidR="007A1611" w:rsidRPr="00A778C2" w:rsidTr="007E7FB8">
        <w:tc>
          <w:tcPr>
            <w:tcW w:w="3295" w:type="dxa"/>
            <w:tcBorders>
              <w:bottom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&gt;12</w:t>
            </w:r>
          </w:p>
        </w:tc>
        <w:tc>
          <w:tcPr>
            <w:tcW w:w="709"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2642</w:t>
            </w:r>
          </w:p>
        </w:tc>
        <w:tc>
          <w:tcPr>
            <w:tcW w:w="2835"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-0.04 (-0.08, 0.00)</w:t>
            </w:r>
          </w:p>
        </w:tc>
        <w:tc>
          <w:tcPr>
            <w:tcW w:w="2409"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-0.02 (-0.06, 0.01)</w:t>
            </w:r>
          </w:p>
        </w:tc>
      </w:tr>
      <w:tr w:rsidR="007A1611" w:rsidRPr="00A778C2" w:rsidTr="007E7FB8">
        <w:tc>
          <w:tcPr>
            <w:tcW w:w="3295" w:type="dxa"/>
            <w:tcBorders>
              <w:bottom w:val="nil"/>
            </w:tcBorders>
          </w:tcPr>
          <w:p w:rsidR="007A1611" w:rsidRPr="00A778C2" w:rsidRDefault="007A1611" w:rsidP="007E7FB8">
            <w:pPr>
              <w:rPr>
                <w:rFonts w:ascii="Arial" w:hAnsi="Arial" w:cs="Arial"/>
                <w:sz w:val="18"/>
                <w:szCs w:val="18"/>
                <w:lang w:val="en-GB"/>
              </w:rPr>
            </w:pPr>
          </w:p>
        </w:tc>
        <w:tc>
          <w:tcPr>
            <w:tcW w:w="709" w:type="dxa"/>
            <w:tcBorders>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bottom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bottom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bottom w:val="single" w:sz="4" w:space="0" w:color="auto"/>
            </w:tcBorders>
          </w:tcPr>
          <w:p w:rsidR="007A1611" w:rsidRPr="00A778C2" w:rsidRDefault="007A1611" w:rsidP="007E7FB8">
            <w:pPr>
              <w:rPr>
                <w:rFonts w:ascii="Arial" w:hAnsi="Arial" w:cs="Arial"/>
                <w:b/>
                <w:sz w:val="18"/>
                <w:szCs w:val="18"/>
                <w:lang w:val="en-GB"/>
              </w:rPr>
            </w:pPr>
            <w:r w:rsidRPr="00A778C2">
              <w:rPr>
                <w:rFonts w:ascii="Arial" w:hAnsi="Arial" w:cs="Arial"/>
                <w:b/>
                <w:sz w:val="18"/>
                <w:szCs w:val="18"/>
                <w:lang w:val="en-GB"/>
              </w:rPr>
              <w:t>Reading skills</w:t>
            </w:r>
          </w:p>
        </w:tc>
        <w:tc>
          <w:tcPr>
            <w:tcW w:w="709" w:type="dxa"/>
            <w:tcBorders>
              <w:top w:val="nil"/>
              <w:bottom w:val="single" w:sz="4" w:space="0" w:color="auto"/>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31,822</w:t>
            </w:r>
          </w:p>
        </w:tc>
        <w:tc>
          <w:tcPr>
            <w:tcW w:w="2835" w:type="dxa"/>
            <w:tcBorders>
              <w:top w:val="nil"/>
              <w:bottom w:val="single" w:sz="4" w:space="0" w:color="auto"/>
            </w:tcBorders>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Standardized beta (95% CI)</w:t>
            </w:r>
          </w:p>
        </w:tc>
        <w:tc>
          <w:tcPr>
            <w:tcW w:w="2409" w:type="dxa"/>
            <w:tcBorders>
              <w:top w:val="nil"/>
              <w:bottom w:val="single" w:sz="4" w:space="0" w:color="auto"/>
            </w:tcBorders>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Standardized beta (95% CI)</w:t>
            </w:r>
          </w:p>
        </w:tc>
      </w:tr>
      <w:tr w:rsidR="007A1611" w:rsidRPr="00A778C2" w:rsidTr="007E7FB8">
        <w:tc>
          <w:tcPr>
            <w:tcW w:w="3295" w:type="dxa"/>
            <w:tcBorders>
              <w:top w:val="single" w:sz="4" w:space="0" w:color="auto"/>
              <w:bottom w:val="nil"/>
            </w:tcBorders>
          </w:tcPr>
          <w:p w:rsidR="007A1611" w:rsidRPr="00A778C2" w:rsidRDefault="007A1611" w:rsidP="007E7FB8">
            <w:pPr>
              <w:rPr>
                <w:rFonts w:ascii="Arial" w:hAnsi="Arial" w:cs="Arial"/>
                <w:b/>
                <w:sz w:val="18"/>
                <w:szCs w:val="18"/>
                <w:lang w:val="en-GB"/>
              </w:rPr>
            </w:pPr>
          </w:p>
        </w:tc>
        <w:tc>
          <w:tcPr>
            <w:tcW w:w="7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single" w:sz="4" w:space="0" w:color="auto"/>
              <w:bottom w:val="nil"/>
            </w:tcBorders>
          </w:tcPr>
          <w:p w:rsidR="007A1611" w:rsidRPr="00A778C2" w:rsidRDefault="007A1611" w:rsidP="007E7FB8">
            <w:pPr>
              <w:jc w:val="center"/>
              <w:rPr>
                <w:rFonts w:ascii="Arial" w:hAnsi="Arial" w:cs="Arial"/>
                <w:sz w:val="18"/>
                <w:szCs w:val="18"/>
                <w:lang w:val="en-GB"/>
              </w:rPr>
            </w:pPr>
          </w:p>
        </w:tc>
        <w:tc>
          <w:tcPr>
            <w:tcW w:w="2409" w:type="dxa"/>
            <w:tcBorders>
              <w:top w:val="single" w:sz="4" w:space="0" w:color="auto"/>
              <w:bottom w:val="nil"/>
            </w:tcBorders>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bottom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Any iodine supplement use GW 0-</w:t>
            </w:r>
            <w:r>
              <w:rPr>
                <w:rFonts w:ascii="Arial" w:hAnsi="Arial" w:cs="Arial"/>
                <w:sz w:val="18"/>
                <w:szCs w:val="18"/>
                <w:lang w:val="en-GB"/>
              </w:rPr>
              <w:t>22</w:t>
            </w:r>
          </w:p>
        </w:tc>
        <w:tc>
          <w:tcPr>
            <w:tcW w:w="7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12,330</w:t>
            </w:r>
          </w:p>
        </w:tc>
        <w:tc>
          <w:tcPr>
            <w:tcW w:w="2835" w:type="dxa"/>
            <w:tcBorders>
              <w:top w:val="nil"/>
              <w:bottom w:val="nil"/>
            </w:tcBorders>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-0.03 (-0.05, 0.00)</w:t>
            </w:r>
          </w:p>
        </w:tc>
        <w:tc>
          <w:tcPr>
            <w:tcW w:w="2409" w:type="dxa"/>
            <w:tcBorders>
              <w:top w:val="nil"/>
              <w:bottom w:val="nil"/>
            </w:tcBorders>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- 0.01 (-0.03, 0.01)</w:t>
            </w:r>
          </w:p>
        </w:tc>
      </w:tr>
      <w:tr w:rsidR="007A1611" w:rsidRPr="005F02AC" w:rsidTr="007E7FB8">
        <w:tc>
          <w:tcPr>
            <w:tcW w:w="3295" w:type="dxa"/>
            <w:tcBorders>
              <w:top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First report of iodine supplement</w:t>
            </w:r>
          </w:p>
        </w:tc>
        <w:tc>
          <w:tcPr>
            <w:tcW w:w="709"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nil"/>
            </w:tcBorders>
          </w:tcPr>
          <w:p w:rsidR="007A1611" w:rsidRPr="00A778C2" w:rsidRDefault="007A1611" w:rsidP="007E7FB8">
            <w:pPr>
              <w:jc w:val="center"/>
              <w:rPr>
                <w:rFonts w:ascii="Arial" w:hAnsi="Arial" w:cs="Arial"/>
                <w:sz w:val="18"/>
                <w:szCs w:val="18"/>
                <w:lang w:val="en-GB"/>
              </w:rPr>
            </w:pPr>
          </w:p>
        </w:tc>
        <w:tc>
          <w:tcPr>
            <w:tcW w:w="2409" w:type="dxa"/>
            <w:tcBorders>
              <w:top w:val="nil"/>
            </w:tcBorders>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Never (non-supplement user)</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19,</w:t>
            </w:r>
            <w:r w:rsidR="007E7FB8">
              <w:rPr>
                <w:rFonts w:ascii="Arial" w:hAnsi="Arial" w:cs="Arial"/>
                <w:sz w:val="18"/>
                <w:szCs w:val="18"/>
                <w:lang w:val="en-GB"/>
              </w:rPr>
              <w:t>492</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 (ref.)</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 (ref.)</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Before </w:t>
            </w:r>
            <w:proofErr w:type="spellStart"/>
            <w:r w:rsidRPr="00A778C2">
              <w:rPr>
                <w:rFonts w:ascii="Arial" w:hAnsi="Arial" w:cs="Arial"/>
                <w:sz w:val="18"/>
                <w:szCs w:val="18"/>
                <w:lang w:val="en-GB"/>
              </w:rPr>
              <w:t>pregnancy</w:t>
            </w:r>
            <w:r w:rsidRPr="00A778C2">
              <w:rPr>
                <w:rFonts w:ascii="Arial" w:hAnsi="Arial" w:cs="Arial"/>
                <w:sz w:val="18"/>
                <w:szCs w:val="18"/>
                <w:vertAlign w:val="superscript"/>
                <w:lang w:val="en-GB"/>
              </w:rPr>
              <w:t>c</w:t>
            </w:r>
            <w:proofErr w:type="spellEnd"/>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3466</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-0.05 (-0.08, -0.01)</w:t>
            </w:r>
          </w:p>
        </w:tc>
        <w:tc>
          <w:tcPr>
            <w:tcW w:w="2409" w:type="dxa"/>
            <w:vAlign w:val="center"/>
          </w:tcPr>
          <w:p w:rsidR="007A1611" w:rsidRPr="00A778C2" w:rsidRDefault="00764F78" w:rsidP="007E7FB8">
            <w:pPr>
              <w:jc w:val="center"/>
              <w:rPr>
                <w:rFonts w:ascii="Arial" w:hAnsi="Arial" w:cs="Arial"/>
                <w:sz w:val="18"/>
                <w:szCs w:val="18"/>
                <w:lang w:val="en-GB"/>
              </w:rPr>
            </w:pPr>
            <w:r>
              <w:rPr>
                <w:rFonts w:ascii="Arial" w:hAnsi="Arial" w:cs="Arial"/>
                <w:sz w:val="18"/>
                <w:szCs w:val="18"/>
                <w:lang w:val="en-GB"/>
              </w:rPr>
              <w:t>-0.02 (-0.05, 0.02</w:t>
            </w:r>
            <w:r w:rsidR="007A1611" w:rsidRPr="00A778C2">
              <w:rPr>
                <w:rFonts w:ascii="Arial" w:hAnsi="Arial" w:cs="Arial"/>
                <w:sz w:val="18"/>
                <w:szCs w:val="18"/>
                <w:lang w:val="en-GB"/>
              </w:rPr>
              <w:t>)</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0-12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2976</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-0.01 (-0.05, 0.03)</w:t>
            </w:r>
          </w:p>
        </w:tc>
        <w:tc>
          <w:tcPr>
            <w:tcW w:w="2409" w:type="dxa"/>
            <w:vAlign w:val="center"/>
          </w:tcPr>
          <w:p w:rsidR="007A1611" w:rsidRPr="00A778C2" w:rsidRDefault="00764F78" w:rsidP="007E7FB8">
            <w:pPr>
              <w:jc w:val="center"/>
              <w:rPr>
                <w:rFonts w:ascii="Arial" w:hAnsi="Arial" w:cs="Arial"/>
                <w:sz w:val="18"/>
                <w:szCs w:val="18"/>
                <w:lang w:val="en-GB"/>
              </w:rPr>
            </w:pPr>
            <w:r>
              <w:rPr>
                <w:rFonts w:ascii="Arial" w:hAnsi="Arial" w:cs="Arial"/>
                <w:sz w:val="18"/>
                <w:szCs w:val="18"/>
                <w:lang w:val="en-GB"/>
              </w:rPr>
              <w:t>0.02 (-0.02, 0.06</w:t>
            </w:r>
            <w:r w:rsidR="007A1611" w:rsidRPr="00A778C2">
              <w:rPr>
                <w:rFonts w:ascii="Arial" w:hAnsi="Arial" w:cs="Arial"/>
                <w:sz w:val="18"/>
                <w:szCs w:val="18"/>
                <w:lang w:val="en-GB"/>
              </w:rPr>
              <w:t>)</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&gt;12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2138</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-0.06 (-0.10, -0.02)</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-0.04 (-0.08, 0.00)</w:t>
            </w:r>
          </w:p>
        </w:tc>
      </w:tr>
      <w:tr w:rsidR="007A1611" w:rsidRPr="00A778C2" w:rsidTr="007E7FB8">
        <w:tc>
          <w:tcPr>
            <w:tcW w:w="3295" w:type="dxa"/>
          </w:tcPr>
          <w:p w:rsidR="007A1611" w:rsidRPr="00A778C2" w:rsidRDefault="007A1611" w:rsidP="007E7FB8">
            <w:pPr>
              <w:rPr>
                <w:rFonts w:ascii="Arial" w:hAnsi="Arial" w:cs="Arial"/>
                <w:sz w:val="18"/>
                <w:szCs w:val="18"/>
                <w:lang w:val="en-GB"/>
              </w:rPr>
            </w:pPr>
          </w:p>
        </w:tc>
        <w:tc>
          <w:tcPr>
            <w:tcW w:w="709" w:type="dxa"/>
            <w:vAlign w:val="center"/>
          </w:tcPr>
          <w:p w:rsidR="007A1611" w:rsidRPr="00A778C2" w:rsidRDefault="007A1611" w:rsidP="007E7FB8">
            <w:pPr>
              <w:jc w:val="center"/>
              <w:rPr>
                <w:rFonts w:ascii="Arial" w:hAnsi="Arial" w:cs="Arial"/>
                <w:sz w:val="18"/>
                <w:szCs w:val="18"/>
                <w:lang w:val="en-GB"/>
              </w:rPr>
            </w:pPr>
          </w:p>
        </w:tc>
        <w:tc>
          <w:tcPr>
            <w:tcW w:w="2835" w:type="dxa"/>
            <w:vAlign w:val="center"/>
          </w:tcPr>
          <w:p w:rsidR="007A1611" w:rsidRPr="00A778C2" w:rsidRDefault="007A1611" w:rsidP="007E7FB8">
            <w:pPr>
              <w:jc w:val="center"/>
              <w:rPr>
                <w:rFonts w:ascii="Arial" w:hAnsi="Arial" w:cs="Arial"/>
                <w:sz w:val="18"/>
                <w:szCs w:val="18"/>
                <w:lang w:val="en-GB"/>
              </w:rPr>
            </w:pPr>
          </w:p>
        </w:tc>
        <w:tc>
          <w:tcPr>
            <w:tcW w:w="2409" w:type="dxa"/>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b/>
                <w:sz w:val="18"/>
                <w:szCs w:val="18"/>
                <w:lang w:val="en-GB"/>
              </w:rPr>
              <w:t>Writing skills</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31,812</w:t>
            </w:r>
          </w:p>
        </w:tc>
        <w:tc>
          <w:tcPr>
            <w:tcW w:w="2835" w:type="dxa"/>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Standardized beta (95% CI)</w:t>
            </w:r>
          </w:p>
        </w:tc>
        <w:tc>
          <w:tcPr>
            <w:tcW w:w="2409" w:type="dxa"/>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Standardized beta (95% CI)</w:t>
            </w:r>
          </w:p>
        </w:tc>
      </w:tr>
      <w:tr w:rsidR="007A1611" w:rsidRPr="00A778C2" w:rsidTr="007E7FB8">
        <w:tc>
          <w:tcPr>
            <w:tcW w:w="3295" w:type="dxa"/>
            <w:tcBorders>
              <w:top w:val="single" w:sz="4" w:space="0" w:color="auto"/>
              <w:bottom w:val="nil"/>
            </w:tcBorders>
          </w:tcPr>
          <w:p w:rsidR="007A1611" w:rsidRPr="00A778C2" w:rsidRDefault="007A1611" w:rsidP="007E7FB8">
            <w:pPr>
              <w:rPr>
                <w:rFonts w:ascii="Arial" w:hAnsi="Arial" w:cs="Arial"/>
                <w:sz w:val="18"/>
                <w:szCs w:val="18"/>
                <w:lang w:val="en-GB"/>
              </w:rPr>
            </w:pPr>
          </w:p>
        </w:tc>
        <w:tc>
          <w:tcPr>
            <w:tcW w:w="7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single" w:sz="4" w:space="0" w:color="auto"/>
              <w:bottom w:val="nil"/>
            </w:tcBorders>
          </w:tcPr>
          <w:p w:rsidR="007A1611" w:rsidRPr="00A778C2" w:rsidRDefault="007A1611" w:rsidP="007E7FB8">
            <w:pPr>
              <w:jc w:val="center"/>
              <w:rPr>
                <w:rFonts w:ascii="Arial" w:hAnsi="Arial" w:cs="Arial"/>
                <w:sz w:val="18"/>
                <w:szCs w:val="18"/>
                <w:lang w:val="en-GB"/>
              </w:rPr>
            </w:pPr>
          </w:p>
        </w:tc>
        <w:tc>
          <w:tcPr>
            <w:tcW w:w="2409" w:type="dxa"/>
            <w:tcBorders>
              <w:top w:val="single" w:sz="4" w:space="0" w:color="auto"/>
              <w:bottom w:val="nil"/>
            </w:tcBorders>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bottom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Any iodine supplement use GW 0-</w:t>
            </w:r>
            <w:r>
              <w:rPr>
                <w:rFonts w:ascii="Arial" w:hAnsi="Arial" w:cs="Arial"/>
                <w:sz w:val="18"/>
                <w:szCs w:val="18"/>
                <w:lang w:val="en-GB"/>
              </w:rPr>
              <w:t>22</w:t>
            </w:r>
          </w:p>
        </w:tc>
        <w:tc>
          <w:tcPr>
            <w:tcW w:w="7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12,329</w:t>
            </w:r>
          </w:p>
        </w:tc>
        <w:tc>
          <w:tcPr>
            <w:tcW w:w="2835" w:type="dxa"/>
            <w:tcBorders>
              <w:top w:val="nil"/>
              <w:bottom w:val="nil"/>
            </w:tcBorders>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-0.04 (-0.06, -0.01)</w:t>
            </w:r>
          </w:p>
        </w:tc>
        <w:tc>
          <w:tcPr>
            <w:tcW w:w="2409" w:type="dxa"/>
            <w:tcBorders>
              <w:top w:val="nil"/>
              <w:bottom w:val="nil"/>
            </w:tcBorders>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- 0.01 (-0.04, 0.01)</w:t>
            </w:r>
          </w:p>
        </w:tc>
      </w:tr>
      <w:tr w:rsidR="007A1611" w:rsidRPr="005F02AC" w:rsidTr="007E7FB8">
        <w:tc>
          <w:tcPr>
            <w:tcW w:w="3295" w:type="dxa"/>
            <w:tcBorders>
              <w:top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First report of iodine supplement</w:t>
            </w:r>
          </w:p>
        </w:tc>
        <w:tc>
          <w:tcPr>
            <w:tcW w:w="709"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nil"/>
            </w:tcBorders>
          </w:tcPr>
          <w:p w:rsidR="007A1611" w:rsidRPr="00A778C2" w:rsidRDefault="007A1611" w:rsidP="007E7FB8">
            <w:pPr>
              <w:jc w:val="center"/>
              <w:rPr>
                <w:rFonts w:ascii="Arial" w:hAnsi="Arial" w:cs="Arial"/>
                <w:sz w:val="18"/>
                <w:szCs w:val="18"/>
                <w:lang w:val="en-GB"/>
              </w:rPr>
            </w:pPr>
          </w:p>
        </w:tc>
        <w:tc>
          <w:tcPr>
            <w:tcW w:w="2409" w:type="dxa"/>
            <w:tcBorders>
              <w:top w:val="nil"/>
            </w:tcBorders>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Never (non-supplement user)</w:t>
            </w:r>
          </w:p>
        </w:tc>
        <w:tc>
          <w:tcPr>
            <w:tcW w:w="709" w:type="dxa"/>
            <w:vAlign w:val="center"/>
          </w:tcPr>
          <w:p w:rsidR="007A1611" w:rsidRPr="00A778C2" w:rsidRDefault="007A1611" w:rsidP="00470730">
            <w:pPr>
              <w:jc w:val="center"/>
              <w:rPr>
                <w:rFonts w:ascii="Arial" w:hAnsi="Arial" w:cs="Arial"/>
                <w:sz w:val="18"/>
                <w:szCs w:val="18"/>
                <w:lang w:val="en-GB"/>
              </w:rPr>
            </w:pPr>
            <w:r w:rsidRPr="00A778C2">
              <w:rPr>
                <w:rFonts w:ascii="Arial" w:hAnsi="Arial" w:cs="Arial"/>
                <w:sz w:val="18"/>
                <w:szCs w:val="18"/>
                <w:lang w:val="en-GB"/>
              </w:rPr>
              <w:t>19,</w:t>
            </w:r>
            <w:r w:rsidR="00470730">
              <w:rPr>
                <w:rFonts w:ascii="Arial" w:hAnsi="Arial" w:cs="Arial"/>
                <w:sz w:val="18"/>
                <w:szCs w:val="18"/>
                <w:lang w:val="en-GB"/>
              </w:rPr>
              <w:t>483</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 (ref.)</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 (ref.)</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Before </w:t>
            </w:r>
            <w:proofErr w:type="spellStart"/>
            <w:r w:rsidRPr="00A778C2">
              <w:rPr>
                <w:rFonts w:ascii="Arial" w:hAnsi="Arial" w:cs="Arial"/>
                <w:sz w:val="18"/>
                <w:szCs w:val="18"/>
                <w:lang w:val="en-GB"/>
              </w:rPr>
              <w:t>pregnancy</w:t>
            </w:r>
            <w:r w:rsidRPr="00A778C2">
              <w:rPr>
                <w:rFonts w:ascii="Arial" w:hAnsi="Arial" w:cs="Arial"/>
                <w:sz w:val="18"/>
                <w:szCs w:val="18"/>
                <w:vertAlign w:val="superscript"/>
                <w:lang w:val="en-GB"/>
              </w:rPr>
              <w:t>c</w:t>
            </w:r>
            <w:proofErr w:type="spellEnd"/>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3467</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-0.04 (-0.08, -0.01)</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-0.03 (-0.07, 0.00)</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0-12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2974</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-0.01 (-0.05, 0.02)</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0.02 (-0.02, 0.06)</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&gt;12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2138</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-0.05 (-0.09, -0.01)</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-0.03 (-0.07, 0.02)</w:t>
            </w:r>
          </w:p>
        </w:tc>
      </w:tr>
      <w:tr w:rsidR="007A1611" w:rsidRPr="00A778C2" w:rsidTr="007E7FB8">
        <w:tc>
          <w:tcPr>
            <w:tcW w:w="3295" w:type="dxa"/>
            <w:tcBorders>
              <w:bottom w:val="nil"/>
            </w:tcBorders>
          </w:tcPr>
          <w:p w:rsidR="007A1611" w:rsidRPr="00A778C2" w:rsidRDefault="007A1611" w:rsidP="007E7FB8">
            <w:pPr>
              <w:rPr>
                <w:rFonts w:ascii="Arial" w:hAnsi="Arial" w:cs="Arial"/>
                <w:sz w:val="18"/>
                <w:szCs w:val="18"/>
                <w:lang w:val="en-GB"/>
              </w:rPr>
            </w:pPr>
          </w:p>
        </w:tc>
        <w:tc>
          <w:tcPr>
            <w:tcW w:w="709" w:type="dxa"/>
            <w:tcBorders>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bottom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bottom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bottom w:val="single" w:sz="4" w:space="0" w:color="auto"/>
            </w:tcBorders>
          </w:tcPr>
          <w:p w:rsidR="007A1611" w:rsidRPr="00A778C2" w:rsidRDefault="007A1611" w:rsidP="007E7FB8">
            <w:pPr>
              <w:rPr>
                <w:rFonts w:ascii="Arial" w:hAnsi="Arial" w:cs="Arial"/>
                <w:sz w:val="18"/>
                <w:szCs w:val="18"/>
                <w:lang w:val="en-GB"/>
              </w:rPr>
            </w:pPr>
            <w:r w:rsidRPr="00A778C2">
              <w:rPr>
                <w:rFonts w:ascii="Arial" w:hAnsi="Arial" w:cs="Arial"/>
                <w:b/>
                <w:sz w:val="18"/>
                <w:szCs w:val="18"/>
                <w:lang w:val="en-GB"/>
              </w:rPr>
              <w:t>Mapping test - Reading</w:t>
            </w:r>
          </w:p>
        </w:tc>
        <w:tc>
          <w:tcPr>
            <w:tcW w:w="709" w:type="dxa"/>
            <w:tcBorders>
              <w:top w:val="nil"/>
              <w:bottom w:val="single" w:sz="4" w:space="0" w:color="auto"/>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38,659</w:t>
            </w:r>
          </w:p>
        </w:tc>
        <w:tc>
          <w:tcPr>
            <w:tcW w:w="2835" w:type="dxa"/>
            <w:tcBorders>
              <w:top w:val="nil"/>
              <w:bottom w:val="single" w:sz="4" w:space="0" w:color="auto"/>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Odds ratio (95% CI)</w:t>
            </w:r>
          </w:p>
        </w:tc>
        <w:tc>
          <w:tcPr>
            <w:tcW w:w="2409" w:type="dxa"/>
            <w:tcBorders>
              <w:top w:val="nil"/>
              <w:bottom w:val="single" w:sz="4" w:space="0" w:color="auto"/>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Odds ratio (95% CI)</w:t>
            </w:r>
          </w:p>
        </w:tc>
      </w:tr>
      <w:tr w:rsidR="007A1611" w:rsidRPr="00A778C2" w:rsidTr="007E7FB8">
        <w:tc>
          <w:tcPr>
            <w:tcW w:w="3295" w:type="dxa"/>
            <w:tcBorders>
              <w:top w:val="single" w:sz="4" w:space="0" w:color="auto"/>
              <w:bottom w:val="nil"/>
            </w:tcBorders>
          </w:tcPr>
          <w:p w:rsidR="007A1611" w:rsidRPr="00A778C2" w:rsidRDefault="007A1611" w:rsidP="007E7FB8">
            <w:pPr>
              <w:rPr>
                <w:rFonts w:ascii="Arial" w:hAnsi="Arial" w:cs="Arial"/>
                <w:sz w:val="18"/>
                <w:szCs w:val="18"/>
                <w:lang w:val="en-GB"/>
              </w:rPr>
            </w:pPr>
          </w:p>
        </w:tc>
        <w:tc>
          <w:tcPr>
            <w:tcW w:w="7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bottom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Any iodine supplement use GW 0-</w:t>
            </w:r>
            <w:r>
              <w:rPr>
                <w:rFonts w:ascii="Arial" w:hAnsi="Arial" w:cs="Arial"/>
                <w:sz w:val="18"/>
                <w:szCs w:val="18"/>
                <w:lang w:val="en-GB"/>
              </w:rPr>
              <w:t>22</w:t>
            </w:r>
          </w:p>
        </w:tc>
        <w:tc>
          <w:tcPr>
            <w:tcW w:w="7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14,350</w:t>
            </w:r>
          </w:p>
        </w:tc>
        <w:tc>
          <w:tcPr>
            <w:tcW w:w="2835"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0.93 (0.89, 0.98)</w:t>
            </w:r>
          </w:p>
        </w:tc>
        <w:tc>
          <w:tcPr>
            <w:tcW w:w="24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0.98 (0.94, 1.03)</w:t>
            </w:r>
          </w:p>
        </w:tc>
      </w:tr>
      <w:tr w:rsidR="007A1611" w:rsidRPr="005F02AC" w:rsidTr="007E7FB8">
        <w:tc>
          <w:tcPr>
            <w:tcW w:w="3295" w:type="dxa"/>
            <w:tcBorders>
              <w:top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First report of iodine supplement</w:t>
            </w:r>
          </w:p>
        </w:tc>
        <w:tc>
          <w:tcPr>
            <w:tcW w:w="709"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top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Never (non-supplement user)</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24,309</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 (ref.)</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 (ref.)</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Before </w:t>
            </w:r>
            <w:proofErr w:type="spellStart"/>
            <w:r w:rsidRPr="00A778C2">
              <w:rPr>
                <w:rFonts w:ascii="Arial" w:hAnsi="Arial" w:cs="Arial"/>
                <w:sz w:val="18"/>
                <w:szCs w:val="18"/>
                <w:lang w:val="en-GB"/>
              </w:rPr>
              <w:t>pregnancy</w:t>
            </w:r>
            <w:r w:rsidRPr="00A778C2">
              <w:rPr>
                <w:rFonts w:ascii="Arial" w:hAnsi="Arial" w:cs="Arial"/>
                <w:sz w:val="18"/>
                <w:szCs w:val="18"/>
                <w:vertAlign w:val="superscript"/>
                <w:lang w:val="en-GB"/>
              </w:rPr>
              <w:t>c</w:t>
            </w:r>
            <w:proofErr w:type="spellEnd"/>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4,021</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0.96 (0.89, 1.03)</w:t>
            </w:r>
          </w:p>
        </w:tc>
        <w:tc>
          <w:tcPr>
            <w:tcW w:w="2409" w:type="dxa"/>
            <w:vAlign w:val="center"/>
          </w:tcPr>
          <w:p w:rsidR="007A1611" w:rsidRPr="00A778C2" w:rsidRDefault="00A67556" w:rsidP="007E7FB8">
            <w:pPr>
              <w:jc w:val="center"/>
              <w:rPr>
                <w:rFonts w:ascii="Arial" w:hAnsi="Arial" w:cs="Arial"/>
                <w:sz w:val="18"/>
                <w:szCs w:val="18"/>
                <w:lang w:val="en-GB"/>
              </w:rPr>
            </w:pPr>
            <w:r>
              <w:rPr>
                <w:rFonts w:ascii="Arial" w:hAnsi="Arial" w:cs="Arial"/>
                <w:sz w:val="18"/>
                <w:szCs w:val="18"/>
                <w:lang w:val="en-GB"/>
              </w:rPr>
              <w:t>1.02 (0.95, 1.11</w:t>
            </w:r>
            <w:r w:rsidR="007A1611" w:rsidRPr="00A778C2">
              <w:rPr>
                <w:rFonts w:ascii="Arial" w:hAnsi="Arial" w:cs="Arial"/>
                <w:sz w:val="18"/>
                <w:szCs w:val="18"/>
                <w:lang w:val="en-GB"/>
              </w:rPr>
              <w:t>)</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0-12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3461</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0.97 (0.90, 1.05)</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1.02 (0.94, 1.11)</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&gt;12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2589</w:t>
            </w:r>
          </w:p>
        </w:tc>
        <w:tc>
          <w:tcPr>
            <w:tcW w:w="2835" w:type="dxa"/>
            <w:vAlign w:val="center"/>
          </w:tcPr>
          <w:p w:rsidR="007A1611" w:rsidRPr="00A778C2" w:rsidRDefault="007A1611" w:rsidP="00A67556">
            <w:pPr>
              <w:jc w:val="center"/>
              <w:rPr>
                <w:rFonts w:ascii="Arial" w:hAnsi="Arial" w:cs="Arial"/>
                <w:sz w:val="18"/>
                <w:szCs w:val="18"/>
                <w:lang w:val="en-GB"/>
              </w:rPr>
            </w:pPr>
            <w:r w:rsidRPr="00A778C2">
              <w:rPr>
                <w:rFonts w:ascii="Arial" w:hAnsi="Arial" w:cs="Arial"/>
                <w:sz w:val="18"/>
                <w:szCs w:val="18"/>
                <w:lang w:val="en-GB"/>
              </w:rPr>
              <w:t>0.</w:t>
            </w:r>
            <w:r w:rsidR="00A67556">
              <w:rPr>
                <w:rFonts w:ascii="Arial" w:hAnsi="Arial" w:cs="Arial"/>
                <w:sz w:val="18"/>
                <w:szCs w:val="18"/>
                <w:lang w:val="en-GB"/>
              </w:rPr>
              <w:t>88</w:t>
            </w:r>
            <w:r w:rsidRPr="00A778C2">
              <w:rPr>
                <w:rFonts w:ascii="Arial" w:hAnsi="Arial" w:cs="Arial"/>
                <w:sz w:val="18"/>
                <w:szCs w:val="18"/>
                <w:lang w:val="en-GB"/>
              </w:rPr>
              <w:t xml:space="preserve"> (0.81, 0.97)</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w:t>
            </w:r>
            <w:r w:rsidR="00A67556">
              <w:rPr>
                <w:rFonts w:ascii="Arial" w:hAnsi="Arial" w:cs="Arial"/>
                <w:sz w:val="18"/>
                <w:szCs w:val="18"/>
                <w:lang w:val="en-GB"/>
              </w:rPr>
              <w:t>.91 (0.83, 1.00</w:t>
            </w:r>
            <w:r w:rsidRPr="00A778C2">
              <w:rPr>
                <w:rFonts w:ascii="Arial" w:hAnsi="Arial" w:cs="Arial"/>
                <w:sz w:val="18"/>
                <w:szCs w:val="18"/>
                <w:lang w:val="en-GB"/>
              </w:rPr>
              <w:t>)</w:t>
            </w:r>
          </w:p>
        </w:tc>
      </w:tr>
      <w:tr w:rsidR="007A1611" w:rsidRPr="00A778C2" w:rsidTr="007E7FB8">
        <w:tc>
          <w:tcPr>
            <w:tcW w:w="3295" w:type="dxa"/>
          </w:tcPr>
          <w:p w:rsidR="007A1611" w:rsidRPr="00A778C2" w:rsidRDefault="007A1611" w:rsidP="007E7FB8">
            <w:pPr>
              <w:rPr>
                <w:rFonts w:ascii="Arial" w:hAnsi="Arial" w:cs="Arial"/>
                <w:sz w:val="18"/>
                <w:szCs w:val="18"/>
                <w:lang w:val="en-GB"/>
              </w:rPr>
            </w:pPr>
          </w:p>
        </w:tc>
        <w:tc>
          <w:tcPr>
            <w:tcW w:w="709" w:type="dxa"/>
            <w:vAlign w:val="center"/>
          </w:tcPr>
          <w:p w:rsidR="007A1611" w:rsidRPr="00A778C2" w:rsidRDefault="007A1611" w:rsidP="007E7FB8">
            <w:pPr>
              <w:jc w:val="center"/>
              <w:rPr>
                <w:rFonts w:ascii="Arial" w:hAnsi="Arial" w:cs="Arial"/>
                <w:sz w:val="18"/>
                <w:szCs w:val="18"/>
                <w:lang w:val="en-GB"/>
              </w:rPr>
            </w:pPr>
          </w:p>
        </w:tc>
        <w:tc>
          <w:tcPr>
            <w:tcW w:w="2835" w:type="dxa"/>
            <w:vAlign w:val="center"/>
          </w:tcPr>
          <w:p w:rsidR="007A1611" w:rsidRPr="00A778C2" w:rsidRDefault="007A1611" w:rsidP="007E7FB8">
            <w:pPr>
              <w:jc w:val="center"/>
              <w:rPr>
                <w:rFonts w:ascii="Arial" w:hAnsi="Arial" w:cs="Arial"/>
                <w:sz w:val="18"/>
                <w:szCs w:val="18"/>
                <w:lang w:val="en-GB"/>
              </w:rPr>
            </w:pPr>
          </w:p>
        </w:tc>
        <w:tc>
          <w:tcPr>
            <w:tcW w:w="2409" w:type="dxa"/>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b/>
                <w:sz w:val="18"/>
                <w:szCs w:val="18"/>
                <w:lang w:val="en-GB"/>
              </w:rPr>
              <w:t>Mapping test – Mathematics</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37,433</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Odds ratio (95% CI)</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Odds ratio (95% CI)</w:t>
            </w:r>
          </w:p>
        </w:tc>
      </w:tr>
      <w:tr w:rsidR="007A1611" w:rsidRPr="00A778C2" w:rsidTr="007E7FB8">
        <w:tc>
          <w:tcPr>
            <w:tcW w:w="3295" w:type="dxa"/>
            <w:tcBorders>
              <w:top w:val="single" w:sz="4" w:space="0" w:color="auto"/>
              <w:bottom w:val="nil"/>
            </w:tcBorders>
          </w:tcPr>
          <w:p w:rsidR="007A1611" w:rsidRPr="00A778C2" w:rsidRDefault="007A1611" w:rsidP="007E7FB8">
            <w:pPr>
              <w:rPr>
                <w:rFonts w:ascii="Arial" w:hAnsi="Arial" w:cs="Arial"/>
                <w:sz w:val="18"/>
                <w:szCs w:val="18"/>
                <w:lang w:val="en-GB"/>
              </w:rPr>
            </w:pPr>
          </w:p>
        </w:tc>
        <w:tc>
          <w:tcPr>
            <w:tcW w:w="7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Any iodine supplement use GW 0-</w:t>
            </w:r>
            <w:r>
              <w:rPr>
                <w:rFonts w:ascii="Arial" w:hAnsi="Arial" w:cs="Arial"/>
                <w:sz w:val="18"/>
                <w:szCs w:val="18"/>
                <w:lang w:val="en-GB"/>
              </w:rPr>
              <w:t>22</w:t>
            </w:r>
          </w:p>
        </w:tc>
        <w:tc>
          <w:tcPr>
            <w:tcW w:w="709" w:type="dxa"/>
            <w:tcBorders>
              <w:top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13,906</w:t>
            </w:r>
          </w:p>
        </w:tc>
        <w:tc>
          <w:tcPr>
            <w:tcW w:w="2835" w:type="dxa"/>
            <w:tcBorders>
              <w:top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0.97 (0.92, 1.03)</w:t>
            </w:r>
          </w:p>
        </w:tc>
        <w:tc>
          <w:tcPr>
            <w:tcW w:w="2409" w:type="dxa"/>
            <w:tcBorders>
              <w:top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0.99 (0.93, 1.04)</w:t>
            </w:r>
          </w:p>
        </w:tc>
      </w:tr>
      <w:tr w:rsidR="007A1611" w:rsidRPr="005F02AC" w:rsidTr="007E7FB8">
        <w:tc>
          <w:tcPr>
            <w:tcW w:w="3295" w:type="dxa"/>
            <w:tcBorders>
              <w:top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First report of iodine supplement</w:t>
            </w:r>
          </w:p>
        </w:tc>
        <w:tc>
          <w:tcPr>
            <w:tcW w:w="709"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top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Never (non-supplement user)</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23,527</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 (ref.)</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 (ref.)</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Before </w:t>
            </w:r>
            <w:proofErr w:type="spellStart"/>
            <w:r w:rsidRPr="00A778C2">
              <w:rPr>
                <w:rFonts w:ascii="Arial" w:hAnsi="Arial" w:cs="Arial"/>
                <w:sz w:val="18"/>
                <w:szCs w:val="18"/>
                <w:lang w:val="en-GB"/>
              </w:rPr>
              <w:t>pregnancy</w:t>
            </w:r>
            <w:r w:rsidRPr="00A778C2">
              <w:rPr>
                <w:rFonts w:ascii="Arial" w:hAnsi="Arial" w:cs="Arial"/>
                <w:sz w:val="18"/>
                <w:szCs w:val="18"/>
                <w:vertAlign w:val="superscript"/>
                <w:lang w:val="en-GB"/>
              </w:rPr>
              <w:t>c</w:t>
            </w:r>
            <w:proofErr w:type="spellEnd"/>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3887</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0.92 (0.84, 1.01)</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0.96 (0.88, 1.06)</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0-12</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3366</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1.02 (0.93, 1.12)</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1.04 (0.94, 1.14)</w:t>
            </w:r>
          </w:p>
        </w:tc>
      </w:tr>
      <w:tr w:rsidR="007A1611" w:rsidRPr="00A778C2" w:rsidTr="007E7FB8">
        <w:tc>
          <w:tcPr>
            <w:tcW w:w="3295" w:type="dxa"/>
            <w:tcBorders>
              <w:bottom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&gt;12</w:t>
            </w:r>
          </w:p>
        </w:tc>
        <w:tc>
          <w:tcPr>
            <w:tcW w:w="709"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2509</w:t>
            </w:r>
          </w:p>
        </w:tc>
        <w:tc>
          <w:tcPr>
            <w:tcW w:w="2835"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0.95 (0.85, 1.06)</w:t>
            </w:r>
          </w:p>
        </w:tc>
        <w:tc>
          <w:tcPr>
            <w:tcW w:w="2409" w:type="dxa"/>
            <w:tcBorders>
              <w:bottom w:val="nil"/>
            </w:tcBorders>
            <w:vAlign w:val="center"/>
          </w:tcPr>
          <w:p w:rsidR="007A1611" w:rsidRPr="00A778C2" w:rsidRDefault="0085741A" w:rsidP="007E7FB8">
            <w:pPr>
              <w:jc w:val="center"/>
              <w:rPr>
                <w:rFonts w:ascii="Arial" w:hAnsi="Arial" w:cs="Arial"/>
                <w:sz w:val="18"/>
                <w:szCs w:val="18"/>
                <w:lang w:val="en-GB"/>
              </w:rPr>
            </w:pPr>
            <w:r>
              <w:rPr>
                <w:rFonts w:ascii="Arial" w:hAnsi="Arial" w:cs="Arial"/>
                <w:sz w:val="18"/>
                <w:szCs w:val="18"/>
                <w:lang w:val="en-GB"/>
              </w:rPr>
              <w:t>0.97 (0.87, 1.08</w:t>
            </w:r>
            <w:r w:rsidR="007A1611" w:rsidRPr="00A778C2">
              <w:rPr>
                <w:rFonts w:ascii="Arial" w:hAnsi="Arial" w:cs="Arial"/>
                <w:sz w:val="18"/>
                <w:szCs w:val="18"/>
                <w:lang w:val="en-GB"/>
              </w:rPr>
              <w:t>)</w:t>
            </w:r>
          </w:p>
        </w:tc>
      </w:tr>
      <w:tr w:rsidR="007A1611" w:rsidRPr="00A778C2" w:rsidTr="007E7FB8">
        <w:tc>
          <w:tcPr>
            <w:tcW w:w="3295" w:type="dxa"/>
            <w:tcBorders>
              <w:top w:val="nil"/>
              <w:bottom w:val="nil"/>
            </w:tcBorders>
          </w:tcPr>
          <w:p w:rsidR="007A1611" w:rsidRPr="00A778C2" w:rsidRDefault="007A1611" w:rsidP="007E7FB8">
            <w:pPr>
              <w:rPr>
                <w:rFonts w:ascii="Arial" w:hAnsi="Arial" w:cs="Arial"/>
                <w:sz w:val="18"/>
                <w:szCs w:val="18"/>
                <w:lang w:val="en-GB"/>
              </w:rPr>
            </w:pPr>
          </w:p>
        </w:tc>
        <w:tc>
          <w:tcPr>
            <w:tcW w:w="709" w:type="dxa"/>
            <w:tcBorders>
              <w:top w:val="nil"/>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nil"/>
              <w:bottom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top w:val="nil"/>
              <w:bottom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bottom w:val="nil"/>
            </w:tcBorders>
          </w:tcPr>
          <w:p w:rsidR="007A1611" w:rsidRPr="00A778C2" w:rsidRDefault="007A1611" w:rsidP="007E7FB8">
            <w:pPr>
              <w:rPr>
                <w:rFonts w:ascii="Arial" w:hAnsi="Arial" w:cs="Arial"/>
                <w:sz w:val="18"/>
                <w:szCs w:val="18"/>
                <w:lang w:val="en-GB"/>
              </w:rPr>
            </w:pPr>
            <w:r w:rsidRPr="00A778C2">
              <w:rPr>
                <w:rFonts w:ascii="Arial" w:hAnsi="Arial" w:cs="Arial"/>
                <w:b/>
                <w:sz w:val="18"/>
                <w:szCs w:val="18"/>
                <w:lang w:val="en-GB"/>
              </w:rPr>
              <w:t>Special education</w:t>
            </w:r>
          </w:p>
        </w:tc>
        <w:tc>
          <w:tcPr>
            <w:tcW w:w="7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39,471</w:t>
            </w:r>
          </w:p>
        </w:tc>
        <w:tc>
          <w:tcPr>
            <w:tcW w:w="2835"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Odds ratio (95% CI)</w:t>
            </w:r>
          </w:p>
        </w:tc>
        <w:tc>
          <w:tcPr>
            <w:tcW w:w="24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Odds ratio (95% CI)</w:t>
            </w:r>
          </w:p>
        </w:tc>
      </w:tr>
      <w:tr w:rsidR="007A1611" w:rsidRPr="00A778C2" w:rsidTr="007E7FB8">
        <w:tc>
          <w:tcPr>
            <w:tcW w:w="3295" w:type="dxa"/>
            <w:tcBorders>
              <w:top w:val="single" w:sz="4" w:space="0" w:color="auto"/>
              <w:bottom w:val="nil"/>
            </w:tcBorders>
          </w:tcPr>
          <w:p w:rsidR="007A1611" w:rsidRPr="00A778C2" w:rsidRDefault="007A1611" w:rsidP="007E7FB8">
            <w:pPr>
              <w:rPr>
                <w:rFonts w:ascii="Arial" w:hAnsi="Arial" w:cs="Arial"/>
                <w:sz w:val="18"/>
                <w:szCs w:val="18"/>
                <w:lang w:val="en-GB"/>
              </w:rPr>
            </w:pPr>
          </w:p>
        </w:tc>
        <w:tc>
          <w:tcPr>
            <w:tcW w:w="7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top w:val="single" w:sz="4" w:space="0" w:color="auto"/>
              <w:bottom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Borders>
              <w:top w:val="nil"/>
              <w:bottom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Any iodine supplement use GW 0-</w:t>
            </w:r>
            <w:r>
              <w:rPr>
                <w:rFonts w:ascii="Arial" w:hAnsi="Arial" w:cs="Arial"/>
                <w:sz w:val="18"/>
                <w:szCs w:val="18"/>
                <w:lang w:val="en-GB"/>
              </w:rPr>
              <w:t>22</w:t>
            </w:r>
          </w:p>
        </w:tc>
        <w:tc>
          <w:tcPr>
            <w:tcW w:w="7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14,665</w:t>
            </w:r>
          </w:p>
        </w:tc>
        <w:tc>
          <w:tcPr>
            <w:tcW w:w="2835"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0.92 (0.85, 1.00)</w:t>
            </w:r>
          </w:p>
        </w:tc>
        <w:tc>
          <w:tcPr>
            <w:tcW w:w="2409" w:type="dxa"/>
            <w:tcBorders>
              <w:top w:val="nil"/>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0.96 (0.88, 1.04)</w:t>
            </w:r>
          </w:p>
        </w:tc>
      </w:tr>
      <w:tr w:rsidR="007A1611" w:rsidRPr="005F02AC" w:rsidTr="007E7FB8">
        <w:tc>
          <w:tcPr>
            <w:tcW w:w="3295" w:type="dxa"/>
            <w:tcBorders>
              <w:top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First report of iodine supplement</w:t>
            </w:r>
          </w:p>
        </w:tc>
        <w:tc>
          <w:tcPr>
            <w:tcW w:w="709"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835" w:type="dxa"/>
            <w:tcBorders>
              <w:top w:val="nil"/>
            </w:tcBorders>
            <w:vAlign w:val="center"/>
          </w:tcPr>
          <w:p w:rsidR="007A1611" w:rsidRPr="00A778C2" w:rsidRDefault="007A1611" w:rsidP="007E7FB8">
            <w:pPr>
              <w:jc w:val="center"/>
              <w:rPr>
                <w:rFonts w:ascii="Arial" w:hAnsi="Arial" w:cs="Arial"/>
                <w:sz w:val="18"/>
                <w:szCs w:val="18"/>
                <w:lang w:val="en-GB"/>
              </w:rPr>
            </w:pPr>
          </w:p>
        </w:tc>
        <w:tc>
          <w:tcPr>
            <w:tcW w:w="2409" w:type="dxa"/>
            <w:tcBorders>
              <w:top w:val="nil"/>
            </w:tcBorders>
            <w:vAlign w:val="center"/>
          </w:tcPr>
          <w:p w:rsidR="007A1611" w:rsidRPr="00A778C2" w:rsidRDefault="007A1611" w:rsidP="007E7FB8">
            <w:pPr>
              <w:jc w:val="center"/>
              <w:rPr>
                <w:rFonts w:ascii="Arial" w:hAnsi="Arial" w:cs="Arial"/>
                <w:sz w:val="18"/>
                <w:szCs w:val="18"/>
                <w:lang w:val="en-GB"/>
              </w:rPr>
            </w:pP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Never (non-supplement user)</w:t>
            </w:r>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24,806</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 (ref.)</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 (ref.)</w:t>
            </w:r>
          </w:p>
        </w:tc>
      </w:tr>
      <w:tr w:rsidR="007A1611" w:rsidRPr="00A778C2" w:rsidTr="007E7FB8">
        <w:tc>
          <w:tcPr>
            <w:tcW w:w="3295" w:type="dxa"/>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Before </w:t>
            </w:r>
            <w:proofErr w:type="spellStart"/>
            <w:r w:rsidRPr="00A778C2">
              <w:rPr>
                <w:rFonts w:ascii="Arial" w:hAnsi="Arial" w:cs="Arial"/>
                <w:sz w:val="18"/>
                <w:szCs w:val="18"/>
                <w:lang w:val="en-GB"/>
              </w:rPr>
              <w:t>pregnancy</w:t>
            </w:r>
            <w:r w:rsidRPr="00A778C2">
              <w:rPr>
                <w:rFonts w:ascii="Arial" w:hAnsi="Arial" w:cs="Arial"/>
                <w:sz w:val="18"/>
                <w:szCs w:val="18"/>
                <w:vertAlign w:val="superscript"/>
                <w:lang w:val="en-GB"/>
              </w:rPr>
              <w:t>c</w:t>
            </w:r>
            <w:proofErr w:type="spellEnd"/>
          </w:p>
        </w:tc>
        <w:tc>
          <w:tcPr>
            <w:tcW w:w="7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4094</w:t>
            </w:r>
          </w:p>
        </w:tc>
        <w:tc>
          <w:tcPr>
            <w:tcW w:w="2835"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0.89 (0.78, 1.02)</w:t>
            </w:r>
          </w:p>
        </w:tc>
        <w:tc>
          <w:tcPr>
            <w:tcW w:w="2409" w:type="dxa"/>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0.95 (0.83, 1.09)</w:t>
            </w:r>
          </w:p>
        </w:tc>
      </w:tr>
      <w:tr w:rsidR="007A1611" w:rsidRPr="00A778C2" w:rsidTr="007E7FB8">
        <w:tc>
          <w:tcPr>
            <w:tcW w:w="3295" w:type="dxa"/>
            <w:tcBorders>
              <w:bottom w:val="nil"/>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0-12</w:t>
            </w:r>
          </w:p>
        </w:tc>
        <w:tc>
          <w:tcPr>
            <w:tcW w:w="709"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3540</w:t>
            </w:r>
          </w:p>
        </w:tc>
        <w:tc>
          <w:tcPr>
            <w:tcW w:w="2835"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0.98 (0.85, 1.12)</w:t>
            </w:r>
          </w:p>
        </w:tc>
        <w:tc>
          <w:tcPr>
            <w:tcW w:w="2409" w:type="dxa"/>
            <w:tcBorders>
              <w:bottom w:val="nil"/>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1.03 (0.89, 1.18)</w:t>
            </w:r>
          </w:p>
        </w:tc>
      </w:tr>
      <w:tr w:rsidR="007A1611" w:rsidRPr="00A778C2" w:rsidTr="007E7FB8">
        <w:tc>
          <w:tcPr>
            <w:tcW w:w="3295" w:type="dxa"/>
            <w:tcBorders>
              <w:top w:val="nil"/>
              <w:bottom w:val="single" w:sz="4" w:space="0" w:color="auto"/>
            </w:tcBorders>
          </w:tcPr>
          <w:p w:rsidR="007A1611" w:rsidRPr="00A778C2" w:rsidRDefault="007A1611" w:rsidP="007E7FB8">
            <w:pPr>
              <w:rPr>
                <w:rFonts w:ascii="Arial" w:hAnsi="Arial" w:cs="Arial"/>
                <w:sz w:val="18"/>
                <w:szCs w:val="18"/>
                <w:lang w:val="en-GB"/>
              </w:rPr>
            </w:pPr>
            <w:r w:rsidRPr="00A778C2">
              <w:rPr>
                <w:rFonts w:ascii="Arial" w:hAnsi="Arial" w:cs="Arial"/>
                <w:sz w:val="18"/>
                <w:szCs w:val="18"/>
                <w:lang w:val="en-GB"/>
              </w:rPr>
              <w:t xml:space="preserve">     GW &gt;12</w:t>
            </w:r>
          </w:p>
        </w:tc>
        <w:tc>
          <w:tcPr>
            <w:tcW w:w="709" w:type="dxa"/>
            <w:tcBorders>
              <w:top w:val="nil"/>
              <w:bottom w:val="single" w:sz="4" w:space="0" w:color="auto"/>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2653</w:t>
            </w:r>
          </w:p>
        </w:tc>
        <w:tc>
          <w:tcPr>
            <w:tcW w:w="2835" w:type="dxa"/>
            <w:tcBorders>
              <w:top w:val="nil"/>
              <w:bottom w:val="single" w:sz="4" w:space="0" w:color="auto"/>
            </w:tcBorders>
            <w:vAlign w:val="center"/>
          </w:tcPr>
          <w:p w:rsidR="007A1611" w:rsidRPr="00A778C2" w:rsidRDefault="007A1611" w:rsidP="007E7FB8">
            <w:pPr>
              <w:jc w:val="center"/>
              <w:rPr>
                <w:rFonts w:ascii="Arial" w:hAnsi="Arial" w:cs="Arial"/>
                <w:sz w:val="18"/>
                <w:szCs w:val="18"/>
                <w:lang w:val="en-GB"/>
              </w:rPr>
            </w:pPr>
            <w:r w:rsidRPr="00A778C2">
              <w:rPr>
                <w:rFonts w:ascii="Arial" w:hAnsi="Arial" w:cs="Arial"/>
                <w:sz w:val="18"/>
                <w:szCs w:val="18"/>
                <w:lang w:val="en-GB"/>
              </w:rPr>
              <w:t>0.85 (0.72, 1.01)</w:t>
            </w:r>
          </w:p>
        </w:tc>
        <w:tc>
          <w:tcPr>
            <w:tcW w:w="2409" w:type="dxa"/>
            <w:tcBorders>
              <w:top w:val="nil"/>
              <w:bottom w:val="single" w:sz="4" w:space="0" w:color="auto"/>
            </w:tcBorders>
            <w:vAlign w:val="center"/>
          </w:tcPr>
          <w:p w:rsidR="007A1611" w:rsidRPr="00A778C2" w:rsidRDefault="00470730" w:rsidP="007E7FB8">
            <w:pPr>
              <w:jc w:val="center"/>
              <w:rPr>
                <w:rFonts w:ascii="Arial" w:hAnsi="Arial" w:cs="Arial"/>
                <w:sz w:val="18"/>
                <w:szCs w:val="18"/>
                <w:lang w:val="en-GB"/>
              </w:rPr>
            </w:pPr>
            <w:r>
              <w:rPr>
                <w:rFonts w:ascii="Arial" w:hAnsi="Arial" w:cs="Arial"/>
                <w:sz w:val="18"/>
                <w:szCs w:val="18"/>
                <w:lang w:val="en-GB"/>
              </w:rPr>
              <w:t>0.87 (0.73, 1.02</w:t>
            </w:r>
            <w:r w:rsidR="007A1611" w:rsidRPr="00A778C2">
              <w:rPr>
                <w:rFonts w:ascii="Arial" w:hAnsi="Arial" w:cs="Arial"/>
                <w:sz w:val="18"/>
                <w:szCs w:val="18"/>
                <w:lang w:val="en-GB"/>
              </w:rPr>
              <w:t>)</w:t>
            </w:r>
          </w:p>
        </w:tc>
      </w:tr>
    </w:tbl>
    <w:p w:rsidR="007A1611" w:rsidRPr="00A778C2" w:rsidRDefault="007A1611" w:rsidP="007A1611">
      <w:pPr>
        <w:rPr>
          <w:lang w:val="en-GB"/>
        </w:rPr>
      </w:pPr>
      <w:r w:rsidRPr="00A778C2">
        <w:rPr>
          <w:sz w:val="16"/>
          <w:szCs w:val="16"/>
          <w:lang w:val="en-GB"/>
        </w:rPr>
        <w:t>Standardized beta&gt;</w:t>
      </w:r>
      <w:proofErr w:type="gramStart"/>
      <w:r w:rsidRPr="00A778C2">
        <w:rPr>
          <w:sz w:val="16"/>
          <w:szCs w:val="16"/>
          <w:lang w:val="en-GB"/>
        </w:rPr>
        <w:t>0</w:t>
      </w:r>
      <w:proofErr w:type="gramEnd"/>
      <w:r w:rsidRPr="00A778C2">
        <w:rPr>
          <w:sz w:val="16"/>
          <w:szCs w:val="16"/>
          <w:lang w:val="en-GB"/>
        </w:rPr>
        <w:t xml:space="preserve"> and odds ratio&gt;1 indicate poorer performance or increased likelihood of special education. </w:t>
      </w:r>
      <w:r>
        <w:rPr>
          <w:sz w:val="16"/>
          <w:szCs w:val="16"/>
          <w:lang w:val="en-GB"/>
        </w:rPr>
        <w:br/>
      </w:r>
      <w:proofErr w:type="spellStart"/>
      <w:proofErr w:type="gramStart"/>
      <w:r w:rsidRPr="00A778C2">
        <w:rPr>
          <w:sz w:val="16"/>
          <w:szCs w:val="16"/>
          <w:vertAlign w:val="superscript"/>
          <w:lang w:val="en-GB"/>
        </w:rPr>
        <w:t>a</w:t>
      </w:r>
      <w:proofErr w:type="spellEnd"/>
      <w:proofErr w:type="gramEnd"/>
      <w:r w:rsidRPr="00A778C2">
        <w:rPr>
          <w:sz w:val="16"/>
          <w:szCs w:val="16"/>
          <w:lang w:val="en-GB"/>
        </w:rPr>
        <w:t xml:space="preserve"> All models (including crude models) were adjusted for random effects of sibling clusters.</w:t>
      </w:r>
      <w:r w:rsidRPr="00A778C2">
        <w:rPr>
          <w:sz w:val="16"/>
          <w:szCs w:val="16"/>
          <w:vertAlign w:val="superscript"/>
          <w:lang w:val="en-GB"/>
        </w:rPr>
        <w:br/>
      </w:r>
      <w:proofErr w:type="gramStart"/>
      <w:r w:rsidRPr="00A778C2">
        <w:rPr>
          <w:sz w:val="16"/>
          <w:szCs w:val="16"/>
          <w:vertAlign w:val="superscript"/>
          <w:lang w:val="en-GB"/>
        </w:rPr>
        <w:t>b</w:t>
      </w:r>
      <w:r w:rsidRPr="00A778C2">
        <w:rPr>
          <w:sz w:val="16"/>
          <w:szCs w:val="16"/>
          <w:lang w:val="en-GB"/>
        </w:rPr>
        <w:t xml:space="preserve"> Models were adjusted for maternal age, BMI, parity, education, smoking in pregnancy, fibre intake, EPA and DHA intake, folic acid supplement within the interval from 4 weeks before to 8 weeks after conception, child sex (only models with continuous outcomes), bilingual parent(s) (only language outcome), and maternal history of reading/writing difficulty (only continuous outcomes for reading and writing skills).</w:t>
      </w:r>
      <w:proofErr w:type="gramEnd"/>
      <w:r w:rsidRPr="00A778C2">
        <w:rPr>
          <w:sz w:val="16"/>
          <w:szCs w:val="16"/>
          <w:lang w:val="en-GB"/>
        </w:rPr>
        <w:t xml:space="preserve"> </w:t>
      </w:r>
      <w:r w:rsidRPr="00A778C2">
        <w:rPr>
          <w:sz w:val="16"/>
          <w:szCs w:val="16"/>
          <w:lang w:val="en-GB"/>
        </w:rPr>
        <w:br/>
      </w:r>
      <w:proofErr w:type="gramStart"/>
      <w:r w:rsidRPr="00A778C2">
        <w:rPr>
          <w:sz w:val="16"/>
          <w:szCs w:val="16"/>
          <w:vertAlign w:val="superscript"/>
          <w:lang w:val="en-GB"/>
        </w:rPr>
        <w:t>c</w:t>
      </w:r>
      <w:proofErr w:type="gramEnd"/>
      <w:r w:rsidRPr="00A778C2">
        <w:rPr>
          <w:sz w:val="16"/>
          <w:szCs w:val="16"/>
          <w:lang w:val="en-GB"/>
        </w:rPr>
        <w:t xml:space="preserve"> 1-26 weeks before conception</w:t>
      </w:r>
    </w:p>
    <w:sectPr w:rsidR="007A1611" w:rsidRPr="00A778C2" w:rsidSect="00D63A06">
      <w:type w:val="continuous"/>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606" w:rsidRDefault="008F2606" w:rsidP="00270E94">
      <w:pPr>
        <w:spacing w:after="0" w:line="240" w:lineRule="auto"/>
      </w:pPr>
      <w:r>
        <w:separator/>
      </w:r>
    </w:p>
  </w:endnote>
  <w:endnote w:type="continuationSeparator" w:id="0">
    <w:p w:rsidR="008F2606" w:rsidRDefault="008F2606" w:rsidP="00270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153340"/>
      <w:docPartObj>
        <w:docPartGallery w:val="Page Numbers (Bottom of Page)"/>
        <w:docPartUnique/>
      </w:docPartObj>
    </w:sdtPr>
    <w:sdtEndPr/>
    <w:sdtContent>
      <w:p w:rsidR="008E1F44" w:rsidRDefault="00732830">
        <w:pPr>
          <w:pStyle w:val="Bunntekst"/>
          <w:jc w:val="center"/>
        </w:pPr>
        <w:r>
          <w:fldChar w:fldCharType="begin"/>
        </w:r>
        <w:r w:rsidR="008E1F44">
          <w:instrText>PAGE   \* MERGEFORMAT</w:instrText>
        </w:r>
        <w:r>
          <w:fldChar w:fldCharType="separate"/>
        </w:r>
        <w:r w:rsidR="008F7EA8" w:rsidRPr="008F7EA8">
          <w:rPr>
            <w:noProof/>
            <w:lang w:val="nb-NO"/>
          </w:rPr>
          <w:t>11</w:t>
        </w:r>
        <w:r>
          <w:fldChar w:fldCharType="end"/>
        </w:r>
      </w:p>
    </w:sdtContent>
  </w:sdt>
  <w:p w:rsidR="008E1F44" w:rsidRDefault="008E1F44">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606" w:rsidRDefault="008F2606" w:rsidP="00270E94">
      <w:pPr>
        <w:spacing w:after="0" w:line="240" w:lineRule="auto"/>
      </w:pPr>
      <w:r>
        <w:separator/>
      </w:r>
    </w:p>
  </w:footnote>
  <w:footnote w:type="continuationSeparator" w:id="0">
    <w:p w:rsidR="008F2606" w:rsidRDefault="008F2606" w:rsidP="00270E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A8A"/>
    <w:rsid w:val="000843A6"/>
    <w:rsid w:val="000A0F59"/>
    <w:rsid w:val="00116B68"/>
    <w:rsid w:val="00117410"/>
    <w:rsid w:val="00122664"/>
    <w:rsid w:val="00155859"/>
    <w:rsid w:val="001A1E74"/>
    <w:rsid w:val="001D4873"/>
    <w:rsid w:val="001F2CE9"/>
    <w:rsid w:val="00201745"/>
    <w:rsid w:val="00207F80"/>
    <w:rsid w:val="00227A8A"/>
    <w:rsid w:val="0024432B"/>
    <w:rsid w:val="00270E94"/>
    <w:rsid w:val="002B5378"/>
    <w:rsid w:val="002C31B5"/>
    <w:rsid w:val="003328E6"/>
    <w:rsid w:val="00387DAB"/>
    <w:rsid w:val="003A061A"/>
    <w:rsid w:val="003C4B45"/>
    <w:rsid w:val="00453599"/>
    <w:rsid w:val="00470730"/>
    <w:rsid w:val="00482487"/>
    <w:rsid w:val="00485ED1"/>
    <w:rsid w:val="004F22CD"/>
    <w:rsid w:val="00507E0A"/>
    <w:rsid w:val="00513543"/>
    <w:rsid w:val="00545595"/>
    <w:rsid w:val="00553470"/>
    <w:rsid w:val="00565ECA"/>
    <w:rsid w:val="0057099D"/>
    <w:rsid w:val="0058121B"/>
    <w:rsid w:val="005D42D8"/>
    <w:rsid w:val="00695565"/>
    <w:rsid w:val="006D4C29"/>
    <w:rsid w:val="00732830"/>
    <w:rsid w:val="00764F78"/>
    <w:rsid w:val="007A1611"/>
    <w:rsid w:val="007A348A"/>
    <w:rsid w:val="007C1B2F"/>
    <w:rsid w:val="007E7FB8"/>
    <w:rsid w:val="00810988"/>
    <w:rsid w:val="0081117F"/>
    <w:rsid w:val="00831E6C"/>
    <w:rsid w:val="0085741A"/>
    <w:rsid w:val="00881C29"/>
    <w:rsid w:val="008A4AE6"/>
    <w:rsid w:val="008D5CF5"/>
    <w:rsid w:val="008E1F44"/>
    <w:rsid w:val="008F2606"/>
    <w:rsid w:val="008F7EA8"/>
    <w:rsid w:val="00925AAE"/>
    <w:rsid w:val="00975717"/>
    <w:rsid w:val="009F7145"/>
    <w:rsid w:val="00A66B5D"/>
    <w:rsid w:val="00A67556"/>
    <w:rsid w:val="00B309D4"/>
    <w:rsid w:val="00B40B33"/>
    <w:rsid w:val="00B511BD"/>
    <w:rsid w:val="00BC08B6"/>
    <w:rsid w:val="00BD4FE0"/>
    <w:rsid w:val="00C00059"/>
    <w:rsid w:val="00C0634A"/>
    <w:rsid w:val="00C455BF"/>
    <w:rsid w:val="00C5597C"/>
    <w:rsid w:val="00C905DA"/>
    <w:rsid w:val="00CA1A2E"/>
    <w:rsid w:val="00CA5E0D"/>
    <w:rsid w:val="00CF7FE1"/>
    <w:rsid w:val="00D16CF6"/>
    <w:rsid w:val="00D53F22"/>
    <w:rsid w:val="00D63A06"/>
    <w:rsid w:val="00D66A0B"/>
    <w:rsid w:val="00DD1327"/>
    <w:rsid w:val="00DF2E3C"/>
    <w:rsid w:val="00E01353"/>
    <w:rsid w:val="00E12676"/>
    <w:rsid w:val="00E2359D"/>
    <w:rsid w:val="00E468D6"/>
    <w:rsid w:val="00E6011E"/>
    <w:rsid w:val="00E66A44"/>
    <w:rsid w:val="00EC455B"/>
    <w:rsid w:val="00ED6839"/>
    <w:rsid w:val="00F478AE"/>
    <w:rsid w:val="00F702E4"/>
    <w:rsid w:val="00F71995"/>
    <w:rsid w:val="00F94FE5"/>
    <w:rsid w:val="00FB6976"/>
    <w:rsid w:val="00FD0FD5"/>
    <w:rsid w:val="00FE5426"/>
    <w:rsid w:val="00FF3D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2" type="connector" idref="#Rett pil 193"/>
      </o:rules>
    </o:shapelayout>
  </w:shapeDefaults>
  <w:decimalSymbol w:val=","/>
  <w:listSeparator w:val=";"/>
  <w15:docId w15:val="{D03FA449-8DA9-406F-A618-33FC7538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830"/>
  </w:style>
  <w:style w:type="paragraph" w:styleId="Overskrift1">
    <w:name w:val="heading 1"/>
    <w:basedOn w:val="Normal"/>
    <w:next w:val="Normal"/>
    <w:link w:val="Overskrift1Tegn"/>
    <w:uiPriority w:val="9"/>
    <w:qFormat/>
    <w:rsid w:val="00F702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F94F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387DAB"/>
    <w:pPr>
      <w:keepNext/>
      <w:spacing w:before="240" w:after="60" w:line="240" w:lineRule="auto"/>
      <w:outlineLvl w:val="2"/>
    </w:pPr>
    <w:rPr>
      <w:rFonts w:asciiTheme="majorHAnsi" w:eastAsiaTheme="majorEastAsia" w:hAnsiTheme="majorHAnsi" w:cstheme="majorBidi"/>
      <w:b/>
      <w:bCs/>
      <w:sz w:val="26"/>
      <w:szCs w:val="26"/>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F94FE5"/>
    <w:rPr>
      <w:rFonts w:asciiTheme="majorHAnsi" w:eastAsiaTheme="majorEastAsia" w:hAnsiTheme="majorHAnsi" w:cstheme="majorBidi"/>
      <w:color w:val="2E74B5" w:themeColor="accent1" w:themeShade="BF"/>
      <w:sz w:val="26"/>
      <w:szCs w:val="26"/>
    </w:rPr>
  </w:style>
  <w:style w:type="paragraph" w:styleId="Bildetekst">
    <w:name w:val="caption"/>
    <w:basedOn w:val="Normal"/>
    <w:next w:val="Normal"/>
    <w:uiPriority w:val="35"/>
    <w:unhideWhenUsed/>
    <w:qFormat/>
    <w:rsid w:val="00F94FE5"/>
    <w:pPr>
      <w:spacing w:after="0" w:line="240" w:lineRule="auto"/>
    </w:pPr>
    <w:rPr>
      <w:rFonts w:ascii="Verdana" w:eastAsiaTheme="minorEastAsia" w:hAnsi="Verdana" w:cs="Times New Roman"/>
      <w:b/>
      <w:bCs/>
      <w:smallCaps/>
      <w:color w:val="44546A" w:themeColor="text2"/>
      <w:spacing w:val="6"/>
      <w:sz w:val="20"/>
      <w:szCs w:val="18"/>
      <w:lang w:val="nb-NO" w:bidi="hi-IN"/>
    </w:rPr>
  </w:style>
  <w:style w:type="character" w:customStyle="1" w:styleId="Overskrift3Tegn">
    <w:name w:val="Overskrift 3 Tegn"/>
    <w:basedOn w:val="Standardskriftforavsnitt"/>
    <w:link w:val="Overskrift3"/>
    <w:uiPriority w:val="9"/>
    <w:rsid w:val="00387DAB"/>
    <w:rPr>
      <w:rFonts w:asciiTheme="majorHAnsi" w:eastAsiaTheme="majorEastAsia" w:hAnsiTheme="majorHAnsi" w:cstheme="majorBidi"/>
      <w:b/>
      <w:bCs/>
      <w:sz w:val="26"/>
      <w:szCs w:val="26"/>
      <w:lang w:val="nb-NO"/>
    </w:rPr>
  </w:style>
  <w:style w:type="table" w:styleId="Lysskyggelegging">
    <w:name w:val="Light Shading"/>
    <w:basedOn w:val="Vanligtabell"/>
    <w:uiPriority w:val="60"/>
    <w:rsid w:val="00387DAB"/>
    <w:pPr>
      <w:spacing w:after="0" w:line="240" w:lineRule="auto"/>
    </w:pPr>
    <w:rPr>
      <w:color w:val="000000" w:themeColor="text1" w:themeShade="BF"/>
      <w:lang w:val="nb-NO"/>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87DAB"/>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rsid w:val="00387DAB"/>
    <w:rPr>
      <w:rFonts w:ascii="Consolas" w:hAnsi="Consolas"/>
      <w:sz w:val="21"/>
      <w:szCs w:val="21"/>
    </w:rPr>
  </w:style>
  <w:style w:type="paragraph" w:styleId="Topptekst">
    <w:name w:val="header"/>
    <w:basedOn w:val="Normal"/>
    <w:link w:val="TopptekstTegn"/>
    <w:uiPriority w:val="99"/>
    <w:unhideWhenUsed/>
    <w:rsid w:val="00270E94"/>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270E94"/>
  </w:style>
  <w:style w:type="paragraph" w:styleId="Bunntekst">
    <w:name w:val="footer"/>
    <w:basedOn w:val="Normal"/>
    <w:link w:val="BunntekstTegn"/>
    <w:uiPriority w:val="99"/>
    <w:unhideWhenUsed/>
    <w:rsid w:val="00270E94"/>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270E94"/>
  </w:style>
  <w:style w:type="character" w:customStyle="1" w:styleId="Overskrift1Tegn">
    <w:name w:val="Overskrift 1 Tegn"/>
    <w:basedOn w:val="Standardskriftforavsnitt"/>
    <w:link w:val="Overskrift1"/>
    <w:uiPriority w:val="9"/>
    <w:rsid w:val="00F702E4"/>
    <w:rPr>
      <w:rFonts w:asciiTheme="majorHAnsi" w:eastAsiaTheme="majorEastAsia" w:hAnsiTheme="majorHAnsi" w:cstheme="majorBidi"/>
      <w:color w:val="2E74B5" w:themeColor="accent1" w:themeShade="BF"/>
      <w:sz w:val="32"/>
      <w:szCs w:val="32"/>
    </w:rPr>
  </w:style>
  <w:style w:type="paragraph" w:styleId="Brdtekst">
    <w:name w:val="Body Text"/>
    <w:basedOn w:val="Normal"/>
    <w:link w:val="BrdtekstTegn"/>
    <w:uiPriority w:val="99"/>
    <w:unhideWhenUsed/>
    <w:rsid w:val="00F702E4"/>
    <w:pPr>
      <w:spacing w:after="120" w:line="240" w:lineRule="auto"/>
    </w:pPr>
    <w:rPr>
      <w:rFonts w:ascii="Verdana" w:eastAsiaTheme="minorEastAsia" w:hAnsi="Verdana" w:cs="Times New Roman"/>
      <w:sz w:val="20"/>
      <w:szCs w:val="24"/>
      <w:lang w:val="nb-NO"/>
    </w:rPr>
  </w:style>
  <w:style w:type="character" w:customStyle="1" w:styleId="BrdtekstTegn">
    <w:name w:val="Brødtekst Tegn"/>
    <w:basedOn w:val="Standardskriftforavsnitt"/>
    <w:link w:val="Brdtekst"/>
    <w:uiPriority w:val="99"/>
    <w:rsid w:val="00F702E4"/>
    <w:rPr>
      <w:rFonts w:ascii="Verdana" w:eastAsiaTheme="minorEastAsia" w:hAnsi="Verdana" w:cs="Times New Roman"/>
      <w:sz w:val="20"/>
      <w:szCs w:val="24"/>
      <w:lang w:val="nb-NO"/>
    </w:rPr>
  </w:style>
  <w:style w:type="table" w:styleId="Tabellrutenett">
    <w:name w:val="Table Grid"/>
    <w:basedOn w:val="Vanligtabell"/>
    <w:uiPriority w:val="59"/>
    <w:rsid w:val="007A1611"/>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CA1A2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A1A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2234</Words>
  <Characters>12734</Characters>
  <Application>Microsoft Office Word</Application>
  <DocSecurity>0</DocSecurity>
  <Lines>106</Lines>
  <Paragraphs>29</Paragraphs>
  <ScaleCrop>false</ScaleCrop>
  <HeadingPairs>
    <vt:vector size="2" baseType="variant">
      <vt:variant>
        <vt:lpstr>Tittel</vt:lpstr>
      </vt:variant>
      <vt:variant>
        <vt:i4>1</vt:i4>
      </vt:variant>
    </vt:vector>
  </HeadingPairs>
  <TitlesOfParts>
    <vt:vector size="1" baseType="lpstr">
      <vt:lpstr/>
    </vt:vector>
  </TitlesOfParts>
  <Company>FHI</Company>
  <LinksUpToDate>false</LinksUpToDate>
  <CharactersWithSpaces>14939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Marianne Hope</dc:creator>
  <cp:keywords/>
  <dc:description/>
  <cp:lastModifiedBy>Abel, Marianne Hope</cp:lastModifiedBy>
  <cp:revision>4</cp:revision>
  <dcterms:created xsi:type="dcterms:W3CDTF">2018-11-01T12:47:00Z</dcterms:created>
  <dcterms:modified xsi:type="dcterms:W3CDTF">2018-11-01T12:56:00Z</dcterms:modified>
</cp:coreProperties>
</file>