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E1" w:rsidRPr="00325B67" w:rsidRDefault="00D859E1" w:rsidP="00D859E1">
      <w:pPr>
        <w:spacing w:line="360" w:lineRule="auto"/>
        <w:rPr>
          <w:b/>
          <w:szCs w:val="22"/>
          <w:lang w:eastAsia="zh-CN"/>
        </w:rPr>
      </w:pPr>
      <w:r w:rsidRPr="00325B67">
        <w:rPr>
          <w:b/>
          <w:szCs w:val="22"/>
          <w:lang w:eastAsia="zh-CN"/>
        </w:rPr>
        <w:t>Supplemental Table 1</w:t>
      </w:r>
      <w:r w:rsidRPr="00325B67">
        <w:rPr>
          <w:rFonts w:hint="eastAsia"/>
          <w:b/>
          <w:szCs w:val="22"/>
          <w:lang w:eastAsia="zh-CN"/>
        </w:rPr>
        <w:t>.</w:t>
      </w:r>
      <w:r w:rsidRPr="00325B67">
        <w:rPr>
          <w:b/>
          <w:szCs w:val="22"/>
          <w:lang w:eastAsia="zh-CN"/>
        </w:rPr>
        <w:t xml:space="preserve"> </w:t>
      </w:r>
      <w:r w:rsidRPr="00325B67">
        <w:rPr>
          <w:rFonts w:hint="eastAsia"/>
          <w:b/>
          <w:szCs w:val="22"/>
          <w:lang w:eastAsia="zh-CN"/>
        </w:rPr>
        <w:t>PICOS</w:t>
      </w:r>
      <w:r w:rsidRPr="00325B67">
        <w:rPr>
          <w:b/>
          <w:szCs w:val="22"/>
          <w:lang w:eastAsia="zh-CN"/>
        </w:rPr>
        <w:t xml:space="preserve"> framework</w:t>
      </w:r>
    </w:p>
    <w:p w:rsidR="00D859E1" w:rsidRDefault="00D859E1" w:rsidP="00D859E1">
      <w:pPr>
        <w:spacing w:line="360" w:lineRule="auto"/>
        <w:rPr>
          <w:b/>
          <w:sz w:val="22"/>
          <w:szCs w:val="22"/>
          <w:lang w:eastAsia="zh-CN"/>
        </w:rPr>
      </w:pPr>
    </w:p>
    <w:tbl>
      <w:tblPr>
        <w:tblW w:w="10791" w:type="dxa"/>
        <w:tblInd w:w="-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7320"/>
      </w:tblGrid>
      <w:tr w:rsidR="00D859E1" w:rsidRPr="001F022D" w:rsidTr="001432F3">
        <w:trPr>
          <w:trHeight w:val="1035"/>
        </w:trPr>
        <w:tc>
          <w:tcPr>
            <w:tcW w:w="3471" w:type="dxa"/>
            <w:shd w:val="clear" w:color="auto" w:fill="auto"/>
          </w:tcPr>
          <w:p w:rsidR="00D859E1" w:rsidRPr="001F022D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b/>
                <w:sz w:val="22"/>
                <w:szCs w:val="22"/>
                <w:lang w:eastAsia="zh-CN"/>
              </w:rPr>
              <w:t>Population</w:t>
            </w:r>
          </w:p>
        </w:tc>
        <w:tc>
          <w:tcPr>
            <w:tcW w:w="7320" w:type="dxa"/>
            <w:shd w:val="clear" w:color="auto" w:fill="auto"/>
          </w:tcPr>
          <w:p w:rsidR="00D859E1" w:rsidRPr="001F022D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lang w:eastAsia="zh-CN"/>
              </w:rPr>
              <w:t>Adult subjects ≥ 18 years of age</w:t>
            </w:r>
          </w:p>
        </w:tc>
      </w:tr>
      <w:tr w:rsidR="00D859E1" w:rsidRPr="001F022D" w:rsidTr="001432F3">
        <w:trPr>
          <w:trHeight w:val="1075"/>
        </w:trPr>
        <w:tc>
          <w:tcPr>
            <w:tcW w:w="3471" w:type="dxa"/>
            <w:shd w:val="clear" w:color="auto" w:fill="auto"/>
          </w:tcPr>
          <w:p w:rsidR="00D859E1" w:rsidRPr="001F022D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b/>
                <w:sz w:val="22"/>
                <w:szCs w:val="22"/>
                <w:lang w:eastAsia="zh-CN"/>
              </w:rPr>
              <w:t>Intervention</w:t>
            </w:r>
          </w:p>
        </w:tc>
        <w:tc>
          <w:tcPr>
            <w:tcW w:w="7320" w:type="dxa"/>
            <w:shd w:val="clear" w:color="auto" w:fill="auto"/>
          </w:tcPr>
          <w:p w:rsidR="00D859E1" w:rsidRPr="001F022D" w:rsidRDefault="00D859E1" w:rsidP="0067728A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lang w:eastAsia="zh-CN"/>
              </w:rPr>
              <w:t>Interventional studies providing or promoting citrus, cherry, or berry fruits</w:t>
            </w:r>
            <w:r w:rsidR="0067728A">
              <w:rPr>
                <w:lang w:eastAsia="zh-CN"/>
              </w:rPr>
              <w:t xml:space="preserve"> or</w:t>
            </w:r>
            <w:r w:rsidRPr="001F022D">
              <w:rPr>
                <w:lang w:eastAsia="zh-CN"/>
              </w:rPr>
              <w:t xml:space="preserve"> </w:t>
            </w:r>
            <w:r w:rsidR="0067728A" w:rsidRPr="00493A85">
              <w:rPr>
                <w:color w:val="000000" w:themeColor="text1"/>
                <w:lang w:eastAsia="zh-CN"/>
              </w:rPr>
              <w:t xml:space="preserve">their juices </w:t>
            </w:r>
            <w:r w:rsidR="0067728A">
              <w:rPr>
                <w:color w:val="000000" w:themeColor="text1"/>
                <w:lang w:eastAsia="zh-CN"/>
              </w:rPr>
              <w:t>or freeze-dried powdered</w:t>
            </w:r>
            <w:r w:rsidR="0067728A" w:rsidRPr="001F022D">
              <w:rPr>
                <w:lang w:eastAsia="zh-CN"/>
              </w:rPr>
              <w:t xml:space="preserve"> </w:t>
            </w:r>
            <w:r w:rsidR="0067728A">
              <w:rPr>
                <w:lang w:eastAsia="zh-CN"/>
              </w:rPr>
              <w:t xml:space="preserve">forms </w:t>
            </w:r>
            <w:r w:rsidRPr="001F022D">
              <w:rPr>
                <w:lang w:eastAsia="zh-CN"/>
              </w:rPr>
              <w:t xml:space="preserve">(i.e. their juices) to be consumed. </w:t>
            </w:r>
            <w:r w:rsidR="0067728A">
              <w:rPr>
                <w:lang w:eastAsia="zh-CN"/>
              </w:rPr>
              <w:t>I</w:t>
            </w:r>
            <w:r>
              <w:rPr>
                <w:lang w:eastAsia="zh-CN"/>
              </w:rPr>
              <w:t>ntervention length</w:t>
            </w:r>
            <w:r w:rsidR="0067728A">
              <w:rPr>
                <w:lang w:eastAsia="zh-CN"/>
              </w:rPr>
              <w:t xml:space="preserve"> is at least 1 week</w:t>
            </w:r>
          </w:p>
        </w:tc>
      </w:tr>
      <w:tr w:rsidR="00D859E1" w:rsidRPr="001F022D" w:rsidTr="001432F3">
        <w:trPr>
          <w:trHeight w:val="1035"/>
        </w:trPr>
        <w:tc>
          <w:tcPr>
            <w:tcW w:w="3471" w:type="dxa"/>
            <w:shd w:val="clear" w:color="auto" w:fill="auto"/>
          </w:tcPr>
          <w:p w:rsidR="00D859E1" w:rsidRPr="001F022D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b/>
                <w:sz w:val="22"/>
                <w:szCs w:val="22"/>
                <w:lang w:eastAsia="zh-CN"/>
              </w:rPr>
              <w:t>Comparator</w:t>
            </w:r>
          </w:p>
        </w:tc>
        <w:tc>
          <w:tcPr>
            <w:tcW w:w="7320" w:type="dxa"/>
            <w:shd w:val="clear" w:color="auto" w:fill="auto"/>
          </w:tcPr>
          <w:p w:rsidR="00D859E1" w:rsidRPr="001F022D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lang w:eastAsia="zh-CN"/>
              </w:rPr>
              <w:t xml:space="preserve">Control groups without components of citrus, cherry, or berry fruits, likely </w:t>
            </w:r>
            <w:proofErr w:type="spellStart"/>
            <w:r w:rsidRPr="001F022D">
              <w:rPr>
                <w:lang w:eastAsia="zh-CN"/>
              </w:rPr>
              <w:t>i</w:t>
            </w:r>
            <w:bookmarkStart w:id="0" w:name="_GoBack"/>
            <w:bookmarkEnd w:id="0"/>
            <w:r w:rsidRPr="001F022D">
              <w:rPr>
                <w:lang w:eastAsia="zh-CN"/>
              </w:rPr>
              <w:t>soenergetic</w:t>
            </w:r>
            <w:proofErr w:type="spellEnd"/>
            <w:r w:rsidRPr="001F022D">
              <w:rPr>
                <w:lang w:eastAsia="zh-CN"/>
              </w:rPr>
              <w:t xml:space="preserve"> placebo group</w:t>
            </w:r>
          </w:p>
        </w:tc>
      </w:tr>
      <w:tr w:rsidR="00D859E1" w:rsidRPr="001F022D" w:rsidTr="001432F3">
        <w:trPr>
          <w:trHeight w:val="1075"/>
        </w:trPr>
        <w:tc>
          <w:tcPr>
            <w:tcW w:w="3471" w:type="dxa"/>
            <w:shd w:val="clear" w:color="auto" w:fill="auto"/>
          </w:tcPr>
          <w:p w:rsidR="00D859E1" w:rsidRPr="00657EC4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Cs w:val="22"/>
                <w:lang w:eastAsia="zh-CN"/>
              </w:rPr>
            </w:pPr>
            <w:r w:rsidRPr="00657EC4">
              <w:rPr>
                <w:b/>
                <w:szCs w:val="22"/>
                <w:lang w:eastAsia="zh-CN"/>
              </w:rPr>
              <w:t>Outcome</w:t>
            </w:r>
          </w:p>
        </w:tc>
        <w:tc>
          <w:tcPr>
            <w:tcW w:w="7320" w:type="dxa"/>
            <w:shd w:val="clear" w:color="auto" w:fill="auto"/>
          </w:tcPr>
          <w:p w:rsidR="00D859E1" w:rsidRPr="0067728A" w:rsidRDefault="0067728A" w:rsidP="0067728A">
            <w:pPr>
              <w:autoSpaceDE w:val="0"/>
              <w:autoSpaceDN w:val="0"/>
              <w:adjustRightInd w:val="0"/>
              <w:spacing w:line="480" w:lineRule="auto"/>
              <w:rPr>
                <w:lang w:eastAsia="zh-CN"/>
              </w:rPr>
            </w:pPr>
            <w:r>
              <w:rPr>
                <w:lang w:eastAsia="zh-CN"/>
              </w:rPr>
              <w:t>The primary outcomes are systolic and diastolic blood pressure and</w:t>
            </w:r>
            <w:r w:rsidRPr="00493A85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the </w:t>
            </w:r>
            <w:r w:rsidRPr="00493A85">
              <w:rPr>
                <w:lang w:eastAsia="zh-CN"/>
              </w:rPr>
              <w:t xml:space="preserve">endothelial function </w:t>
            </w:r>
            <w:r>
              <w:rPr>
                <w:lang w:eastAsia="zh-CN"/>
              </w:rPr>
              <w:t xml:space="preserve">assessed by flow-mediated dilation and pulse wave velocity; the secondary </w:t>
            </w:r>
            <w:proofErr w:type="spellStart"/>
            <w:r>
              <w:rPr>
                <w:lang w:eastAsia="zh-CN"/>
              </w:rPr>
              <w:t>pitcomes</w:t>
            </w:r>
            <w:proofErr w:type="spellEnd"/>
            <w:r>
              <w:rPr>
                <w:lang w:eastAsia="zh-CN"/>
              </w:rPr>
              <w:t xml:space="preserve"> are</w:t>
            </w:r>
            <w:r w:rsidRPr="00A23FFA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the  CVD risk factors including </w:t>
            </w:r>
            <w:r w:rsidRPr="00A23FFA">
              <w:t xml:space="preserve">circulating fatty acids </w:t>
            </w:r>
            <w:r>
              <w:t xml:space="preserve">Triglycerides/TAGs </w:t>
            </w:r>
            <w:r w:rsidRPr="00A23FFA">
              <w:t>and lipoproteins</w:t>
            </w:r>
            <w:r>
              <w:t xml:space="preserve"> TC, LDL-L and HDL-C</w:t>
            </w:r>
            <w:r w:rsidRPr="00A23FFA">
              <w:t xml:space="preserve">; </w:t>
            </w:r>
            <w:r>
              <w:t xml:space="preserve">inflammatory </w:t>
            </w:r>
            <w:r w:rsidRPr="00A23FFA">
              <w:t xml:space="preserve">biomarkers </w:t>
            </w:r>
            <w:r>
              <w:t xml:space="preserve">such as C-reactive protein/CRP, Nitric Oxide/NO, </w:t>
            </w:r>
            <w:r w:rsidRPr="003B78A4">
              <w:t>In</w:t>
            </w:r>
            <w:r>
              <w:t>tercellular Adhesion Molecules/ICAMs and Vascular Adhesion Molecules/VCAMs</w:t>
            </w:r>
            <w:r w:rsidRPr="00A23FFA">
              <w:t xml:space="preserve"> </w:t>
            </w:r>
            <w:r w:rsidRPr="00A23FFA">
              <w:rPr>
                <w:lang w:eastAsia="zh-CN"/>
              </w:rPr>
              <w:t xml:space="preserve">were also </w:t>
            </w:r>
            <w:r>
              <w:rPr>
                <w:lang w:eastAsia="zh-CN"/>
              </w:rPr>
              <w:t>explored</w:t>
            </w:r>
          </w:p>
        </w:tc>
      </w:tr>
      <w:tr w:rsidR="00D859E1" w:rsidRPr="001F022D" w:rsidTr="001432F3">
        <w:trPr>
          <w:trHeight w:val="1035"/>
        </w:trPr>
        <w:tc>
          <w:tcPr>
            <w:tcW w:w="3471" w:type="dxa"/>
            <w:shd w:val="clear" w:color="auto" w:fill="auto"/>
          </w:tcPr>
          <w:p w:rsidR="00D859E1" w:rsidRPr="001F022D" w:rsidRDefault="00D859E1" w:rsidP="001432F3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 w:rsidRPr="001F022D">
              <w:rPr>
                <w:b/>
                <w:sz w:val="22"/>
                <w:szCs w:val="22"/>
                <w:lang w:eastAsia="zh-CN"/>
              </w:rPr>
              <w:t>Study design</w:t>
            </w:r>
          </w:p>
        </w:tc>
        <w:tc>
          <w:tcPr>
            <w:tcW w:w="7320" w:type="dxa"/>
            <w:shd w:val="clear" w:color="auto" w:fill="auto"/>
          </w:tcPr>
          <w:p w:rsidR="00D859E1" w:rsidRPr="001F022D" w:rsidRDefault="0067728A" w:rsidP="0067728A">
            <w:pPr>
              <w:autoSpaceDE w:val="0"/>
              <w:autoSpaceDN w:val="0"/>
              <w:adjustRightInd w:val="0"/>
              <w:spacing w:line="480" w:lineRule="auto"/>
              <w:rPr>
                <w:b/>
                <w:sz w:val="22"/>
                <w:szCs w:val="22"/>
                <w:lang w:eastAsia="zh-CN"/>
              </w:rPr>
            </w:pPr>
            <w:r>
              <w:rPr>
                <w:lang w:eastAsia="zh-CN"/>
              </w:rPr>
              <w:t>Randomised</w:t>
            </w:r>
            <w:r w:rsidR="00D859E1" w:rsidRPr="001F022D">
              <w:rPr>
                <w:lang w:eastAsia="zh-CN"/>
              </w:rPr>
              <w:t xml:space="preserve"> controlled trials</w:t>
            </w:r>
            <w:r w:rsidR="00D859E1">
              <w:rPr>
                <w:lang w:eastAsia="zh-CN"/>
              </w:rPr>
              <w:t xml:space="preserve"> (RCTs)</w:t>
            </w:r>
          </w:p>
        </w:tc>
      </w:tr>
    </w:tbl>
    <w:p w:rsidR="00D859E1" w:rsidRDefault="00D859E1" w:rsidP="00D859E1">
      <w:pPr>
        <w:spacing w:line="360" w:lineRule="auto"/>
        <w:rPr>
          <w:b/>
          <w:sz w:val="22"/>
          <w:szCs w:val="22"/>
          <w:lang w:eastAsia="zh-CN"/>
        </w:rPr>
      </w:pPr>
    </w:p>
    <w:p w:rsidR="00D859E1" w:rsidRDefault="00D859E1" w:rsidP="00D859E1">
      <w:pPr>
        <w:spacing w:line="360" w:lineRule="auto"/>
        <w:rPr>
          <w:b/>
          <w:sz w:val="22"/>
          <w:szCs w:val="22"/>
          <w:lang w:eastAsia="zh-CN"/>
        </w:rPr>
      </w:pPr>
    </w:p>
    <w:p w:rsidR="00D859E1" w:rsidRDefault="00D859E1" w:rsidP="00D859E1">
      <w:pPr>
        <w:spacing w:line="360" w:lineRule="auto"/>
        <w:rPr>
          <w:b/>
          <w:sz w:val="22"/>
          <w:szCs w:val="22"/>
          <w:lang w:eastAsia="zh-CN"/>
        </w:rPr>
      </w:pPr>
    </w:p>
    <w:p w:rsidR="00D859E1" w:rsidRDefault="00D859E1"/>
    <w:sectPr w:rsidR="00D85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E1"/>
    <w:rsid w:val="0067728A"/>
    <w:rsid w:val="00BC36BE"/>
    <w:rsid w:val="00D8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35C5"/>
  <w15:chartTrackingRefBased/>
  <w15:docId w15:val="{7F32ADC6-BDE0-488C-99B8-7A6A4923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9E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Company>Northumbria University at Newcastle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yueyue.wang</dc:creator>
  <cp:keywords/>
  <dc:description/>
  <cp:lastModifiedBy>yueyue.wang</cp:lastModifiedBy>
  <cp:revision>3</cp:revision>
  <dcterms:created xsi:type="dcterms:W3CDTF">2019-10-24T10:14:00Z</dcterms:created>
  <dcterms:modified xsi:type="dcterms:W3CDTF">2020-02-14T19:39:00Z</dcterms:modified>
</cp:coreProperties>
</file>