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1EF85B" w14:textId="77777777" w:rsidR="002848AE" w:rsidRDefault="003971EF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3971EF">
        <w:rPr>
          <w:rFonts w:ascii="Times New Roman" w:hAnsi="Times New Roman" w:cs="Times New Roman"/>
          <w:b/>
          <w:sz w:val="24"/>
        </w:rPr>
        <w:t>Supplemental Table 4. Excluded reference list for full-text eligibility</w:t>
      </w:r>
    </w:p>
    <w:tbl>
      <w:tblPr>
        <w:tblStyle w:val="TableGrid"/>
        <w:tblW w:w="10916" w:type="dxa"/>
        <w:tblInd w:w="-856" w:type="dxa"/>
        <w:tblLook w:val="04A0" w:firstRow="1" w:lastRow="0" w:firstColumn="1" w:lastColumn="0" w:noHBand="0" w:noVBand="1"/>
      </w:tblPr>
      <w:tblGrid>
        <w:gridCol w:w="5164"/>
        <w:gridCol w:w="5752"/>
      </w:tblGrid>
      <w:tr w:rsidR="00582294" w14:paraId="078D94E0" w14:textId="77777777" w:rsidTr="00225868">
        <w:trPr>
          <w:trHeight w:val="317"/>
        </w:trPr>
        <w:tc>
          <w:tcPr>
            <w:tcW w:w="5164" w:type="dxa"/>
          </w:tcPr>
          <w:p w14:paraId="502AA1A2" w14:textId="77777777" w:rsidR="00582294" w:rsidRPr="00582294" w:rsidRDefault="00582294" w:rsidP="005822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294">
              <w:rPr>
                <w:rFonts w:ascii="Times New Roman" w:hAnsi="Times New Roman" w:cs="Times New Roman"/>
                <w:b/>
                <w:sz w:val="24"/>
                <w:szCs w:val="24"/>
              </w:rPr>
              <w:t>Excluded references</w:t>
            </w:r>
          </w:p>
        </w:tc>
        <w:tc>
          <w:tcPr>
            <w:tcW w:w="5752" w:type="dxa"/>
          </w:tcPr>
          <w:p w14:paraId="0E87B73F" w14:textId="77777777" w:rsidR="00582294" w:rsidRDefault="0058229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Exclusion reason</w:t>
            </w:r>
          </w:p>
        </w:tc>
      </w:tr>
      <w:tr w:rsidR="00582294" w14:paraId="783C0CF6" w14:textId="77777777" w:rsidTr="00225868">
        <w:trPr>
          <w:trHeight w:val="2427"/>
        </w:trPr>
        <w:tc>
          <w:tcPr>
            <w:tcW w:w="5164" w:type="dxa"/>
          </w:tcPr>
          <w:p w14:paraId="5D951690" w14:textId="77777777" w:rsidR="00582294" w:rsidRPr="00582294" w:rsidRDefault="00582294" w:rsidP="00582294">
            <w:pPr>
              <w:pStyle w:val="EndNoteBibliography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294">
              <w:rPr>
                <w:rFonts w:ascii="Times New Roman" w:hAnsi="Times New Roman" w:cs="Times New Roman"/>
                <w:sz w:val="24"/>
                <w:szCs w:val="24"/>
              </w:rPr>
              <w:t xml:space="preserve">Vaisman N, Niv E (2015) Daily consumption of red grape cell powder in a dietary dose improves cardiovascular parameters: a double blind, placebo-controlled, randomized study. </w:t>
            </w:r>
            <w:r w:rsidRPr="00582294">
              <w:rPr>
                <w:rFonts w:ascii="Times New Roman" w:hAnsi="Times New Roman" w:cs="Times New Roman"/>
                <w:i/>
                <w:sz w:val="24"/>
                <w:szCs w:val="24"/>
              </w:rPr>
              <w:t>International journal of food sciences and nutrition</w:t>
            </w:r>
            <w:r w:rsidRPr="00582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2294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  <w:r w:rsidRPr="00582294">
              <w:rPr>
                <w:rFonts w:ascii="Times New Roman" w:hAnsi="Times New Roman" w:cs="Times New Roman"/>
                <w:sz w:val="24"/>
                <w:szCs w:val="24"/>
              </w:rPr>
              <w:t>, 342-349.</w:t>
            </w:r>
          </w:p>
          <w:p w14:paraId="3B8F6D33" w14:textId="77777777" w:rsidR="00582294" w:rsidRPr="00582294" w:rsidRDefault="00582294" w:rsidP="005822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2" w:type="dxa"/>
          </w:tcPr>
          <w:p w14:paraId="085D2408" w14:textId="77777777" w:rsidR="00582294" w:rsidRDefault="0058229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Treatment is not relevant</w:t>
            </w:r>
          </w:p>
        </w:tc>
      </w:tr>
      <w:tr w:rsidR="00582294" w14:paraId="33AF218B" w14:textId="77777777" w:rsidTr="00225868">
        <w:trPr>
          <w:trHeight w:val="1270"/>
        </w:trPr>
        <w:tc>
          <w:tcPr>
            <w:tcW w:w="5164" w:type="dxa"/>
          </w:tcPr>
          <w:p w14:paraId="32CA3334" w14:textId="77777777" w:rsidR="00582294" w:rsidRPr="00582294" w:rsidRDefault="00582294" w:rsidP="005822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>McCall DO, McGartland CP, McKinley MC</w:t>
            </w:r>
            <w:r w:rsidRPr="00582294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 et al.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(2009) Dietary intake of fruits and vegetables improves microvascular function in hypertensive subjects in a dose-dependent manner. </w:t>
            </w:r>
            <w:r w:rsidRPr="00582294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Circulation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58229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119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>, 2153-2160.</w:t>
            </w:r>
          </w:p>
        </w:tc>
        <w:tc>
          <w:tcPr>
            <w:tcW w:w="5752" w:type="dxa"/>
            <w:vMerge w:val="restart"/>
          </w:tcPr>
          <w:p w14:paraId="121B12DB" w14:textId="77777777" w:rsidR="00582294" w:rsidRDefault="0058229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Vegetable and fruits treatment source</w:t>
            </w:r>
          </w:p>
        </w:tc>
      </w:tr>
      <w:tr w:rsidR="00582294" w14:paraId="1B63F0DD" w14:textId="77777777" w:rsidTr="00225868">
        <w:trPr>
          <w:trHeight w:val="1888"/>
        </w:trPr>
        <w:tc>
          <w:tcPr>
            <w:tcW w:w="5164" w:type="dxa"/>
          </w:tcPr>
          <w:p w14:paraId="60A69DFF" w14:textId="77777777" w:rsidR="00582294" w:rsidRPr="00582294" w:rsidRDefault="00582294" w:rsidP="005822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  <w:lang w:val="es-ES"/>
              </w:rPr>
              <w:t>Berry SE, Mulla UZ, Chowienczyk PJ</w:t>
            </w:r>
            <w:r w:rsidRPr="00582294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s-ES"/>
              </w:rPr>
              <w:t xml:space="preserve"> et al.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  <w:lang w:val="es-ES"/>
              </w:rPr>
              <w:t xml:space="preserve"> 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(2010) Increased potassium intake from fruit and vegetables or supplements does not lower blood pressure or improve vascular function in UK men and women with early hypertension: a randomised controlled trial. </w:t>
            </w:r>
            <w:r w:rsidRPr="00582294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The British journal of nutrition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58229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104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>, 1839-1847.</w:t>
            </w:r>
          </w:p>
        </w:tc>
        <w:tc>
          <w:tcPr>
            <w:tcW w:w="5752" w:type="dxa"/>
            <w:vMerge/>
          </w:tcPr>
          <w:p w14:paraId="73082AEE" w14:textId="77777777" w:rsidR="00582294" w:rsidRDefault="0058229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82294" w14:paraId="1F1BA02B" w14:textId="77777777" w:rsidTr="00225868">
        <w:trPr>
          <w:trHeight w:val="1270"/>
        </w:trPr>
        <w:tc>
          <w:tcPr>
            <w:tcW w:w="5164" w:type="dxa"/>
          </w:tcPr>
          <w:p w14:paraId="641C0043" w14:textId="77777777" w:rsidR="00582294" w:rsidRPr="00582294" w:rsidRDefault="00582294" w:rsidP="005822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>George TW, Waroonphan S, Niwat C</w:t>
            </w:r>
            <w:r w:rsidRPr="00582294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 et al.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(2013) Effects of acute consumption of a fruit and vegetable puree-based drink on vasodilation and oxidative status. </w:t>
            </w:r>
            <w:r w:rsidRPr="00582294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The British journal of nutrition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58229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109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>, 1442-1452.</w:t>
            </w:r>
          </w:p>
        </w:tc>
        <w:tc>
          <w:tcPr>
            <w:tcW w:w="5752" w:type="dxa"/>
            <w:vMerge/>
          </w:tcPr>
          <w:p w14:paraId="2142EA1A" w14:textId="77777777" w:rsidR="00582294" w:rsidRDefault="0058229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82294" w14:paraId="2A219068" w14:textId="77777777" w:rsidTr="00225868">
        <w:trPr>
          <w:trHeight w:val="1888"/>
        </w:trPr>
        <w:tc>
          <w:tcPr>
            <w:tcW w:w="5164" w:type="dxa"/>
          </w:tcPr>
          <w:p w14:paraId="01DC585C" w14:textId="77777777" w:rsidR="00582294" w:rsidRPr="00582294" w:rsidRDefault="00582294" w:rsidP="005822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>Macready AL, George TW, Chong MF</w:t>
            </w:r>
            <w:r w:rsidRPr="00582294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 et al.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(2014) Flavonoid-rich fruit and vegetables improve microvascular reactivity and inflammatory status in men at risk of cardiovascular disease-FLAVURS: a randomized controlled trial(1-5). </w:t>
            </w:r>
            <w:r w:rsidRPr="00582294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American Journal of Clinical Nutrition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58229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99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>, 479-489.</w:t>
            </w:r>
          </w:p>
        </w:tc>
        <w:tc>
          <w:tcPr>
            <w:tcW w:w="5752" w:type="dxa"/>
            <w:vMerge/>
          </w:tcPr>
          <w:p w14:paraId="7D366084" w14:textId="77777777" w:rsidR="00582294" w:rsidRDefault="0058229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82294" w14:paraId="0464DA6F" w14:textId="77777777" w:rsidTr="00225868">
        <w:trPr>
          <w:trHeight w:val="1253"/>
        </w:trPr>
        <w:tc>
          <w:tcPr>
            <w:tcW w:w="5164" w:type="dxa"/>
          </w:tcPr>
          <w:p w14:paraId="64ADB846" w14:textId="77777777" w:rsidR="00582294" w:rsidRPr="00582294" w:rsidRDefault="00582294" w:rsidP="005822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  <w:lang w:val="es-ES"/>
              </w:rPr>
              <w:t>Ali A, Yazaki Y, Njike VY</w:t>
            </w:r>
            <w:r w:rsidRPr="00582294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s-ES"/>
              </w:rPr>
              <w:t xml:space="preserve"> et al.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  <w:lang w:val="es-ES"/>
              </w:rPr>
              <w:t xml:space="preserve"> 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(2011) Effect of fruit and vegetable concentrates on endothelial function in metabolic syndrome: a randomized controlled trial. </w:t>
            </w:r>
            <w:r w:rsidRPr="00582294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Nutrition journal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58229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10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>, 72.</w:t>
            </w:r>
          </w:p>
        </w:tc>
        <w:tc>
          <w:tcPr>
            <w:tcW w:w="5752" w:type="dxa"/>
            <w:vMerge/>
          </w:tcPr>
          <w:p w14:paraId="7783551B" w14:textId="77777777" w:rsidR="00582294" w:rsidRDefault="0058229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82294" w14:paraId="7F21EC43" w14:textId="77777777" w:rsidTr="00225868">
        <w:trPr>
          <w:trHeight w:val="1270"/>
        </w:trPr>
        <w:tc>
          <w:tcPr>
            <w:tcW w:w="5164" w:type="dxa"/>
          </w:tcPr>
          <w:p w14:paraId="2C1C7DE9" w14:textId="77777777" w:rsidR="00582294" w:rsidRPr="00582294" w:rsidRDefault="00582294" w:rsidP="005822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>Noad RL, Rooney C, McCall D</w:t>
            </w:r>
            <w:r w:rsidRPr="00582294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 et al.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(2016) Beneficial effect of a polyphenol-rich diet on cardiovascular risk: a randomised control trial. </w:t>
            </w:r>
            <w:r w:rsidRPr="00582294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Heart (British Cardiac Society)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58229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102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>, 1371-1379.</w:t>
            </w:r>
          </w:p>
        </w:tc>
        <w:tc>
          <w:tcPr>
            <w:tcW w:w="5752" w:type="dxa"/>
            <w:vMerge/>
          </w:tcPr>
          <w:p w14:paraId="5C172637" w14:textId="77777777" w:rsidR="00582294" w:rsidRDefault="0058229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82294" w14:paraId="2D1BBA24" w14:textId="77777777" w:rsidTr="00225868">
        <w:trPr>
          <w:trHeight w:val="1571"/>
        </w:trPr>
        <w:tc>
          <w:tcPr>
            <w:tcW w:w="5164" w:type="dxa"/>
          </w:tcPr>
          <w:p w14:paraId="5371AFD7" w14:textId="77777777" w:rsidR="00582294" w:rsidRPr="00582294" w:rsidRDefault="00582294" w:rsidP="005822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Erlund I, Koli R, Alfthan G</w:t>
            </w:r>
            <w:r w:rsidRPr="00582294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 et al.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(2008) Favorable effects of berry consumption on platelet function, blood pressure, and HDL cholesterol (every other day: mixed berries+ berry smoothies ). </w:t>
            </w:r>
            <w:r w:rsidRPr="00582294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American Journal of Clinical Nutrition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58229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87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>, 323-331.</w:t>
            </w:r>
          </w:p>
        </w:tc>
        <w:tc>
          <w:tcPr>
            <w:tcW w:w="5752" w:type="dxa"/>
            <w:vMerge w:val="restart"/>
          </w:tcPr>
          <w:p w14:paraId="4B739B5A" w14:textId="77777777" w:rsidR="00582294" w:rsidRDefault="0058229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Mixed berries treatment source</w:t>
            </w:r>
          </w:p>
        </w:tc>
      </w:tr>
      <w:tr w:rsidR="00582294" w14:paraId="37EFA70A" w14:textId="77777777" w:rsidTr="00225868">
        <w:trPr>
          <w:trHeight w:val="1571"/>
        </w:trPr>
        <w:tc>
          <w:tcPr>
            <w:tcW w:w="5164" w:type="dxa"/>
          </w:tcPr>
          <w:p w14:paraId="1BC0C6E1" w14:textId="77777777" w:rsidR="00582294" w:rsidRPr="00582294" w:rsidRDefault="00582294" w:rsidP="005822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  <w:lang w:val="de-DE"/>
              </w:rPr>
              <w:t>Loo B-M, Erlund I, Koli R</w:t>
            </w:r>
            <w:r w:rsidRPr="00582294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de-DE"/>
              </w:rPr>
              <w:t xml:space="preserve"> et al.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  <w:lang w:val="de-DE"/>
              </w:rPr>
              <w:t xml:space="preserve"> 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(2016) Consumption of chokeberry (Aronia mitschurinii) products modestly lowered blood pressure and reduced low-grade inflammation in patients with mildly elevated blood pressure. </w:t>
            </w:r>
            <w:r w:rsidRPr="00582294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Nutrition Research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58229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36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>, 1222-1230.</w:t>
            </w:r>
          </w:p>
        </w:tc>
        <w:tc>
          <w:tcPr>
            <w:tcW w:w="5752" w:type="dxa"/>
            <w:vMerge/>
          </w:tcPr>
          <w:p w14:paraId="4D9A6A5F" w14:textId="77777777" w:rsidR="00582294" w:rsidRPr="00582294" w:rsidRDefault="0058229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82294" w14:paraId="6D7CED2C" w14:textId="77777777" w:rsidTr="00225868">
        <w:trPr>
          <w:trHeight w:val="1905"/>
        </w:trPr>
        <w:tc>
          <w:tcPr>
            <w:tcW w:w="5164" w:type="dxa"/>
          </w:tcPr>
          <w:p w14:paraId="7FE7ED04" w14:textId="77777777" w:rsidR="00582294" w:rsidRPr="00582294" w:rsidRDefault="00582294" w:rsidP="005822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>Dalgård C, Nielsen F, Morrow JD</w:t>
            </w:r>
            <w:r w:rsidRPr="00582294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 et al.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(2009) Supplementation with orange and blackcurrant juice, but not vitamin E, improves inflammatory markers in patients with peripheral arterial disease (OJ+Blackcurrant juice+VE). </w:t>
            </w:r>
            <w:r w:rsidRPr="00582294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British Journal of Nutrition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58229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101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>, 263-269.</w:t>
            </w:r>
          </w:p>
        </w:tc>
        <w:tc>
          <w:tcPr>
            <w:tcW w:w="5752" w:type="dxa"/>
          </w:tcPr>
          <w:p w14:paraId="7F7CB01B" w14:textId="77777777" w:rsidR="00582294" w:rsidRDefault="0058229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82294">
              <w:rPr>
                <w:rFonts w:ascii="Times New Roman" w:hAnsi="Times New Roman" w:cs="Times New Roman"/>
                <w:b/>
                <w:sz w:val="24"/>
                <w:szCs w:val="20"/>
                <w:lang w:val="en"/>
              </w:rPr>
              <w:t>Orange &amp; Blackcurrant juice as treatment juice</w:t>
            </w:r>
          </w:p>
        </w:tc>
      </w:tr>
      <w:tr w:rsidR="00582294" w14:paraId="5A3CC159" w14:textId="77777777" w:rsidTr="00225868">
        <w:trPr>
          <w:trHeight w:val="1253"/>
        </w:trPr>
        <w:tc>
          <w:tcPr>
            <w:tcW w:w="5164" w:type="dxa"/>
          </w:tcPr>
          <w:p w14:paraId="6CA3AA71" w14:textId="77777777" w:rsidR="00582294" w:rsidRPr="00582294" w:rsidRDefault="00582294" w:rsidP="005822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>Asgary S, Keshvari M, Afshani MR</w:t>
            </w:r>
            <w:r w:rsidRPr="00582294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 et al.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(2014) Effect of fresh orange juice intake on physiological characteristics in healthy volunteers. </w:t>
            </w:r>
            <w:r w:rsidRPr="00582294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ISRN nutrition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58229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2014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>, 405867.</w:t>
            </w:r>
          </w:p>
        </w:tc>
        <w:tc>
          <w:tcPr>
            <w:tcW w:w="5752" w:type="dxa"/>
          </w:tcPr>
          <w:p w14:paraId="5DCE9BD2" w14:textId="77777777" w:rsidR="00582294" w:rsidRDefault="0058229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Fruit juice as control</w:t>
            </w:r>
          </w:p>
        </w:tc>
      </w:tr>
      <w:tr w:rsidR="00582294" w14:paraId="5B9FE06F" w14:textId="77777777" w:rsidTr="00225868">
        <w:trPr>
          <w:trHeight w:val="952"/>
        </w:trPr>
        <w:tc>
          <w:tcPr>
            <w:tcW w:w="5164" w:type="dxa"/>
          </w:tcPr>
          <w:p w14:paraId="67D2490C" w14:textId="77777777" w:rsidR="00582294" w:rsidRPr="00582294" w:rsidRDefault="00582294" w:rsidP="005822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Folts JD (2002) Effects of red wine and purple grape juice flavonoids on platelet and endothelial function. </w:t>
            </w:r>
            <w:r w:rsidRPr="00582294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Free Radical Biology and Medicine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58229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33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>, S304-S304.</w:t>
            </w:r>
          </w:p>
        </w:tc>
        <w:tc>
          <w:tcPr>
            <w:tcW w:w="5752" w:type="dxa"/>
            <w:vMerge w:val="restart"/>
          </w:tcPr>
          <w:p w14:paraId="094949C6" w14:textId="77777777" w:rsidR="00582294" w:rsidRDefault="0058229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Red wine as control </w:t>
            </w:r>
          </w:p>
        </w:tc>
      </w:tr>
      <w:tr w:rsidR="00582294" w14:paraId="7DA956E2" w14:textId="77777777" w:rsidTr="00225868">
        <w:trPr>
          <w:trHeight w:val="1571"/>
        </w:trPr>
        <w:tc>
          <w:tcPr>
            <w:tcW w:w="5164" w:type="dxa"/>
          </w:tcPr>
          <w:p w14:paraId="1F71E24F" w14:textId="77777777" w:rsidR="00582294" w:rsidRPr="00582294" w:rsidRDefault="00582294" w:rsidP="005822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Greyling A, Bruno RM, Draijer R</w:t>
            </w:r>
            <w:r w:rsidRPr="00582294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fr-FR"/>
              </w:rPr>
              <w:t xml:space="preserve"> et al.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 xml:space="preserve"> 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(2016) Effects of wine and grape polyphenols on blood pressure, endothelial function and sympathetic nervous system activity in treated hypertensive subjects. </w:t>
            </w:r>
            <w:r w:rsidRPr="00582294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Journal of Functional Foods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58229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27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>, 448-460.</w:t>
            </w:r>
          </w:p>
        </w:tc>
        <w:tc>
          <w:tcPr>
            <w:tcW w:w="5752" w:type="dxa"/>
            <w:vMerge/>
          </w:tcPr>
          <w:p w14:paraId="6F03BE53" w14:textId="77777777" w:rsidR="00582294" w:rsidRDefault="0058229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82294" w14:paraId="752ABE1D" w14:textId="77777777" w:rsidTr="00225868">
        <w:trPr>
          <w:trHeight w:val="2206"/>
        </w:trPr>
        <w:tc>
          <w:tcPr>
            <w:tcW w:w="5164" w:type="dxa"/>
          </w:tcPr>
          <w:p w14:paraId="6477091F" w14:textId="77777777" w:rsidR="00582294" w:rsidRPr="00582294" w:rsidRDefault="00582294" w:rsidP="00582294">
            <w:pPr>
              <w:pStyle w:val="EndNoteBibliography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2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Auclair S, Chironi G, Milenkovic D</w:t>
            </w:r>
            <w:r w:rsidRPr="0058229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 et al.</w:t>
            </w:r>
            <w:r w:rsidRPr="005822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582294">
              <w:rPr>
                <w:rFonts w:ascii="Times New Roman" w:hAnsi="Times New Roman" w:cs="Times New Roman"/>
                <w:sz w:val="24"/>
                <w:szCs w:val="24"/>
              </w:rPr>
              <w:t xml:space="preserve">(2010) The regular consumption of a polyphenol-rich apple does not influence endothelial function: a randomised double-blind trial in hypercholesterolemic adults. </w:t>
            </w:r>
            <w:r w:rsidRPr="00582294">
              <w:rPr>
                <w:rFonts w:ascii="Times New Roman" w:hAnsi="Times New Roman" w:cs="Times New Roman"/>
                <w:i/>
                <w:sz w:val="24"/>
                <w:szCs w:val="24"/>
              </w:rPr>
              <w:t>European journal of clinical nutrition</w:t>
            </w:r>
            <w:r w:rsidRPr="00582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2294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 w:rsidRPr="00582294">
              <w:rPr>
                <w:rFonts w:ascii="Times New Roman" w:hAnsi="Times New Roman" w:cs="Times New Roman"/>
                <w:sz w:val="24"/>
                <w:szCs w:val="24"/>
              </w:rPr>
              <w:t>, 1158-1165.</w:t>
            </w:r>
          </w:p>
          <w:p w14:paraId="45A5CF31" w14:textId="77777777" w:rsidR="00582294" w:rsidRPr="00582294" w:rsidRDefault="00582294" w:rsidP="00582294">
            <w:pPr>
              <w:pStyle w:val="EndNoteBibliography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294"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  <w:p w14:paraId="050A57FB" w14:textId="77777777" w:rsidR="00582294" w:rsidRPr="00582294" w:rsidRDefault="00582294" w:rsidP="005822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2" w:type="dxa"/>
          </w:tcPr>
          <w:p w14:paraId="78DDEF1A" w14:textId="77777777" w:rsidR="00582294" w:rsidRDefault="0058229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Apple polyphenols as control</w:t>
            </w:r>
          </w:p>
        </w:tc>
      </w:tr>
      <w:tr w:rsidR="00582294" w14:paraId="69DC4583" w14:textId="77777777" w:rsidTr="00225868">
        <w:trPr>
          <w:trHeight w:val="1588"/>
        </w:trPr>
        <w:tc>
          <w:tcPr>
            <w:tcW w:w="5164" w:type="dxa"/>
          </w:tcPr>
          <w:p w14:paraId="03CC608A" w14:textId="77777777" w:rsidR="00582294" w:rsidRPr="00582294" w:rsidRDefault="00582294" w:rsidP="005822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Hashemi M, Kelishadi R, Hashemipour M</w:t>
            </w:r>
            <w:r w:rsidRPr="00582294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fr-FR"/>
              </w:rPr>
              <w:t xml:space="preserve"> et al.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 xml:space="preserve"> 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(2010) Acute and long-term effects of grape and pomegranate juice consumption on vascular reactivity in paediatric metabolic syndrome. </w:t>
            </w:r>
            <w:r w:rsidRPr="00582294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Cardiology in the young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58229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20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>, 73-77.</w:t>
            </w:r>
          </w:p>
        </w:tc>
        <w:tc>
          <w:tcPr>
            <w:tcW w:w="5752" w:type="dxa"/>
          </w:tcPr>
          <w:p w14:paraId="52A0474D" w14:textId="77777777" w:rsidR="00582294" w:rsidRDefault="0058229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82294">
              <w:rPr>
                <w:rFonts w:ascii="Times New Roman" w:hAnsi="Times New Roman" w:cs="Times New Roman"/>
                <w:b/>
                <w:sz w:val="24"/>
              </w:rPr>
              <w:t>paediatric patients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as subjects</w:t>
            </w:r>
          </w:p>
        </w:tc>
      </w:tr>
      <w:tr w:rsidR="00582294" w14:paraId="28CF931A" w14:textId="77777777" w:rsidTr="00225868">
        <w:trPr>
          <w:trHeight w:val="1871"/>
        </w:trPr>
        <w:tc>
          <w:tcPr>
            <w:tcW w:w="5164" w:type="dxa"/>
          </w:tcPr>
          <w:p w14:paraId="4263AC0C" w14:textId="77777777" w:rsidR="00582294" w:rsidRPr="00582294" w:rsidRDefault="00582294" w:rsidP="0058229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>Kelishadi R, Gidding SS, Hashemi M</w:t>
            </w:r>
            <w:r w:rsidRPr="00582294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 et al.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(2011) Acute and long term effects of grape and pomegranate juice consumption on endothelial dysfunction in pediatric metabolic syndrome. </w:t>
            </w:r>
            <w:r w:rsidRPr="00582294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Journal of research in medical sciences : the official journal of Isfahan University of Medical Sciences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58229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16</w:t>
            </w:r>
            <w:r w:rsidRPr="00582294">
              <w:rPr>
                <w:rFonts w:ascii="Times New Roman" w:hAnsi="Times New Roman" w:cs="Times New Roman"/>
                <w:noProof/>
                <w:sz w:val="24"/>
                <w:szCs w:val="24"/>
              </w:rPr>
              <w:t>, 245-253.</w:t>
            </w:r>
          </w:p>
        </w:tc>
        <w:tc>
          <w:tcPr>
            <w:tcW w:w="5752" w:type="dxa"/>
          </w:tcPr>
          <w:p w14:paraId="04CC3310" w14:textId="77777777" w:rsidR="00582294" w:rsidRDefault="0058229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3E4B1F51" w14:textId="77777777" w:rsidR="00582294" w:rsidRPr="003971EF" w:rsidRDefault="00582294">
      <w:pPr>
        <w:rPr>
          <w:rFonts w:ascii="Times New Roman" w:hAnsi="Times New Roman" w:cs="Times New Roman"/>
          <w:b/>
          <w:sz w:val="24"/>
        </w:rPr>
      </w:pPr>
    </w:p>
    <w:p w14:paraId="62FD3C38" w14:textId="77777777" w:rsidR="0001321F" w:rsidRPr="003971EF" w:rsidRDefault="003717AA" w:rsidP="003971EF">
      <w:pPr>
        <w:spacing w:line="360" w:lineRule="auto"/>
        <w:rPr>
          <w:rFonts w:ascii="Times New Roman" w:hAnsi="Times New Roman" w:cs="Times New Roman"/>
          <w:sz w:val="24"/>
        </w:rPr>
      </w:pPr>
    </w:p>
    <w:sectPr w:rsidR="0001321F" w:rsidRPr="003971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A95994" w14:textId="77777777" w:rsidR="003717AA" w:rsidRDefault="003717AA" w:rsidP="00582294">
      <w:pPr>
        <w:spacing w:after="0" w:line="240" w:lineRule="auto"/>
      </w:pPr>
      <w:r>
        <w:separator/>
      </w:r>
    </w:p>
  </w:endnote>
  <w:endnote w:type="continuationSeparator" w:id="0">
    <w:p w14:paraId="4B9171A9" w14:textId="77777777" w:rsidR="003717AA" w:rsidRDefault="003717AA" w:rsidP="00582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script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387B6" w14:textId="77777777" w:rsidR="003717AA" w:rsidRDefault="003717AA" w:rsidP="00582294">
      <w:pPr>
        <w:spacing w:after="0" w:line="240" w:lineRule="auto"/>
      </w:pPr>
      <w:r>
        <w:separator/>
      </w:r>
    </w:p>
  </w:footnote>
  <w:footnote w:type="continuationSeparator" w:id="0">
    <w:p w14:paraId="5C68E3AD" w14:textId="77777777" w:rsidR="003717AA" w:rsidRDefault="003717AA" w:rsidP="005822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ctiveWritingStyle w:appName="MSWord" w:lang="es-ES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en-GB" w:vendorID="64" w:dllVersion="4096" w:nlCheck="1" w:checkStyle="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rit J Nutrition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t0v0spaheddv3evfa55z0x7pzd2eewva2xe&quot;&gt;text&lt;record-ids&gt;&lt;item&gt;8173&lt;/item&gt;&lt;item&gt;30420&lt;/item&gt;&lt;item&gt;30509&lt;/item&gt;&lt;item&gt;30521&lt;/item&gt;&lt;item&gt;30583&lt;/item&gt;&lt;item&gt;30594&lt;/item&gt;&lt;item&gt;30595&lt;/item&gt;&lt;item&gt;30600&lt;/item&gt;&lt;item&gt;30601&lt;/item&gt;&lt;item&gt;30602&lt;/item&gt;&lt;item&gt;31120&lt;/item&gt;&lt;item&gt;31121&lt;/item&gt;&lt;item&gt;31126&lt;/item&gt;&lt;item&gt;31127&lt;/item&gt;&lt;item&gt;31130&lt;/item&gt;&lt;item&gt;31132&lt;/item&gt;&lt;/record-ids&gt;&lt;/item&gt;&lt;/Libraries&gt;"/>
  </w:docVars>
  <w:rsids>
    <w:rsidRoot w:val="002848AE"/>
    <w:rsid w:val="001E12BE"/>
    <w:rsid w:val="00225868"/>
    <w:rsid w:val="002848AE"/>
    <w:rsid w:val="003717AA"/>
    <w:rsid w:val="003971EF"/>
    <w:rsid w:val="004F0EEA"/>
    <w:rsid w:val="0058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1421E"/>
  <w15:chartTrackingRefBased/>
  <w15:docId w15:val="{C27C4D4B-E829-4FD9-B1C5-01FF9C2F6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2848A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848A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848A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848AE"/>
    <w:rPr>
      <w:rFonts w:ascii="Calibri" w:hAnsi="Calibri" w:cs="Calibri"/>
      <w:noProof/>
    </w:rPr>
  </w:style>
  <w:style w:type="table" w:styleId="TableGrid">
    <w:name w:val="Table Grid"/>
    <w:basedOn w:val="TableNormal"/>
    <w:uiPriority w:val="39"/>
    <w:rsid w:val="00582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22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294"/>
  </w:style>
  <w:style w:type="paragraph" w:styleId="Footer">
    <w:name w:val="footer"/>
    <w:basedOn w:val="Normal"/>
    <w:link w:val="FooterChar"/>
    <w:uiPriority w:val="99"/>
    <w:unhideWhenUsed/>
    <w:rsid w:val="005822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609</Words>
  <Characters>3474</Characters>
  <Application>Microsoft Office Word</Application>
  <DocSecurity>0</DocSecurity>
  <Lines>28</Lines>
  <Paragraphs>8</Paragraphs>
  <ScaleCrop>false</ScaleCrop>
  <Company>Northumbria University at Newcastle</Company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yueyue.wang</dc:creator>
  <cp:keywords/>
  <dc:description/>
  <cp:lastModifiedBy>yueyue.wang</cp:lastModifiedBy>
  <cp:revision>3</cp:revision>
  <dcterms:created xsi:type="dcterms:W3CDTF">2020-03-22T16:32:00Z</dcterms:created>
  <dcterms:modified xsi:type="dcterms:W3CDTF">2020-03-22T16:32:00Z</dcterms:modified>
</cp:coreProperties>
</file>