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F40FE" w14:textId="489958EA" w:rsidR="00FB6BF3" w:rsidRDefault="00E944DF" w:rsidP="00E944DF">
      <w:pPr>
        <w:spacing w:line="360" w:lineRule="auto"/>
        <w:contextualSpacing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European Journal of Nutrition </w:t>
      </w:r>
    </w:p>
    <w:p w14:paraId="483E3D7B" w14:textId="77777777" w:rsidR="00FB6BF3" w:rsidRDefault="00FB6BF3" w:rsidP="00E944DF">
      <w:pPr>
        <w:spacing w:line="360" w:lineRule="auto"/>
        <w:contextualSpacing/>
        <w:rPr>
          <w:b/>
          <w:sz w:val="24"/>
          <w:szCs w:val="24"/>
          <w:lang w:val="en-GB"/>
        </w:rPr>
      </w:pPr>
    </w:p>
    <w:p w14:paraId="1C76A017" w14:textId="77777777" w:rsidR="00E944DF" w:rsidRDefault="00E944DF" w:rsidP="00E944DF">
      <w:pPr>
        <w:spacing w:line="360" w:lineRule="auto"/>
        <w:contextualSpacing/>
        <w:rPr>
          <w:b/>
          <w:sz w:val="24"/>
          <w:szCs w:val="24"/>
          <w:lang w:val="en-GB"/>
        </w:rPr>
      </w:pPr>
    </w:p>
    <w:p w14:paraId="19DCA1EF" w14:textId="01AB1CA5" w:rsidR="00E944DF" w:rsidRPr="00B565AD" w:rsidRDefault="00E944DF" w:rsidP="00E944DF">
      <w:pPr>
        <w:spacing w:line="360" w:lineRule="auto"/>
        <w:contextualSpacing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Adherence to</w:t>
      </w:r>
      <w:r w:rsidRPr="00E944DF">
        <w:rPr>
          <w:b/>
          <w:sz w:val="24"/>
          <w:szCs w:val="24"/>
          <w:lang w:val="en-GB"/>
        </w:rPr>
        <w:t xml:space="preserve"> a </w:t>
      </w:r>
      <w:r>
        <w:rPr>
          <w:b/>
          <w:sz w:val="24"/>
          <w:szCs w:val="24"/>
          <w:lang w:val="en-GB"/>
        </w:rPr>
        <w:t>h</w:t>
      </w:r>
      <w:r w:rsidRPr="00B565AD">
        <w:rPr>
          <w:b/>
          <w:sz w:val="24"/>
          <w:szCs w:val="24"/>
          <w:lang w:val="en-GB"/>
        </w:rPr>
        <w:t xml:space="preserve">ealthy Nordic diet and risk of </w:t>
      </w:r>
      <w:r>
        <w:rPr>
          <w:b/>
          <w:sz w:val="24"/>
          <w:szCs w:val="24"/>
          <w:lang w:val="en-GB"/>
        </w:rPr>
        <w:t>type 2 diabetes</w:t>
      </w:r>
      <w:r w:rsidRPr="00B565AD">
        <w:rPr>
          <w:b/>
          <w:sz w:val="24"/>
          <w:szCs w:val="24"/>
          <w:lang w:val="en-GB"/>
        </w:rPr>
        <w:t xml:space="preserve"> among men: the Kuopio Ischaemic Heart Disease Risk Factor Study</w:t>
      </w:r>
    </w:p>
    <w:p w14:paraId="403D0FE9" w14:textId="77777777" w:rsidR="00E944DF" w:rsidRPr="00B565AD" w:rsidRDefault="00E944DF" w:rsidP="00E944DF">
      <w:pPr>
        <w:spacing w:line="360" w:lineRule="auto"/>
        <w:contextualSpacing/>
        <w:rPr>
          <w:sz w:val="24"/>
          <w:szCs w:val="24"/>
          <w:lang w:val="fi-FI"/>
        </w:rPr>
      </w:pPr>
      <w:r w:rsidRPr="00B565AD">
        <w:rPr>
          <w:sz w:val="24"/>
          <w:szCs w:val="24"/>
          <w:lang w:val="fi-FI"/>
        </w:rPr>
        <w:t>Hanna-Mari Tertsunen</w:t>
      </w:r>
      <w:r w:rsidRPr="00B565AD">
        <w:rPr>
          <w:sz w:val="24"/>
          <w:szCs w:val="24"/>
          <w:vertAlign w:val="superscript"/>
          <w:lang w:val="fi-FI"/>
        </w:rPr>
        <w:t>1</w:t>
      </w:r>
      <w:r w:rsidRPr="00B565AD">
        <w:rPr>
          <w:sz w:val="24"/>
          <w:szCs w:val="24"/>
          <w:lang w:val="fi-FI"/>
        </w:rPr>
        <w:t>, Sari Hantunen</w:t>
      </w:r>
      <w:r w:rsidRPr="00B565AD">
        <w:rPr>
          <w:sz w:val="24"/>
          <w:szCs w:val="24"/>
          <w:vertAlign w:val="superscript"/>
          <w:lang w:val="fi-FI"/>
        </w:rPr>
        <w:t>1</w:t>
      </w:r>
      <w:r w:rsidRPr="00B565AD">
        <w:rPr>
          <w:sz w:val="24"/>
          <w:szCs w:val="24"/>
          <w:lang w:val="fi-FI"/>
        </w:rPr>
        <w:t>, Tomi-Pekka Tuomainen</w:t>
      </w:r>
      <w:r w:rsidRPr="00B565AD">
        <w:rPr>
          <w:sz w:val="24"/>
          <w:szCs w:val="24"/>
          <w:vertAlign w:val="superscript"/>
          <w:lang w:val="fi-FI"/>
        </w:rPr>
        <w:t>1</w:t>
      </w:r>
      <w:r w:rsidRPr="00B565AD">
        <w:rPr>
          <w:sz w:val="24"/>
          <w:szCs w:val="24"/>
          <w:lang w:val="fi-FI"/>
        </w:rPr>
        <w:t>, Jyrki K. Virtanen</w:t>
      </w:r>
      <w:r w:rsidRPr="00B565AD">
        <w:rPr>
          <w:sz w:val="24"/>
          <w:szCs w:val="24"/>
          <w:vertAlign w:val="superscript"/>
          <w:lang w:val="fi-FI"/>
        </w:rPr>
        <w:t>1</w:t>
      </w:r>
      <w:r w:rsidRPr="00B565AD">
        <w:rPr>
          <w:sz w:val="24"/>
          <w:szCs w:val="24"/>
          <w:lang w:val="fi-FI"/>
        </w:rPr>
        <w:t xml:space="preserve"> </w:t>
      </w:r>
    </w:p>
    <w:p w14:paraId="01983F6E" w14:textId="77777777" w:rsidR="00E944DF" w:rsidRPr="00B565AD" w:rsidRDefault="00E944DF" w:rsidP="00E944DF">
      <w:pPr>
        <w:spacing w:line="360" w:lineRule="auto"/>
        <w:contextualSpacing/>
        <w:rPr>
          <w:sz w:val="24"/>
          <w:szCs w:val="24"/>
          <w:lang w:val="fi-FI"/>
        </w:rPr>
      </w:pPr>
    </w:p>
    <w:p w14:paraId="48C61403" w14:textId="77777777" w:rsidR="00E944DF" w:rsidRPr="00B565AD" w:rsidRDefault="00E944DF" w:rsidP="00E944DF">
      <w:pPr>
        <w:spacing w:line="360" w:lineRule="auto"/>
        <w:contextualSpacing/>
        <w:rPr>
          <w:sz w:val="24"/>
          <w:szCs w:val="24"/>
          <w:lang w:val="en-GB"/>
        </w:rPr>
      </w:pPr>
      <w:r w:rsidRPr="00B565AD">
        <w:rPr>
          <w:sz w:val="24"/>
          <w:szCs w:val="24"/>
          <w:vertAlign w:val="superscript"/>
        </w:rPr>
        <w:t>1</w:t>
      </w:r>
      <w:r w:rsidRPr="00B565AD">
        <w:rPr>
          <w:sz w:val="24"/>
          <w:szCs w:val="24"/>
          <w:lang w:val="en-GB"/>
        </w:rPr>
        <w:t>University of Eastern Finland, Institute of Public Health and Clinical Nutrition, P.O. Box 1627, 70211 Kuopio, Finland.</w:t>
      </w:r>
    </w:p>
    <w:p w14:paraId="71FA81A4" w14:textId="77777777" w:rsidR="00E944DF" w:rsidRPr="00B565AD" w:rsidRDefault="00E944DF" w:rsidP="00E944DF">
      <w:pPr>
        <w:spacing w:line="360" w:lineRule="auto"/>
        <w:contextualSpacing/>
        <w:rPr>
          <w:sz w:val="24"/>
          <w:szCs w:val="24"/>
          <w:lang w:val="en-GB"/>
        </w:rPr>
      </w:pPr>
    </w:p>
    <w:p w14:paraId="324C71FB" w14:textId="77777777" w:rsidR="00E944DF" w:rsidRPr="00B565AD" w:rsidRDefault="00E944DF" w:rsidP="00E944DF">
      <w:pPr>
        <w:spacing w:line="360" w:lineRule="auto"/>
        <w:contextualSpacing/>
        <w:rPr>
          <w:sz w:val="24"/>
          <w:szCs w:val="24"/>
        </w:rPr>
      </w:pPr>
      <w:r w:rsidRPr="00B565AD">
        <w:rPr>
          <w:b/>
          <w:sz w:val="24"/>
          <w:szCs w:val="24"/>
          <w:lang w:val="en-GB"/>
        </w:rPr>
        <w:t>Corresponding author</w:t>
      </w:r>
      <w:r w:rsidRPr="00B565AD">
        <w:rPr>
          <w:sz w:val="24"/>
          <w:szCs w:val="24"/>
          <w:lang w:val="en-GB"/>
        </w:rPr>
        <w:t xml:space="preserve">: Jyrki K Virtanen, University of Eastern Finland, Institute of Public Health and Clinical Nutrition, Kuopio, Finland. </w:t>
      </w:r>
      <w:r w:rsidRPr="00B565AD">
        <w:rPr>
          <w:sz w:val="24"/>
          <w:szCs w:val="24"/>
        </w:rPr>
        <w:t>Phone: +358-40-3552957, E-mail: jyrki.virtanen@uef.fi.</w:t>
      </w:r>
    </w:p>
    <w:p w14:paraId="3C4E74AE" w14:textId="77777777" w:rsidR="00E944DF" w:rsidRDefault="00E944DF"/>
    <w:p w14:paraId="14FCFCDD" w14:textId="77777777" w:rsidR="00FB6BF3" w:rsidRDefault="00FB6BF3" w:rsidP="00FB6BF3">
      <w:pPr>
        <w:spacing w:line="360" w:lineRule="auto"/>
        <w:contextualSpacing/>
        <w:rPr>
          <w:b/>
          <w:sz w:val="24"/>
          <w:szCs w:val="24"/>
          <w:lang w:val="en-GB"/>
        </w:rPr>
      </w:pPr>
    </w:p>
    <w:p w14:paraId="0B971E1F" w14:textId="77777777" w:rsidR="00FB6BF3" w:rsidRDefault="00FB6BF3" w:rsidP="00FB6BF3">
      <w:pPr>
        <w:spacing w:line="360" w:lineRule="auto"/>
        <w:contextualSpacing/>
        <w:rPr>
          <w:b/>
          <w:sz w:val="24"/>
          <w:szCs w:val="24"/>
          <w:lang w:val="en-GB"/>
        </w:rPr>
      </w:pPr>
    </w:p>
    <w:p w14:paraId="106473FC" w14:textId="77777777" w:rsidR="00E944DF" w:rsidRDefault="00E944DF"/>
    <w:p w14:paraId="4F9B74CC" w14:textId="77777777" w:rsidR="00E944DF" w:rsidRDefault="00E944DF"/>
    <w:p w14:paraId="5ABC11B7" w14:textId="78C24344" w:rsidR="00E944DF" w:rsidRDefault="00E944DF">
      <w:pPr>
        <w:sectPr w:rsidR="00E944DF" w:rsidSect="00E944DF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4111"/>
        <w:gridCol w:w="3969"/>
        <w:gridCol w:w="2976"/>
      </w:tblGrid>
      <w:tr w:rsidR="00E36305" w:rsidRPr="002E12FE" w14:paraId="1E4FE41F" w14:textId="77777777" w:rsidTr="00B510FC">
        <w:tc>
          <w:tcPr>
            <w:tcW w:w="13608" w:type="dxa"/>
            <w:gridSpan w:val="4"/>
            <w:tcBorders>
              <w:bottom w:val="single" w:sz="4" w:space="0" w:color="auto"/>
            </w:tcBorders>
            <w:hideMark/>
          </w:tcPr>
          <w:p w14:paraId="6CF8C2A3" w14:textId="291049FC" w:rsidR="00E36305" w:rsidRPr="002E12FE" w:rsidRDefault="00E36305" w:rsidP="00B21763">
            <w:pPr>
              <w:spacing w:line="360" w:lineRule="auto"/>
              <w:contextualSpacing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lastRenderedPageBreak/>
              <w:t>Supplemental t</w:t>
            </w:r>
            <w:r w:rsidRPr="002E12FE">
              <w:rPr>
                <w:b/>
                <w:sz w:val="24"/>
                <w:szCs w:val="24"/>
                <w:lang w:val="en-GB"/>
              </w:rPr>
              <w:t xml:space="preserve">able 1  </w:t>
            </w:r>
            <w:r w:rsidRPr="002E12FE">
              <w:rPr>
                <w:sz w:val="24"/>
                <w:szCs w:val="24"/>
                <w:lang w:val="en-GB"/>
              </w:rPr>
              <w:t>The components of the original Baltic Sea Diet Score and those used in the present study and the cut-off</w:t>
            </w:r>
            <w:r w:rsidR="00B21763">
              <w:rPr>
                <w:sz w:val="24"/>
                <w:szCs w:val="24"/>
                <w:lang w:val="en-GB"/>
              </w:rPr>
              <w:t xml:space="preserve"> values</w:t>
            </w:r>
            <w:r w:rsidRPr="002E12FE">
              <w:rPr>
                <w:sz w:val="24"/>
                <w:szCs w:val="24"/>
                <w:lang w:val="en-GB"/>
              </w:rPr>
              <w:t xml:space="preserve"> for component intakes</w:t>
            </w:r>
          </w:p>
        </w:tc>
      </w:tr>
      <w:tr w:rsidR="00B21763" w:rsidRPr="002E12FE" w14:paraId="089288ED" w14:textId="77777777" w:rsidTr="00B510FC">
        <w:tc>
          <w:tcPr>
            <w:tcW w:w="6663" w:type="dxa"/>
            <w:gridSpan w:val="2"/>
          </w:tcPr>
          <w:p w14:paraId="029ED248" w14:textId="77777777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21F5B7F9" w14:textId="77777777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A9F9E8D" w14:textId="499E9A46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sz w:val="24"/>
                <w:szCs w:val="24"/>
                <w:lang w:val="en-GB"/>
              </w:rPr>
            </w:pPr>
            <w:r w:rsidRPr="002E12FE">
              <w:rPr>
                <w:sz w:val="24"/>
                <w:szCs w:val="24"/>
                <w:lang w:val="en-GB"/>
              </w:rPr>
              <w:t>Healthy Nordic diet score</w:t>
            </w:r>
            <w:r w:rsidR="0096393A">
              <w:rPr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21763" w:rsidRPr="002E12FE" w14:paraId="37D104EF" w14:textId="77777777" w:rsidTr="00B21763">
        <w:tc>
          <w:tcPr>
            <w:tcW w:w="2552" w:type="dxa"/>
            <w:tcBorders>
              <w:bottom w:val="single" w:sz="4" w:space="0" w:color="auto"/>
            </w:tcBorders>
            <w:vAlign w:val="bottom"/>
            <w:hideMark/>
          </w:tcPr>
          <w:p w14:paraId="789BAFAE" w14:textId="77777777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  <w:r w:rsidRPr="002E12FE">
              <w:rPr>
                <w:sz w:val="24"/>
                <w:szCs w:val="24"/>
                <w:lang w:val="en-GB"/>
              </w:rPr>
              <w:t>Score Component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07AFA046" w14:textId="41714DB2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  <w:r w:rsidRPr="002E12FE">
              <w:rPr>
                <w:sz w:val="24"/>
                <w:szCs w:val="24"/>
                <w:lang w:val="en-GB"/>
              </w:rPr>
              <w:t xml:space="preserve">Contents of the original Baltic Sea Diet </w:t>
            </w:r>
            <w:r w:rsidRPr="00AD029C">
              <w:rPr>
                <w:color w:val="000000" w:themeColor="text1"/>
                <w:sz w:val="24"/>
                <w:szCs w:val="24"/>
                <w:lang w:val="en-GB"/>
              </w:rPr>
              <w:t xml:space="preserve">Score </w:t>
            </w:r>
            <w:sdt>
              <w:sdtPr>
                <w:rPr>
                  <w:color w:val="000000" w:themeColor="text1"/>
                  <w:sz w:val="24"/>
                  <w:szCs w:val="24"/>
                  <w:highlight w:val="white"/>
                  <w:lang w:val="en-GB"/>
                </w:rPr>
                <w:alias w:val="Citation"/>
                <w:tag w:val="{&quot;referencesIds&quot;:[&quot;doc:5cd2c49fe4b09ae3c8854969&quot;],&quot;referencesOptions&quot;:{&quot;doc:5cd2c49fe4b09ae3c885496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67768323,&quot;citationText&quot;:&quot;&lt;span style=\&quot;font-family:Times New Roman;font-size:16px;color:#000000\&quot;&gt;[7]&lt;/span&gt;&quot;}"/>
                <w:id w:val="1567768323"/>
                <w:placeholder>
                  <w:docPart w:val="DBC6814149544DD19A20A090960AFA4F"/>
                </w:placeholder>
              </w:sdtPr>
              <w:sdtContent>
                <w:r w:rsidRPr="00AD029C">
                  <w:rPr>
                    <w:color w:val="000000" w:themeColor="text1"/>
                    <w:sz w:val="24"/>
                    <w:szCs w:val="24"/>
                  </w:rPr>
                  <w:t>[</w:t>
                </w:r>
                <w:r>
                  <w:rPr>
                    <w:color w:val="000000" w:themeColor="text1"/>
                    <w:sz w:val="24"/>
                    <w:szCs w:val="24"/>
                  </w:rPr>
                  <w:t>1</w:t>
                </w:r>
                <w:r w:rsidRPr="00AD029C">
                  <w:rPr>
                    <w:color w:val="000000" w:themeColor="text1"/>
                    <w:sz w:val="24"/>
                    <w:szCs w:val="24"/>
                  </w:rPr>
                  <w:t>]</w:t>
                </w:r>
              </w:sdtContent>
            </w:sdt>
            <w:r w:rsidRPr="00AD029C"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  <w:hideMark/>
          </w:tcPr>
          <w:p w14:paraId="77A44CDB" w14:textId="77777777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  <w:r w:rsidRPr="002E12FE">
              <w:rPr>
                <w:sz w:val="24"/>
                <w:szCs w:val="24"/>
                <w:lang w:val="en-GB"/>
              </w:rPr>
              <w:t>Contents in the current study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75256CEF" w14:textId="0BEFDBE0" w:rsidR="00B21763" w:rsidRPr="002E12FE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  <w:r w:rsidRPr="002E12FE">
              <w:rPr>
                <w:sz w:val="24"/>
                <w:szCs w:val="24"/>
                <w:lang w:val="en-GB"/>
              </w:rPr>
              <w:t>Cut-off values in the current study</w:t>
            </w:r>
          </w:p>
        </w:tc>
      </w:tr>
      <w:tr w:rsidR="00B21763" w:rsidRPr="002E12FE" w14:paraId="2CB4C5F6" w14:textId="77777777" w:rsidTr="00B510FC">
        <w:tc>
          <w:tcPr>
            <w:tcW w:w="2552" w:type="dxa"/>
            <w:tcBorders>
              <w:top w:val="single" w:sz="4" w:space="0" w:color="auto"/>
            </w:tcBorders>
            <w:hideMark/>
          </w:tcPr>
          <w:p w14:paraId="68B72541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Fruits and berries (g/d)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51D260C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Berries, apples, pears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hideMark/>
          </w:tcPr>
          <w:p w14:paraId="5A4988BA" w14:textId="77777777" w:rsidR="00B21763" w:rsidRPr="00B26FAB" w:rsidRDefault="00B21763" w:rsidP="00B21763">
            <w:pPr>
              <w:spacing w:line="360" w:lineRule="auto"/>
              <w:contextualSpacing/>
              <w:rPr>
                <w:sz w:val="24"/>
                <w:szCs w:val="24"/>
                <w:lang w:val="en-GB"/>
              </w:rPr>
            </w:pPr>
            <w:r w:rsidRPr="00664483">
              <w:rPr>
                <w:color w:val="000000" w:themeColor="text1"/>
                <w:sz w:val="24"/>
                <w:szCs w:val="24"/>
                <w:lang w:val="en-GB"/>
              </w:rPr>
              <w:t>All</w:t>
            </w: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 xml:space="preserve"> fruits, berries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hideMark/>
          </w:tcPr>
          <w:p w14:paraId="520F36C3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39; 105; 188</w:t>
            </w:r>
          </w:p>
        </w:tc>
      </w:tr>
      <w:tr w:rsidR="00B21763" w:rsidRPr="002E12FE" w14:paraId="08198786" w14:textId="77777777" w:rsidTr="00B510FC">
        <w:tc>
          <w:tcPr>
            <w:tcW w:w="2552" w:type="dxa"/>
            <w:hideMark/>
          </w:tcPr>
          <w:p w14:paraId="2E1B3028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Vegetables (g/d)</w:t>
            </w:r>
          </w:p>
        </w:tc>
        <w:tc>
          <w:tcPr>
            <w:tcW w:w="4111" w:type="dxa"/>
          </w:tcPr>
          <w:p w14:paraId="64133470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Tomato, cucumber, cabbage, roots, peas, lettuce</w:t>
            </w:r>
          </w:p>
        </w:tc>
        <w:tc>
          <w:tcPr>
            <w:tcW w:w="3969" w:type="dxa"/>
            <w:hideMark/>
          </w:tcPr>
          <w:p w14:paraId="4FCF9895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Roots, pulses, vegetables</w:t>
            </w:r>
          </w:p>
        </w:tc>
        <w:tc>
          <w:tcPr>
            <w:tcW w:w="2976" w:type="dxa"/>
            <w:hideMark/>
          </w:tcPr>
          <w:p w14:paraId="6A1D7B8C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62; 103; 159</w:t>
            </w:r>
          </w:p>
        </w:tc>
      </w:tr>
      <w:tr w:rsidR="00B21763" w:rsidRPr="002E12FE" w14:paraId="7CBBA9F2" w14:textId="77777777" w:rsidTr="00B510FC">
        <w:tc>
          <w:tcPr>
            <w:tcW w:w="2552" w:type="dxa"/>
            <w:hideMark/>
          </w:tcPr>
          <w:p w14:paraId="5670D51A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 xml:space="preserve">Cereals (g/d)  </w:t>
            </w:r>
          </w:p>
        </w:tc>
        <w:tc>
          <w:tcPr>
            <w:tcW w:w="4111" w:type="dxa"/>
          </w:tcPr>
          <w:p w14:paraId="41AC33D7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Rye, oats, barley</w:t>
            </w:r>
          </w:p>
        </w:tc>
        <w:tc>
          <w:tcPr>
            <w:tcW w:w="3969" w:type="dxa"/>
            <w:hideMark/>
          </w:tcPr>
          <w:p w14:paraId="064DA071" w14:textId="377D8DAB" w:rsidR="00B21763" w:rsidRPr="00C225CD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vertAlign w:val="superscript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Whole grains</w:t>
            </w:r>
            <w:r w:rsidR="0096393A" w:rsidRPr="0096393A">
              <w:rPr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976" w:type="dxa"/>
            <w:hideMark/>
          </w:tcPr>
          <w:p w14:paraId="6B10C0A7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109; 149; 199</w:t>
            </w:r>
          </w:p>
        </w:tc>
      </w:tr>
      <w:tr w:rsidR="00B21763" w:rsidRPr="002E12FE" w14:paraId="678D1B23" w14:textId="77777777" w:rsidTr="00B510FC">
        <w:tc>
          <w:tcPr>
            <w:tcW w:w="2552" w:type="dxa"/>
            <w:hideMark/>
          </w:tcPr>
          <w:p w14:paraId="46739CAE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Low-fat milk (g/d)</w:t>
            </w:r>
          </w:p>
        </w:tc>
        <w:tc>
          <w:tcPr>
            <w:tcW w:w="4111" w:type="dxa"/>
          </w:tcPr>
          <w:p w14:paraId="5C4E8B1D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Fat-free milk and milk &lt;2% fat</w:t>
            </w:r>
          </w:p>
        </w:tc>
        <w:tc>
          <w:tcPr>
            <w:tcW w:w="3969" w:type="dxa"/>
            <w:hideMark/>
          </w:tcPr>
          <w:p w14:paraId="4C3BB173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Fat-free milk and milk &lt;2% fat</w:t>
            </w:r>
          </w:p>
        </w:tc>
        <w:tc>
          <w:tcPr>
            <w:tcW w:w="2976" w:type="dxa"/>
            <w:hideMark/>
          </w:tcPr>
          <w:p w14:paraId="2913616B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77; 218; 474</w:t>
            </w:r>
          </w:p>
        </w:tc>
      </w:tr>
      <w:tr w:rsidR="00B21763" w:rsidRPr="002E12FE" w14:paraId="61A2075A" w14:textId="77777777" w:rsidTr="00B510FC">
        <w:tc>
          <w:tcPr>
            <w:tcW w:w="2552" w:type="dxa"/>
            <w:hideMark/>
          </w:tcPr>
          <w:p w14:paraId="2B5702AE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Fish (g/d)</w:t>
            </w:r>
          </w:p>
        </w:tc>
        <w:tc>
          <w:tcPr>
            <w:tcW w:w="4111" w:type="dxa"/>
          </w:tcPr>
          <w:p w14:paraId="440E9571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Salmon, freshwater fish</w:t>
            </w:r>
          </w:p>
        </w:tc>
        <w:tc>
          <w:tcPr>
            <w:tcW w:w="3969" w:type="dxa"/>
            <w:hideMark/>
          </w:tcPr>
          <w:p w14:paraId="7E87EDC8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 xml:space="preserve">Salmon, freshwater fish </w:t>
            </w:r>
          </w:p>
        </w:tc>
        <w:tc>
          <w:tcPr>
            <w:tcW w:w="2976" w:type="dxa"/>
            <w:hideMark/>
          </w:tcPr>
          <w:p w14:paraId="3FBA1AC6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0; 29; 63</w:t>
            </w:r>
          </w:p>
        </w:tc>
      </w:tr>
      <w:tr w:rsidR="00B21763" w:rsidRPr="002E12FE" w14:paraId="723F5EEC" w14:textId="77777777" w:rsidTr="00B510FC">
        <w:tc>
          <w:tcPr>
            <w:tcW w:w="2552" w:type="dxa"/>
            <w:hideMark/>
          </w:tcPr>
          <w:p w14:paraId="2000F757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Meat products (g/d)</w:t>
            </w:r>
          </w:p>
        </w:tc>
        <w:tc>
          <w:tcPr>
            <w:tcW w:w="4111" w:type="dxa"/>
          </w:tcPr>
          <w:p w14:paraId="601D90CE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Beef, pork, processed meat products, sausages</w:t>
            </w:r>
          </w:p>
        </w:tc>
        <w:tc>
          <w:tcPr>
            <w:tcW w:w="3969" w:type="dxa"/>
            <w:hideMark/>
          </w:tcPr>
          <w:p w14:paraId="6949249F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Processed and unprocessed meat</w:t>
            </w:r>
          </w:p>
        </w:tc>
        <w:tc>
          <w:tcPr>
            <w:tcW w:w="2976" w:type="dxa"/>
            <w:hideMark/>
          </w:tcPr>
          <w:p w14:paraId="360ED648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87; 125; 179</w:t>
            </w:r>
          </w:p>
        </w:tc>
      </w:tr>
      <w:tr w:rsidR="00B21763" w:rsidRPr="002E12FE" w14:paraId="733E8B1D" w14:textId="77777777" w:rsidTr="00B510FC">
        <w:tc>
          <w:tcPr>
            <w:tcW w:w="2552" w:type="dxa"/>
            <w:hideMark/>
          </w:tcPr>
          <w:p w14:paraId="04296A9D" w14:textId="657275A1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Total fat (E%</w:t>
            </w:r>
            <w:r w:rsidR="0096393A">
              <w:rPr>
                <w:color w:val="595959"/>
                <w:sz w:val="24"/>
                <w:szCs w:val="24"/>
                <w:shd w:val="clear" w:color="auto" w:fill="FFFFFF"/>
                <w:vertAlign w:val="superscript"/>
              </w:rPr>
              <w:t>c</w:t>
            </w: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4111" w:type="dxa"/>
          </w:tcPr>
          <w:p w14:paraId="43EBCBA6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Total fat as a percentage of total energy intake</w:t>
            </w:r>
          </w:p>
        </w:tc>
        <w:tc>
          <w:tcPr>
            <w:tcW w:w="3969" w:type="dxa"/>
            <w:hideMark/>
          </w:tcPr>
          <w:p w14:paraId="47F06523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Total fat as a percentage of total energy intake</w:t>
            </w:r>
          </w:p>
        </w:tc>
        <w:tc>
          <w:tcPr>
            <w:tcW w:w="2976" w:type="dxa"/>
            <w:hideMark/>
          </w:tcPr>
          <w:p w14:paraId="6C64D4A4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35; 39; 42</w:t>
            </w:r>
          </w:p>
        </w:tc>
      </w:tr>
      <w:tr w:rsidR="00B21763" w:rsidRPr="002E12FE" w14:paraId="59E4DDDB" w14:textId="77777777" w:rsidTr="00B510FC">
        <w:tc>
          <w:tcPr>
            <w:tcW w:w="2552" w:type="dxa"/>
            <w:hideMark/>
          </w:tcPr>
          <w:p w14:paraId="416BDB56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Fat ratio</w:t>
            </w:r>
          </w:p>
        </w:tc>
        <w:tc>
          <w:tcPr>
            <w:tcW w:w="4111" w:type="dxa"/>
          </w:tcPr>
          <w:p w14:paraId="61CA3933" w14:textId="60DDB072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 xml:space="preserve">Ratio of </w:t>
            </w:r>
            <w:r w:rsidRPr="00664483">
              <w:rPr>
                <w:color w:val="000000" w:themeColor="text1"/>
                <w:sz w:val="24"/>
                <w:szCs w:val="24"/>
                <w:lang w:val="en-GB"/>
              </w:rPr>
              <w:t>PUFA</w:t>
            </w:r>
            <w:r w:rsidR="0096393A">
              <w:rPr>
                <w:color w:val="595959"/>
                <w:sz w:val="24"/>
                <w:szCs w:val="24"/>
                <w:shd w:val="clear" w:color="auto" w:fill="FFFFFF"/>
                <w:vertAlign w:val="superscript"/>
              </w:rPr>
              <w:t>d</w:t>
            </w:r>
            <w:r w:rsidRPr="00664483">
              <w:rPr>
                <w:color w:val="000000" w:themeColor="text1"/>
                <w:sz w:val="24"/>
                <w:szCs w:val="24"/>
                <w:lang w:val="en-GB"/>
              </w:rPr>
              <w:t xml:space="preserve"> to SFA</w:t>
            </w:r>
            <w:r w:rsidR="0096393A">
              <w:rPr>
                <w:color w:val="595959"/>
                <w:sz w:val="24"/>
                <w:szCs w:val="24"/>
                <w:shd w:val="clear" w:color="auto" w:fill="FFFFFF"/>
                <w:vertAlign w:val="superscript"/>
              </w:rPr>
              <w:t>e</w:t>
            </w:r>
            <w:r w:rsidRPr="00664483">
              <w:rPr>
                <w:color w:val="000000" w:themeColor="text1"/>
                <w:sz w:val="24"/>
                <w:szCs w:val="24"/>
                <w:lang w:val="en-GB"/>
              </w:rPr>
              <w:t xml:space="preserve"> + </w:t>
            </w: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trans-fatty acids</w:t>
            </w:r>
          </w:p>
        </w:tc>
        <w:tc>
          <w:tcPr>
            <w:tcW w:w="3969" w:type="dxa"/>
            <w:hideMark/>
          </w:tcPr>
          <w:p w14:paraId="260133E5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Ratio of PUFA to SFA + trans-fatty acids</w:t>
            </w:r>
          </w:p>
          <w:p w14:paraId="17308DEB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hideMark/>
          </w:tcPr>
          <w:p w14:paraId="3CC12CEA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0.16; 0.23; 0.31</w:t>
            </w:r>
          </w:p>
        </w:tc>
      </w:tr>
      <w:tr w:rsidR="00B21763" w:rsidRPr="002E12FE" w14:paraId="405BAB20" w14:textId="77777777" w:rsidTr="00B510FC">
        <w:tc>
          <w:tcPr>
            <w:tcW w:w="2552" w:type="dxa"/>
            <w:tcBorders>
              <w:bottom w:val="single" w:sz="4" w:space="0" w:color="auto"/>
            </w:tcBorders>
          </w:tcPr>
          <w:p w14:paraId="3C1FF406" w14:textId="6F16764B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Alcohol (g/d)</w:t>
            </w:r>
            <w:r w:rsidR="0096393A">
              <w:rPr>
                <w:color w:val="000000"/>
                <w:sz w:val="24"/>
                <w:szCs w:val="24"/>
                <w:vertAlign w:val="superscript"/>
              </w:rPr>
              <w:t>f</w:t>
            </w:r>
            <w:r w:rsidRPr="0096393A">
              <w:rPr>
                <w:color w:val="000000" w:themeColor="text1"/>
                <w:sz w:val="24"/>
                <w:szCs w:val="24"/>
                <w:vertAlign w:val="superscript"/>
                <w:lang w:val="en-GB"/>
              </w:rP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0E15F60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Ethanol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114AD81" w14:textId="77777777" w:rsidR="00B21763" w:rsidRPr="002E12FE" w:rsidRDefault="00B21763" w:rsidP="00B21763">
            <w:pPr>
              <w:spacing w:line="360" w:lineRule="auto"/>
              <w:contextualSpacing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Ethanol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1512095" w14:textId="77777777" w:rsidR="00B21763" w:rsidRPr="002E12FE" w:rsidRDefault="00B21763" w:rsidP="00B21763">
            <w:pPr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  <w:lang w:val="en-GB"/>
              </w:rPr>
            </w:pPr>
            <w:r w:rsidRPr="002E12FE">
              <w:rPr>
                <w:color w:val="000000" w:themeColor="text1"/>
                <w:sz w:val="24"/>
                <w:szCs w:val="24"/>
                <w:lang w:val="en-GB"/>
              </w:rPr>
              <w:t>20</w:t>
            </w:r>
          </w:p>
        </w:tc>
      </w:tr>
    </w:tbl>
    <w:p w14:paraId="5EA467FD" w14:textId="09EE0E58" w:rsidR="0096393A" w:rsidRPr="005E4F2A" w:rsidRDefault="0096393A" w:rsidP="0096393A">
      <w:pPr>
        <w:autoSpaceDE w:val="0"/>
        <w:autoSpaceDN w:val="0"/>
        <w:adjustRightInd w:val="0"/>
        <w:spacing w:line="360" w:lineRule="auto"/>
        <w:contextualSpacing/>
        <w:rPr>
          <w:rFonts w:eastAsiaTheme="minorHAnsi"/>
          <w:color w:val="000000" w:themeColor="text1"/>
          <w:sz w:val="24"/>
          <w:szCs w:val="24"/>
          <w:lang w:val="en-GB"/>
        </w:rPr>
      </w:pPr>
      <w:r>
        <w:rPr>
          <w:color w:val="000000"/>
          <w:sz w:val="24"/>
          <w:szCs w:val="24"/>
          <w:vertAlign w:val="superscript"/>
        </w:rPr>
        <w:t>a</w:t>
      </w:r>
      <w:r w:rsidRPr="0096393A">
        <w:rPr>
          <w:color w:val="000000" w:themeColor="text1"/>
          <w:sz w:val="24"/>
          <w:szCs w:val="24"/>
          <w:shd w:val="clear" w:color="auto" w:fill="FFFFFF"/>
        </w:rPr>
        <w:t>T</w:t>
      </w:r>
      <w:r w:rsidRPr="0096393A">
        <w:rPr>
          <w:rFonts w:eastAsiaTheme="minorHAnsi"/>
          <w:color w:val="000000" w:themeColor="text1"/>
          <w:sz w:val="24"/>
          <w:szCs w:val="24"/>
          <w:lang w:val="en-GB"/>
        </w:rPr>
        <w:t xml:space="preserve">he </w:t>
      </w:r>
      <w:r w:rsidRPr="007556E2">
        <w:rPr>
          <w:rFonts w:eastAsiaTheme="minorHAnsi"/>
          <w:color w:val="000000" w:themeColor="text1"/>
          <w:sz w:val="24"/>
          <w:szCs w:val="24"/>
          <w:lang w:val="en-GB"/>
        </w:rPr>
        <w:t>healthy</w:t>
      </w:r>
      <w:r w:rsidRPr="005E4F2A">
        <w:rPr>
          <w:rFonts w:eastAsiaTheme="minorHAnsi"/>
          <w:color w:val="000000" w:themeColor="text1"/>
          <w:sz w:val="24"/>
          <w:szCs w:val="24"/>
          <w:lang w:val="en-GB"/>
        </w:rPr>
        <w:t xml:space="preserve"> Nordic diet score was calculated using the population-based consumption quartiles as cut-offs, with each intake quartile scored as 0, 1, 2 or 3 points. For the potentially healthy score components (fruits and berries, vegetables, cereals, low-fat milk, fish, and fat ratio), the lowest intake category was given 0 points and the highest 3 points. For the potentially less favourable score components (meat products and total fat), the lowest intake category was given 3 points and the highest 0 points.</w:t>
      </w:r>
    </w:p>
    <w:p w14:paraId="17C0D0E8" w14:textId="32909B22" w:rsidR="00E36305" w:rsidRPr="005E4F2A" w:rsidRDefault="0096393A" w:rsidP="00B21763">
      <w:pPr>
        <w:spacing w:line="360" w:lineRule="auto"/>
        <w:contextualSpacing/>
        <w:rPr>
          <w:color w:val="000000" w:themeColor="text1"/>
          <w:sz w:val="24"/>
          <w:szCs w:val="24"/>
          <w:lang w:val="en-GB"/>
        </w:rPr>
      </w:pPr>
      <w:r w:rsidRPr="0096393A">
        <w:rPr>
          <w:color w:val="000000" w:themeColor="text1"/>
          <w:sz w:val="24"/>
          <w:szCs w:val="24"/>
          <w:vertAlign w:val="superscript"/>
          <w:lang w:val="en-GB"/>
        </w:rPr>
        <w:lastRenderedPageBreak/>
        <w:t>b</w:t>
      </w:r>
      <w:r w:rsidR="00E36305">
        <w:rPr>
          <w:color w:val="000000" w:themeColor="text1"/>
          <w:sz w:val="24"/>
          <w:szCs w:val="24"/>
          <w:lang w:val="en-GB"/>
        </w:rPr>
        <w:t>Excluding</w:t>
      </w:r>
      <w:r w:rsidR="00E36305" w:rsidRPr="005E4F2A">
        <w:rPr>
          <w:color w:val="000000" w:themeColor="text1"/>
          <w:sz w:val="24"/>
          <w:szCs w:val="24"/>
          <w:lang w:val="en-GB"/>
        </w:rPr>
        <w:t xml:space="preserve"> rice and pasta</w:t>
      </w:r>
      <w:r w:rsidR="005F5F28">
        <w:rPr>
          <w:color w:val="000000" w:themeColor="text1"/>
          <w:sz w:val="24"/>
          <w:szCs w:val="24"/>
          <w:lang w:val="en-GB"/>
        </w:rPr>
        <w:t>.</w:t>
      </w:r>
    </w:p>
    <w:p w14:paraId="5B1B056F" w14:textId="391D4298" w:rsidR="00E36305" w:rsidRPr="005E4F2A" w:rsidRDefault="0096393A" w:rsidP="00B21763">
      <w:pPr>
        <w:spacing w:line="360" w:lineRule="auto"/>
        <w:contextualSpacing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shd w:val="clear" w:color="auto" w:fill="FFFFFF"/>
          <w:vertAlign w:val="superscript"/>
        </w:rPr>
        <w:t>c</w:t>
      </w:r>
      <w:r w:rsidR="00E36305">
        <w:rPr>
          <w:color w:val="000000" w:themeColor="text1"/>
          <w:sz w:val="24"/>
          <w:szCs w:val="24"/>
          <w:shd w:val="clear" w:color="auto" w:fill="FFFFFF"/>
        </w:rPr>
        <w:t>Percent</w:t>
      </w:r>
      <w:r w:rsidR="00E36305" w:rsidRPr="005E4F2A">
        <w:rPr>
          <w:color w:val="000000" w:themeColor="text1"/>
          <w:sz w:val="24"/>
          <w:szCs w:val="24"/>
          <w:lang w:val="en-GB"/>
        </w:rPr>
        <w:t xml:space="preserve"> of energy</w:t>
      </w:r>
      <w:r w:rsidR="005F5F28">
        <w:rPr>
          <w:color w:val="000000" w:themeColor="text1"/>
          <w:sz w:val="24"/>
          <w:szCs w:val="24"/>
          <w:lang w:val="en-GB"/>
        </w:rPr>
        <w:t>.</w:t>
      </w:r>
    </w:p>
    <w:p w14:paraId="36AC5329" w14:textId="30C96465" w:rsidR="00E36305" w:rsidRPr="005E4F2A" w:rsidRDefault="0096393A" w:rsidP="00B21763">
      <w:pPr>
        <w:spacing w:line="360" w:lineRule="auto"/>
        <w:contextualSpacing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shd w:val="clear" w:color="auto" w:fill="FFFFFF"/>
          <w:vertAlign w:val="superscript"/>
        </w:rPr>
        <w:t>d</w:t>
      </w:r>
      <w:r w:rsidR="00E36305" w:rsidRPr="005E4F2A">
        <w:rPr>
          <w:color w:val="000000" w:themeColor="text1"/>
          <w:sz w:val="24"/>
          <w:szCs w:val="24"/>
          <w:shd w:val="clear" w:color="auto" w:fill="FFFFFF"/>
        </w:rPr>
        <w:t>P</w:t>
      </w:r>
      <w:r w:rsidR="00E36305" w:rsidRPr="005E4F2A">
        <w:rPr>
          <w:color w:val="000000" w:themeColor="text1"/>
          <w:sz w:val="24"/>
          <w:szCs w:val="24"/>
          <w:lang w:val="en-GB"/>
        </w:rPr>
        <w:t>UFA, polyunsaturated fatty acids</w:t>
      </w:r>
      <w:r w:rsidR="005F5F28">
        <w:rPr>
          <w:color w:val="000000" w:themeColor="text1"/>
          <w:sz w:val="24"/>
          <w:szCs w:val="24"/>
          <w:lang w:val="en-GB"/>
        </w:rPr>
        <w:t>.</w:t>
      </w:r>
    </w:p>
    <w:p w14:paraId="0BFF0B96" w14:textId="4E3DB805" w:rsidR="00E36305" w:rsidRPr="005E4F2A" w:rsidRDefault="0096393A" w:rsidP="00B21763">
      <w:pPr>
        <w:spacing w:line="360" w:lineRule="auto"/>
        <w:contextualSpacing/>
        <w:rPr>
          <w:color w:val="000000" w:themeColor="text1"/>
          <w:sz w:val="24"/>
          <w:szCs w:val="24"/>
          <w:lang w:val="en-GB"/>
        </w:rPr>
      </w:pPr>
      <w:r>
        <w:rPr>
          <w:color w:val="000000" w:themeColor="text1"/>
          <w:sz w:val="24"/>
          <w:szCs w:val="24"/>
          <w:shd w:val="clear" w:color="auto" w:fill="FFFFFF"/>
          <w:vertAlign w:val="superscript"/>
        </w:rPr>
        <w:t>e</w:t>
      </w:r>
      <w:r w:rsidR="00E36305" w:rsidRPr="005E4F2A">
        <w:rPr>
          <w:color w:val="000000" w:themeColor="text1"/>
          <w:sz w:val="24"/>
          <w:szCs w:val="24"/>
          <w:shd w:val="clear" w:color="auto" w:fill="FFFFFF"/>
        </w:rPr>
        <w:t>S</w:t>
      </w:r>
      <w:r w:rsidR="00E36305" w:rsidRPr="005E4F2A">
        <w:rPr>
          <w:color w:val="000000" w:themeColor="text1"/>
          <w:sz w:val="24"/>
          <w:szCs w:val="24"/>
          <w:lang w:val="en-GB"/>
        </w:rPr>
        <w:t>FA, saturated fatty acids</w:t>
      </w:r>
      <w:r w:rsidR="005F5F28">
        <w:rPr>
          <w:color w:val="000000" w:themeColor="text1"/>
          <w:sz w:val="24"/>
          <w:szCs w:val="24"/>
          <w:lang w:val="en-GB"/>
        </w:rPr>
        <w:t>.</w:t>
      </w:r>
    </w:p>
    <w:p w14:paraId="2C0E13AF" w14:textId="52DDF5FD" w:rsidR="0096393A" w:rsidRDefault="0096393A" w:rsidP="0096393A">
      <w:pPr>
        <w:autoSpaceDE w:val="0"/>
        <w:autoSpaceDN w:val="0"/>
        <w:adjustRightInd w:val="0"/>
        <w:spacing w:line="360" w:lineRule="auto"/>
        <w:contextualSpacing/>
        <w:rPr>
          <w:rFonts w:eastAsiaTheme="minorHAnsi"/>
          <w:sz w:val="24"/>
          <w:szCs w:val="24"/>
          <w:lang w:val="en-GB"/>
        </w:rPr>
      </w:pPr>
      <w:r>
        <w:rPr>
          <w:color w:val="000000"/>
          <w:sz w:val="24"/>
          <w:szCs w:val="24"/>
          <w:vertAlign w:val="superscript"/>
        </w:rPr>
        <w:t>f</w:t>
      </w:r>
      <w:r>
        <w:rPr>
          <w:rFonts w:eastAsiaTheme="minorHAnsi"/>
          <w:color w:val="000000" w:themeColor="text1"/>
          <w:sz w:val="24"/>
          <w:szCs w:val="24"/>
          <w:lang w:val="en-GB"/>
        </w:rPr>
        <w:t>Men</w:t>
      </w:r>
      <w:r w:rsidRPr="005E4F2A">
        <w:rPr>
          <w:rFonts w:eastAsiaTheme="minorHAnsi"/>
          <w:color w:val="000000" w:themeColor="text1"/>
          <w:sz w:val="24"/>
          <w:szCs w:val="24"/>
          <w:lang w:val="en-GB"/>
        </w:rPr>
        <w:t xml:space="preserve"> </w:t>
      </w:r>
      <w:r w:rsidRPr="00C710C9">
        <w:rPr>
          <w:rFonts w:eastAsiaTheme="minorHAnsi"/>
          <w:color w:val="000000" w:themeColor="text1"/>
          <w:sz w:val="24"/>
          <w:szCs w:val="24"/>
          <w:lang w:val="en-GB"/>
        </w:rPr>
        <w:t xml:space="preserve">consuming 20 g or </w:t>
      </w:r>
      <w:r w:rsidRPr="002E12FE">
        <w:rPr>
          <w:rFonts w:eastAsiaTheme="minorHAnsi"/>
          <w:sz w:val="24"/>
          <w:szCs w:val="24"/>
          <w:lang w:val="en-GB"/>
        </w:rPr>
        <w:t>less of alcohol per day received 1 point; otherwise 0 points were given.</w:t>
      </w:r>
    </w:p>
    <w:p w14:paraId="2832D10A" w14:textId="69AF5853" w:rsidR="005F5F28" w:rsidRDefault="005F5F28" w:rsidP="0096393A">
      <w:pPr>
        <w:autoSpaceDE w:val="0"/>
        <w:autoSpaceDN w:val="0"/>
        <w:adjustRightInd w:val="0"/>
        <w:spacing w:line="360" w:lineRule="auto"/>
        <w:contextualSpacing/>
        <w:rPr>
          <w:rFonts w:eastAsiaTheme="minorHAnsi"/>
          <w:sz w:val="24"/>
          <w:szCs w:val="24"/>
          <w:lang w:val="en-GB"/>
        </w:rPr>
      </w:pPr>
    </w:p>
    <w:p w14:paraId="06DC588C" w14:textId="77777777" w:rsidR="005F5F28" w:rsidRDefault="005F5F28" w:rsidP="0096393A">
      <w:pPr>
        <w:autoSpaceDE w:val="0"/>
        <w:autoSpaceDN w:val="0"/>
        <w:adjustRightInd w:val="0"/>
        <w:spacing w:line="360" w:lineRule="auto"/>
        <w:contextualSpacing/>
        <w:rPr>
          <w:rFonts w:eastAsiaTheme="minorHAnsi"/>
          <w:sz w:val="24"/>
          <w:szCs w:val="24"/>
          <w:lang w:val="en-GB"/>
        </w:rPr>
      </w:pPr>
    </w:p>
    <w:p w14:paraId="1004749B" w14:textId="77777777" w:rsidR="005F5F28" w:rsidRPr="00B26FAB" w:rsidRDefault="005F5F28" w:rsidP="005F5F28">
      <w:pPr>
        <w:spacing w:line="360" w:lineRule="auto"/>
        <w:contextualSpacing/>
        <w:rPr>
          <w:b/>
          <w:bCs/>
          <w:sz w:val="24"/>
          <w:szCs w:val="24"/>
        </w:rPr>
      </w:pPr>
      <w:r w:rsidRPr="00B26FAB">
        <w:rPr>
          <w:b/>
          <w:bCs/>
          <w:sz w:val="24"/>
          <w:szCs w:val="24"/>
        </w:rPr>
        <w:t>References</w:t>
      </w:r>
    </w:p>
    <w:p w14:paraId="38DBF769" w14:textId="77777777" w:rsidR="005F5F28" w:rsidRDefault="005F5F28" w:rsidP="005F5F28">
      <w:pPr>
        <w:spacing w:line="360" w:lineRule="auto"/>
        <w:rPr>
          <w:sz w:val="24"/>
          <w:szCs w:val="24"/>
        </w:rPr>
      </w:pPr>
      <w:r w:rsidRPr="00B26FA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B26FAB">
        <w:rPr>
          <w:sz w:val="24"/>
          <w:szCs w:val="24"/>
        </w:rPr>
        <w:t>Kanerva N, Kaartinen NE, Schwab U, Lahti-Koski M, Männistö S (2014) The Baltic Sea Diet Score: a tool for assessing healthy eating in Nordic countries. Public Health Nutr 17:1697-1705</w:t>
      </w:r>
    </w:p>
    <w:p w14:paraId="114E9DB2" w14:textId="77777777" w:rsidR="005F5F28" w:rsidRPr="002E12FE" w:rsidRDefault="005F5F28" w:rsidP="0096393A">
      <w:pPr>
        <w:autoSpaceDE w:val="0"/>
        <w:autoSpaceDN w:val="0"/>
        <w:adjustRightInd w:val="0"/>
        <w:spacing w:line="360" w:lineRule="auto"/>
        <w:contextualSpacing/>
        <w:rPr>
          <w:rFonts w:eastAsiaTheme="minorHAnsi"/>
          <w:sz w:val="24"/>
          <w:szCs w:val="24"/>
          <w:lang w:val="en-GB"/>
        </w:rPr>
      </w:pPr>
    </w:p>
    <w:p w14:paraId="1F2BCE73" w14:textId="77777777" w:rsidR="00B26FAB" w:rsidRDefault="00B26FAB" w:rsidP="00B21763">
      <w:pPr>
        <w:spacing w:line="360" w:lineRule="auto"/>
        <w:contextualSpacing/>
        <w:rPr>
          <w:b/>
          <w:bCs/>
          <w:sz w:val="24"/>
          <w:szCs w:val="24"/>
        </w:rPr>
      </w:pPr>
    </w:p>
    <w:sectPr w:rsidR="00B26FAB" w:rsidSect="00E63A82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812F7"/>
    <w:multiLevelType w:val="hybridMultilevel"/>
    <w:tmpl w:val="1C56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82"/>
    <w:rsid w:val="00057E73"/>
    <w:rsid w:val="001255FA"/>
    <w:rsid w:val="0014039D"/>
    <w:rsid w:val="001B14CD"/>
    <w:rsid w:val="00262770"/>
    <w:rsid w:val="003E4C33"/>
    <w:rsid w:val="0049434C"/>
    <w:rsid w:val="005326CF"/>
    <w:rsid w:val="0055218D"/>
    <w:rsid w:val="00565154"/>
    <w:rsid w:val="005D5672"/>
    <w:rsid w:val="005F5F28"/>
    <w:rsid w:val="00622916"/>
    <w:rsid w:val="006345B1"/>
    <w:rsid w:val="00644F16"/>
    <w:rsid w:val="00711F3A"/>
    <w:rsid w:val="0076043C"/>
    <w:rsid w:val="00844B7F"/>
    <w:rsid w:val="008940A8"/>
    <w:rsid w:val="00903AE7"/>
    <w:rsid w:val="0094032C"/>
    <w:rsid w:val="0096393A"/>
    <w:rsid w:val="009C4104"/>
    <w:rsid w:val="00A43F7A"/>
    <w:rsid w:val="00A82714"/>
    <w:rsid w:val="00B21763"/>
    <w:rsid w:val="00B26FAB"/>
    <w:rsid w:val="00C65D3A"/>
    <w:rsid w:val="00CB5246"/>
    <w:rsid w:val="00D40B84"/>
    <w:rsid w:val="00D5334D"/>
    <w:rsid w:val="00D60D2F"/>
    <w:rsid w:val="00E36305"/>
    <w:rsid w:val="00E63A82"/>
    <w:rsid w:val="00E944DF"/>
    <w:rsid w:val="00EA670A"/>
    <w:rsid w:val="00EB2328"/>
    <w:rsid w:val="00F55D88"/>
    <w:rsid w:val="00FB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992A"/>
  <w15:chartTrackingRefBased/>
  <w15:docId w15:val="{2D9F84DB-2405-40E3-82A9-6D51CB24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F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F16"/>
    <w:rPr>
      <w:rFonts w:ascii="Segoe UI" w:eastAsia="Times New Roman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644F1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57E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4B7F"/>
    <w:pPr>
      <w:spacing w:before="100" w:beforeAutospacing="1" w:after="100" w:afterAutospacing="1"/>
    </w:pPr>
    <w:rPr>
      <w:sz w:val="24"/>
      <w:szCs w:val="24"/>
      <w:lang w:val="fi-FI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1255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55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55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5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5F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26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BC6814149544DD19A20A090960AF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317AC-8F2E-4B6B-861D-6B0C042E3CC4}"/>
      </w:docPartPr>
      <w:docPartBody>
        <w:p w:rsidR="00000000" w:rsidRDefault="00A515AE" w:rsidP="00A515AE">
          <w:pPr>
            <w:pStyle w:val="DBC6814149544DD19A20A090960AFA4F"/>
          </w:pPr>
          <w:r w:rsidRPr="00304F95">
            <w:rPr>
              <w:rStyle w:val="PlaceholderText"/>
            </w:rPr>
            <w:t>Formatting... please wait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66"/>
    <w:rsid w:val="000D6D88"/>
    <w:rsid w:val="002D0960"/>
    <w:rsid w:val="004D47AD"/>
    <w:rsid w:val="00764E66"/>
    <w:rsid w:val="00A515AE"/>
    <w:rsid w:val="00C27E8B"/>
    <w:rsid w:val="00C85C20"/>
    <w:rsid w:val="00CC6ECB"/>
    <w:rsid w:val="00D9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15AE"/>
    <w:rPr>
      <w:color w:val="808080"/>
    </w:rPr>
  </w:style>
  <w:style w:type="paragraph" w:customStyle="1" w:styleId="89FD9F34D0944FAF933DF9C1340F8CF4">
    <w:name w:val="89FD9F34D0944FAF933DF9C1340F8CF4"/>
    <w:rsid w:val="00764E66"/>
  </w:style>
  <w:style w:type="paragraph" w:customStyle="1" w:styleId="ACF44F5F66BA4702BB4DB6AE6ACC1850">
    <w:name w:val="ACF44F5F66BA4702BB4DB6AE6ACC1850"/>
    <w:rsid w:val="00764E66"/>
  </w:style>
  <w:style w:type="paragraph" w:customStyle="1" w:styleId="47407C63CB3A492BACC212F67621A630">
    <w:name w:val="47407C63CB3A492BACC212F67621A630"/>
    <w:rsid w:val="00764E66"/>
  </w:style>
  <w:style w:type="paragraph" w:customStyle="1" w:styleId="904602E767A44A2CA65D77EB03113A05">
    <w:name w:val="904602E767A44A2CA65D77EB03113A05"/>
    <w:rsid w:val="00764E66"/>
  </w:style>
  <w:style w:type="paragraph" w:customStyle="1" w:styleId="3F5B0199BC7C4E63AE642BD694555DE7">
    <w:name w:val="3F5B0199BC7C4E63AE642BD694555DE7"/>
    <w:rsid w:val="00764E66"/>
  </w:style>
  <w:style w:type="paragraph" w:customStyle="1" w:styleId="A9287F21C5CC4CD6A1A853E83BAF056D">
    <w:name w:val="A9287F21C5CC4CD6A1A853E83BAF056D"/>
    <w:rsid w:val="00764E66"/>
  </w:style>
  <w:style w:type="paragraph" w:customStyle="1" w:styleId="DBBA5D8BC482410BBC173128D8094CDE">
    <w:name w:val="DBBA5D8BC482410BBC173128D8094CDE"/>
    <w:rsid w:val="00764E66"/>
  </w:style>
  <w:style w:type="paragraph" w:customStyle="1" w:styleId="B40AC4F3F5914ED69220B2EF4F28F29E">
    <w:name w:val="B40AC4F3F5914ED69220B2EF4F28F29E"/>
    <w:rsid w:val="00764E66"/>
  </w:style>
  <w:style w:type="paragraph" w:customStyle="1" w:styleId="676E14BD3B9F49E8AF802D69CC95412D">
    <w:name w:val="676E14BD3B9F49E8AF802D69CC95412D"/>
    <w:rsid w:val="00764E66"/>
  </w:style>
  <w:style w:type="paragraph" w:customStyle="1" w:styleId="AD72030EDABB411FA5E7F775ED4FA107">
    <w:name w:val="AD72030EDABB411FA5E7F775ED4FA107"/>
    <w:rsid w:val="00764E66"/>
  </w:style>
  <w:style w:type="paragraph" w:customStyle="1" w:styleId="79A21E3054D44E79B6AED56D828487BF">
    <w:name w:val="79A21E3054D44E79B6AED56D828487BF"/>
    <w:rsid w:val="00764E66"/>
  </w:style>
  <w:style w:type="paragraph" w:customStyle="1" w:styleId="60B6BBAC6A704296AEC6BCCF54E255B1">
    <w:name w:val="60B6BBAC6A704296AEC6BCCF54E255B1"/>
    <w:rsid w:val="00764E66"/>
  </w:style>
  <w:style w:type="paragraph" w:customStyle="1" w:styleId="51FF2CA7FC8C41F198EC1C03ECFD36D2">
    <w:name w:val="51FF2CA7FC8C41F198EC1C03ECFD36D2"/>
    <w:rsid w:val="000D6D88"/>
  </w:style>
  <w:style w:type="paragraph" w:customStyle="1" w:styleId="40B0FD9B9AA949449300E2B27F4915FA">
    <w:name w:val="40B0FD9B9AA949449300E2B27F4915FA"/>
    <w:rsid w:val="000D6D88"/>
  </w:style>
  <w:style w:type="paragraph" w:customStyle="1" w:styleId="489D202F686D4F55BF391C557025C8E4">
    <w:name w:val="489D202F686D4F55BF391C557025C8E4"/>
    <w:rsid w:val="000D6D88"/>
  </w:style>
  <w:style w:type="paragraph" w:customStyle="1" w:styleId="904935F81B6A48A6B827B3992F8D96F4">
    <w:name w:val="904935F81B6A48A6B827B3992F8D96F4"/>
    <w:rsid w:val="000D6D88"/>
  </w:style>
  <w:style w:type="paragraph" w:customStyle="1" w:styleId="371B65B7AB6F4283B6695AF080145022">
    <w:name w:val="371B65B7AB6F4283B6695AF080145022"/>
    <w:rsid w:val="000D6D88"/>
  </w:style>
  <w:style w:type="paragraph" w:customStyle="1" w:styleId="2F43F102F4954107885002E19503CB74">
    <w:name w:val="2F43F102F4954107885002E19503CB74"/>
    <w:rsid w:val="000D6D88"/>
  </w:style>
  <w:style w:type="paragraph" w:customStyle="1" w:styleId="DCE082978DC145C5916026EEDAA12D37">
    <w:name w:val="DCE082978DC145C5916026EEDAA12D37"/>
    <w:rsid w:val="000D6D88"/>
  </w:style>
  <w:style w:type="paragraph" w:customStyle="1" w:styleId="921E74191F3A4F9FA5CB18D7B7D214FA">
    <w:name w:val="921E74191F3A4F9FA5CB18D7B7D214FA"/>
    <w:rsid w:val="000D6D88"/>
  </w:style>
  <w:style w:type="paragraph" w:customStyle="1" w:styleId="052DC00620BC4FF9B76BDDA7A3DA91CD">
    <w:name w:val="052DC00620BC4FF9B76BDDA7A3DA91CD"/>
    <w:rsid w:val="000D6D88"/>
  </w:style>
  <w:style w:type="paragraph" w:customStyle="1" w:styleId="823C5F5A6FE2498380263B81BDCA4650">
    <w:name w:val="823C5F5A6FE2498380263B81BDCA4650"/>
    <w:rsid w:val="000D6D88"/>
  </w:style>
  <w:style w:type="paragraph" w:customStyle="1" w:styleId="DBC6814149544DD19A20A090960AFA4F">
    <w:name w:val="DBC6814149544DD19A20A090960AFA4F"/>
    <w:rsid w:val="00A515A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10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A56E159-FC77-4E07-8011-9908A0CCE8DE}">
  <we:reference id="wa104380122" version="2.1.0.1" store="fi-FI" storeType="OMEX"/>
  <we:alternateReferences>
    <we:reference id="wa104380122" version="2.1.0.1" store="" storeType="OMEX"/>
  </we:alternateReferences>
  <we:properties>
    <we:property name="citations" value="{&quot;-1904439457&quot;:{&quot;referencesIds&quot;:[&quot;doc:5cd2c49fe4b09ae3c8854969&quot;],&quot;referencesOptions&quot;:{&quot;doc:5cd2c49fe4b09ae3c885496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04439457,&quot;citationText&quot;:&quot;&lt;span style=\&quot;font-family:Times New Roman;font-size:14.666666666666666px;color:#FF0000\&quot;&gt;[1]&lt;/span&gt;&quot;},&quot;-1951917355&quot;:{&quot;referencesIds&quot;:[&quot;doc:5cd2c611e4b0736f87f2f91e&quot;],&quot;referencesOptions&quot;:{&quot;doc:5cd2c611e4b0736f87f2f91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51917355,&quot;citationText&quot;:&quot;&lt;span style=\&quot;font-family:Times New Roman;font-size:14.666666666666666px;color:#FF0000\&quot;&gt;[2]&lt;/span&gt;&quot;}}"/>
    <we:property name="currentStyle" value="{&quot;id&quot;:&quot;rwuserstyle:5f8f2077ccb6080a25da3bed&quot;,&quot;styleType&quot;:&quot;refworks&quot;,&quot;name&quot;:&quot;European Journal of Nutrition (pages instead doi)&quot;,&quot;userId&quot;:&quot;user:5cd1ce71e4b0cef20f27811d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control.unlocked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EB49B-9386-46D7-BAEC-966FA5830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Ville Salonpää</dc:creator>
  <cp:keywords/>
  <dc:description/>
  <cp:lastModifiedBy>Jyrki Virtanen</cp:lastModifiedBy>
  <cp:revision>8</cp:revision>
  <dcterms:created xsi:type="dcterms:W3CDTF">2021-03-19T15:32:00Z</dcterms:created>
  <dcterms:modified xsi:type="dcterms:W3CDTF">2021-03-19T16:18:00Z</dcterms:modified>
</cp:coreProperties>
</file>