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190" w:rsidRDefault="00554108">
      <w:pPr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842CBC">
        <w:rPr>
          <w:rFonts w:ascii="Times New Roman" w:hAnsi="Times New Roman" w:cs="Times New Roman"/>
          <w:b/>
          <w:sz w:val="24"/>
        </w:rPr>
        <w:t>Table S1.</w:t>
      </w:r>
      <w:r w:rsidRPr="00554108">
        <w:rPr>
          <w:rFonts w:ascii="Times New Roman" w:hAnsi="Times New Roman" w:cs="Times New Roman"/>
          <w:sz w:val="24"/>
        </w:rPr>
        <w:t xml:space="preserve"> Characteristics According to Quintile for n-3 PUFA Intake During Pregnancy (n = 87</w:t>
      </w:r>
      <w:r w:rsidRPr="00554108">
        <w:rPr>
          <w:rFonts w:ascii="Times New Roman" w:eastAsia="ＭＳ 明朝" w:hAnsi="Times New Roman" w:cs="Times New Roman"/>
          <w:sz w:val="24"/>
        </w:rPr>
        <w:t> </w:t>
      </w:r>
      <w:r w:rsidRPr="00554108">
        <w:rPr>
          <w:rFonts w:ascii="Times New Roman" w:hAnsi="Times New Roman" w:cs="Times New Roman"/>
          <w:sz w:val="24"/>
        </w:rPr>
        <w:t>337)</w:t>
      </w:r>
    </w:p>
    <w:tbl>
      <w:tblPr>
        <w:tblW w:w="994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45"/>
        <w:gridCol w:w="699"/>
        <w:gridCol w:w="621"/>
        <w:gridCol w:w="699"/>
        <w:gridCol w:w="621"/>
        <w:gridCol w:w="699"/>
        <w:gridCol w:w="621"/>
        <w:gridCol w:w="699"/>
        <w:gridCol w:w="621"/>
        <w:gridCol w:w="699"/>
        <w:gridCol w:w="621"/>
      </w:tblGrid>
      <w:tr w:rsidR="00554108" w:rsidRPr="00554108" w:rsidTr="00554108">
        <w:trPr>
          <w:trHeight w:val="315"/>
        </w:trPr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66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Quintile for n-3 PUFA intake (median intake, g/day)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Q1 (0.98 g)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Q2 (1.32 g)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Q3 (1.57 g)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Q4 (1.84 g)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Q5 (2.31 g)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n = 17467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n = 17 468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n = 17 467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n = 17 467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n = 17 468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Maternal age, years, mean ± SD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30.9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±5.2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31.2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±4.9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31.4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±4.9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31.6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±4.9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31.5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±4.9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Pre-pregnancy BMI, n (%)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&lt;18.5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708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750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(4.5)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812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(4.8)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914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(5.4)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1,040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(6.2)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18.5-&lt;25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12,963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(78.2)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13,281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(79.2)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13,477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(80.3)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13,484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(80.3)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13,293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(79.3)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ＭＳ Ｐ明朝" w:eastAsia="ＭＳ Ｐ明朝" w:hAnsi="ＭＳ Ｐ明朝" w:cs="Times New Roman" w:hint="eastAsia"/>
                <w:color w:val="000000"/>
                <w:kern w:val="0"/>
                <w:sz w:val="16"/>
                <w:szCs w:val="16"/>
              </w:rPr>
              <w:t>≥</w:t>
            </w: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2,909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(17.6)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2,747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(16.4)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2,503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(14.9)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2,394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(14.3)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2,422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(14.5)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Previous deliveries, n (%)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Nullipara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7,420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(43.4)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7,020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(41.1)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6,838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(40.1)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6,737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(39.6)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6,996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(41.1)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Multipara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9,668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(56.6)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10,049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(58.9)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10,216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(59.9)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10,297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(60.5)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10,039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(58.9)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Annual household income (JPY), n (%)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&lt;4 million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6,790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(42.4)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6,527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(39.9)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6,266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(38.3)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6,185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(37.7)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6,353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(39.0)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4-6 million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5,080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(31.7)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5,466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(33.4)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5,478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(33.5)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5,645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(34.4)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5,562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(34.1)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&gt;6 million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4,147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(25.9)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4,377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(26.7)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4,626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(28.3)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4,586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(27.9)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4,394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(26.9)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Highest educational level, n (%)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Junior high school or high school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6,713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(38.9)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6,200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(35.6)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5,784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(33.2)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5,644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(32.4)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6,000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(34.5)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Technical junior college, technical/vocational college or associate degree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7,218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(41.8)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7,359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(42.2)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7,528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(43.3)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7,535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(43.3)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7,417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(42.7)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Bachelor’s degree, postgraduate degree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3,335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(19.3)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3,865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(22.2)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4,092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(23.5)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4,237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(24.3)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3,975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(22.9)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Marital status, n (%)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Married (including common law marriage)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16,642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(97.6)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16,825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(98.3)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16,878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(98.6)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16,907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(98.5)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16,839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(98.4)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Divorced or widowed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174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(1.0)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130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(0.8)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129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(0.8)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112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(0.7)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127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(0.7)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Other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229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156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(0.9)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114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(0.7)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144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(0.8)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152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(0.9)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Smoking status, n (%)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Never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9,802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(56.6)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10,318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(59.5)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10,517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(60.6)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10,590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(61.1)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10,330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(59.6)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Smoked previously but quit before learning of pregnancy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3,961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(22.9)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3,943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(22.8)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3,973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(22.9)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4,035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(23.3)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4,037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(23.3)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Smoked previously but quit after learning of pregnancy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2,706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(15.6)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2,413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(13.9)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2,302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(13.3)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2,181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(12.6)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2,352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(13.6)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Currently smoking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842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(4.9)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661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(3.8)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569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535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(3.1)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613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(3.5)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Alcohol intake, n (%)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Never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15,857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(91.5)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15,906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(91.7)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15,970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(91.9)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15,962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(91.9)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15,800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(91.1)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Ex-drinker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747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768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(4.4)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765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(4.4)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750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794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(4.6)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1-3 times/month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496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(2.9)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456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455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445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513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(3.0)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ＭＳ Ｐ明朝" w:eastAsia="ＭＳ Ｐ明朝" w:hAnsi="ＭＳ Ｐ明朝" w:cs="ＭＳ Ｐゴシック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16"/>
                <w:szCs w:val="16"/>
              </w:rPr>
              <w:t>≥</w:t>
            </w:r>
            <w:r w:rsidRPr="00554108">
              <w:rPr>
                <w:rFonts w:ascii="Times New Roman" w:eastAsia="ＭＳ Ｐ明朝" w:hAnsi="Times New Roman" w:cs="Times New Roman"/>
                <w:color w:val="000000"/>
                <w:kern w:val="0"/>
                <w:sz w:val="16"/>
                <w:szCs w:val="16"/>
              </w:rPr>
              <w:t xml:space="preserve"> 1 time/week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224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225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184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(1.1)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210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(1.2)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237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(1.4)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Employed at 1 year after delivery, n (%)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8,745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(50.8)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8,503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(49.3)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8,294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(48.2)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7,993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(46.4)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7,675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(44.6)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Infant sex (boy), n (%)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8,966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(51.3)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8,992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(51.5)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8,898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(50.9)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8,979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(51.4)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8,950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(51.2)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Birth weight, mean ± SD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3033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±414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3033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±411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3035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±404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3026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±411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3013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±408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Gestational weeks, mean ± SD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39.26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±1.5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39.28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±1.5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39.31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±1.5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39.25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±1.5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39.25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±1.5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Congenital anomaly, n (%)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411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(2.4)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374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(2.1)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358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(2.1)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420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(2.4)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405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(2.3)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Nursery attendance, n (%)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5,049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(29.0)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4,894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(28.1)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4,677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(26.9)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4,409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(25.3)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4,338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(24.9)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Location where infant sleeps at night, n (%)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In parent's bed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13,382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(76.7)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13,348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(76.6)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13,385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(76.7)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13,383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(76.7)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13,350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(76.6)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In baby bed in parents' bedroom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3,931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(22.5)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3,960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(22.7)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3,945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(22.6)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3,934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(22.6)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3,971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(22.8)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In baby bed in another room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103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95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(0.5)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104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112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(0.6)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84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(0.5)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Other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(0.1)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(0.2)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(0.1)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(0.1)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(0.2)</w:t>
            </w: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54108" w:rsidRPr="00554108" w:rsidTr="00554108">
        <w:trPr>
          <w:trHeight w:val="315"/>
        </w:trPr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Presence of infant's atopic dermatitis, n (%)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718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(4.1)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745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(4.3)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748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(4.3)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781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(4.5)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752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4108" w:rsidRPr="00554108" w:rsidRDefault="00554108" w:rsidP="00554108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</w:pPr>
            <w:r w:rsidRPr="00554108">
              <w:rPr>
                <w:rFonts w:ascii="Times New Roman" w:eastAsia="游ゴシック" w:hAnsi="Times New Roman" w:cs="Times New Roman"/>
                <w:color w:val="000000"/>
                <w:kern w:val="0"/>
                <w:sz w:val="16"/>
                <w:szCs w:val="16"/>
              </w:rPr>
              <w:t>(4.3)</w:t>
            </w:r>
          </w:p>
        </w:tc>
      </w:tr>
    </w:tbl>
    <w:p w:rsidR="00554108" w:rsidRDefault="00554108">
      <w:pPr>
        <w:rPr>
          <w:rFonts w:ascii="Times New Roman" w:hAnsi="Times New Roman" w:cs="Times New Roman"/>
          <w:sz w:val="24"/>
        </w:rPr>
      </w:pPr>
    </w:p>
    <w:p w:rsidR="00554108" w:rsidRPr="00554108" w:rsidRDefault="00554108">
      <w:pPr>
        <w:rPr>
          <w:rFonts w:ascii="Times New Roman" w:hAnsi="Times New Roman" w:cs="Times New Roman"/>
          <w:sz w:val="24"/>
        </w:rPr>
      </w:pPr>
      <w:r w:rsidRPr="00554108">
        <w:rPr>
          <w:rFonts w:ascii="Times New Roman" w:hAnsi="Times New Roman" w:cs="Times New Roman"/>
          <w:sz w:val="24"/>
        </w:rPr>
        <w:t>Abbreviations: BMI, body mass index; SD, standard deviation.</w:t>
      </w:r>
    </w:p>
    <w:sectPr w:rsidR="00554108" w:rsidRPr="00554108" w:rsidSect="003267A2">
      <w:pgSz w:w="11906" w:h="16838" w:code="9"/>
      <w:pgMar w:top="992" w:right="992" w:bottom="992" w:left="99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867" w:rsidRDefault="00DD4867" w:rsidP="00842CBC">
      <w:r>
        <w:separator/>
      </w:r>
    </w:p>
  </w:endnote>
  <w:endnote w:type="continuationSeparator" w:id="0">
    <w:p w:rsidR="00DD4867" w:rsidRDefault="00DD4867" w:rsidP="00842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867" w:rsidRDefault="00DD4867" w:rsidP="00842CBC">
      <w:r>
        <w:separator/>
      </w:r>
    </w:p>
  </w:footnote>
  <w:footnote w:type="continuationSeparator" w:id="0">
    <w:p w:rsidR="00DD4867" w:rsidRDefault="00DD4867" w:rsidP="00842C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108"/>
    <w:rsid w:val="003267A2"/>
    <w:rsid w:val="00554108"/>
    <w:rsid w:val="00842CBC"/>
    <w:rsid w:val="009A1190"/>
    <w:rsid w:val="00DD4867"/>
    <w:rsid w:val="00FF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520ACFB-50B0-4C1B-87FD-189A3B011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2C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2CBC"/>
  </w:style>
  <w:style w:type="paragraph" w:styleId="a5">
    <w:name w:val="footer"/>
    <w:basedOn w:val="a"/>
    <w:link w:val="a6"/>
    <w:uiPriority w:val="99"/>
    <w:unhideWhenUsed/>
    <w:rsid w:val="00842C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2CBC"/>
  </w:style>
  <w:style w:type="paragraph" w:styleId="a7">
    <w:name w:val="Balloon Text"/>
    <w:basedOn w:val="a"/>
    <w:link w:val="a8"/>
    <w:uiPriority w:val="99"/>
    <w:semiHidden/>
    <w:unhideWhenUsed/>
    <w:rsid w:val="003267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267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1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2020-12-10T01:45:00Z</cp:lastPrinted>
  <dcterms:created xsi:type="dcterms:W3CDTF">2020-12-10T01:22:00Z</dcterms:created>
  <dcterms:modified xsi:type="dcterms:W3CDTF">2020-12-10T01:46:00Z</dcterms:modified>
</cp:coreProperties>
</file>