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D5F" w:rsidRDefault="00AA221C" w:rsidP="001764F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A221C">
        <w:rPr>
          <w:rFonts w:ascii="Times New Roman" w:hAnsi="Times New Roman" w:cs="Times New Roman"/>
          <w:b/>
          <w:sz w:val="20"/>
          <w:szCs w:val="20"/>
          <w:lang w:val="en-US"/>
        </w:rPr>
        <w:t>MIND diet lowe</w:t>
      </w:r>
      <w:r w:rsidR="00337D5F">
        <w:rPr>
          <w:rFonts w:ascii="Times New Roman" w:hAnsi="Times New Roman" w:cs="Times New Roman"/>
          <w:b/>
          <w:sz w:val="20"/>
          <w:szCs w:val="20"/>
          <w:lang w:val="en-US"/>
        </w:rPr>
        <w:t>rs risk of open-angle glaucoma:</w:t>
      </w:r>
      <w:r w:rsidR="00D1370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</w:t>
      </w:r>
      <w:bookmarkStart w:id="0" w:name="_GoBack"/>
      <w:bookmarkEnd w:id="0"/>
      <w:r w:rsidRPr="00AA22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he Rotterdam Study 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764F6">
        <w:rPr>
          <w:rFonts w:ascii="Times New Roman" w:hAnsi="Times New Roman" w:cs="Times New Roman"/>
          <w:sz w:val="20"/>
          <w:szCs w:val="20"/>
          <w:lang w:val="en-US"/>
        </w:rPr>
        <w:t>Joëlle E. Vergroesen (0000-0002-6093-4302), MSc</w:t>
      </w:r>
      <w:r w:rsidRPr="001764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1764F6">
        <w:rPr>
          <w:rFonts w:ascii="Times New Roman" w:hAnsi="Times New Roman" w:cs="Times New Roman"/>
          <w:sz w:val="20"/>
          <w:szCs w:val="20"/>
          <w:lang w:val="en-US"/>
        </w:rPr>
        <w:t>, Tosca O.E. de Crom (0000-0001-6869-043X), MSc</w:t>
      </w:r>
      <w:r w:rsidRPr="001764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1764F6">
        <w:rPr>
          <w:rFonts w:ascii="Times New Roman" w:hAnsi="Times New Roman" w:cs="Times New Roman"/>
          <w:sz w:val="20"/>
          <w:szCs w:val="20"/>
          <w:lang w:val="en-US"/>
        </w:rPr>
        <w:t>, Cornelia M. van Duijn (0000-0002-2374-9204), PhD</w:t>
      </w:r>
      <w:r w:rsidRPr="001764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1764F6">
        <w:rPr>
          <w:rFonts w:ascii="Times New Roman" w:hAnsi="Times New Roman" w:cs="Times New Roman"/>
          <w:sz w:val="20"/>
          <w:szCs w:val="20"/>
          <w:lang w:val="en-US"/>
        </w:rPr>
        <w:t>, Trudy Voortman (0000-0003-2830-6813), PhD</w:t>
      </w:r>
      <w:r w:rsidRPr="001764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2,4</w:t>
      </w:r>
      <w:r w:rsidRPr="001764F6">
        <w:rPr>
          <w:rFonts w:ascii="Times New Roman" w:hAnsi="Times New Roman" w:cs="Times New Roman"/>
          <w:sz w:val="20"/>
          <w:szCs w:val="20"/>
          <w:lang w:val="en-US"/>
        </w:rPr>
        <w:t>, Caroline C.W. Klaver (0000-0002-2355-5258), MD, PhD</w:t>
      </w:r>
      <w:r w:rsidRPr="001764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1,2,5,6</w:t>
      </w:r>
      <w:r w:rsidRPr="001764F6">
        <w:rPr>
          <w:rFonts w:ascii="Times New Roman" w:hAnsi="Times New Roman" w:cs="Times New Roman"/>
          <w:sz w:val="20"/>
          <w:szCs w:val="20"/>
          <w:lang w:val="en-US"/>
        </w:rPr>
        <w:t>, Wishal D. Ramdas (0000-0002-1780-5281), MD, PhD</w:t>
      </w:r>
      <w:r w:rsidRPr="001764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1764F6">
        <w:rPr>
          <w:rFonts w:ascii="Times New Roman" w:hAnsi="Times New Roman" w:cs="Times New Roman"/>
          <w:sz w:val="16"/>
          <w:szCs w:val="20"/>
          <w:lang w:val="en-US"/>
        </w:rPr>
        <w:t>1) Department of Ophthalmology, Erasmus MC University Medical Center, PO Box 2040, 3000 CA  Rotterdam, the Netherlands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1764F6">
        <w:rPr>
          <w:rFonts w:ascii="Times New Roman" w:hAnsi="Times New Roman" w:cs="Times New Roman"/>
          <w:sz w:val="16"/>
          <w:szCs w:val="20"/>
          <w:lang w:val="en-US"/>
        </w:rPr>
        <w:t>2) Department of Epidemiology, Erasmus MC University Medical Center, PO Box 2040, 3000 CA  Rotterdam, the Netherlands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1764F6">
        <w:rPr>
          <w:rFonts w:ascii="Times New Roman" w:hAnsi="Times New Roman" w:cs="Times New Roman"/>
          <w:sz w:val="16"/>
          <w:szCs w:val="20"/>
          <w:lang w:val="en-US"/>
        </w:rPr>
        <w:t xml:space="preserve">3) Nuffield Department of Population Health, University of Oxford, </w:t>
      </w:r>
      <w:r w:rsidRPr="001764F6">
        <w:rPr>
          <w:rFonts w:ascii="Times New Roman" w:hAnsi="Times New Roman" w:cs="Times New Roman"/>
          <w:sz w:val="16"/>
          <w:szCs w:val="20"/>
          <w:shd w:val="clear" w:color="auto" w:fill="FFFFFF"/>
          <w:lang w:val="en-US"/>
        </w:rPr>
        <w:t xml:space="preserve">OX3 7LF </w:t>
      </w:r>
      <w:r w:rsidRPr="001764F6">
        <w:rPr>
          <w:rFonts w:ascii="Times New Roman" w:hAnsi="Times New Roman" w:cs="Times New Roman"/>
          <w:sz w:val="16"/>
          <w:szCs w:val="20"/>
          <w:lang w:val="en-US"/>
        </w:rPr>
        <w:t>Oxford, United Kingdom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1764F6">
        <w:rPr>
          <w:rFonts w:ascii="Times New Roman" w:hAnsi="Times New Roman" w:cs="Times New Roman"/>
          <w:sz w:val="16"/>
          <w:szCs w:val="20"/>
          <w:lang w:val="en-US"/>
        </w:rPr>
        <w:t>4) Division of Human Nutrition and Health, Wageningen University &amp; Research, PO Box 17, 6700 AA Wageningen, the Netherlands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1764F6">
        <w:rPr>
          <w:rFonts w:ascii="Times New Roman" w:hAnsi="Times New Roman" w:cs="Times New Roman"/>
          <w:sz w:val="16"/>
          <w:szCs w:val="20"/>
          <w:lang w:val="en-US"/>
        </w:rPr>
        <w:t xml:space="preserve">5) Department of Ophthalmology, </w:t>
      </w:r>
      <w:r w:rsidR="00337D5F">
        <w:rPr>
          <w:rFonts w:ascii="Times New Roman" w:hAnsi="Times New Roman" w:cs="Times New Roman"/>
          <w:sz w:val="16"/>
          <w:szCs w:val="20"/>
          <w:lang w:val="en-US"/>
        </w:rPr>
        <w:t>Radboud University Medical Center</w:t>
      </w:r>
      <w:r w:rsidRPr="001764F6">
        <w:rPr>
          <w:rFonts w:ascii="Times New Roman" w:hAnsi="Times New Roman" w:cs="Times New Roman"/>
          <w:sz w:val="16"/>
          <w:szCs w:val="20"/>
          <w:lang w:val="en-US"/>
        </w:rPr>
        <w:t xml:space="preserve">, </w:t>
      </w:r>
      <w:r w:rsidRPr="001764F6">
        <w:rPr>
          <w:rFonts w:ascii="Times New Roman" w:hAnsi="Times New Roman" w:cs="Times New Roman"/>
          <w:sz w:val="16"/>
          <w:szCs w:val="20"/>
          <w:shd w:val="clear" w:color="auto" w:fill="FFFFFF"/>
          <w:lang w:val="en-US"/>
        </w:rPr>
        <w:t>PO Box</w:t>
      </w:r>
      <w:r w:rsidRPr="001764F6">
        <w:rPr>
          <w:rFonts w:ascii="Times New Roman" w:hAnsi="Times New Roman" w:cs="Times New Roman"/>
          <w:sz w:val="16"/>
          <w:szCs w:val="20"/>
          <w:lang w:val="en-US"/>
        </w:rPr>
        <w:t xml:space="preserve"> 9101</w:t>
      </w:r>
      <w:r w:rsidRPr="001764F6">
        <w:rPr>
          <w:rFonts w:ascii="Times New Roman" w:hAnsi="Times New Roman" w:cs="Times New Roman"/>
          <w:sz w:val="16"/>
          <w:szCs w:val="20"/>
          <w:shd w:val="clear" w:color="auto" w:fill="FFFFFF"/>
          <w:lang w:val="en-US"/>
        </w:rPr>
        <w:t xml:space="preserve">, 6500 HB </w:t>
      </w:r>
      <w:r w:rsidRPr="001764F6">
        <w:rPr>
          <w:rFonts w:ascii="Times New Roman" w:hAnsi="Times New Roman" w:cs="Times New Roman"/>
          <w:sz w:val="16"/>
          <w:szCs w:val="20"/>
          <w:lang w:val="en-US"/>
        </w:rPr>
        <w:t>Nijmegen, the Netherlands</w:t>
      </w:r>
    </w:p>
    <w:p w:rsidR="001764F6" w:rsidRPr="001764F6" w:rsidRDefault="001764F6" w:rsidP="001764F6">
      <w:pPr>
        <w:spacing w:line="48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1764F6">
        <w:rPr>
          <w:rFonts w:ascii="Times New Roman" w:hAnsi="Times New Roman" w:cs="Times New Roman"/>
          <w:sz w:val="16"/>
          <w:szCs w:val="20"/>
          <w:lang w:val="en-US"/>
        </w:rPr>
        <w:t>6) Institute of Molecular and Clinical Ophthalmology, University of Basel, Basel, Switzerland</w:t>
      </w:r>
    </w:p>
    <w:p w:rsidR="00DE1931" w:rsidRDefault="00DE1931" w:rsidP="001764F6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764F6" w:rsidRPr="009A57F5" w:rsidRDefault="001764F6" w:rsidP="001764F6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A57F5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Corresponding author: </w:t>
      </w:r>
    </w:p>
    <w:p w:rsidR="001764F6" w:rsidRDefault="001764F6" w:rsidP="001764F6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B734A">
        <w:rPr>
          <w:rFonts w:ascii="Times New Roman" w:hAnsi="Times New Roman" w:cs="Times New Roman"/>
          <w:sz w:val="20"/>
          <w:szCs w:val="20"/>
          <w:lang w:val="en-US"/>
        </w:rPr>
        <w:t>Wishal D. Ramdas, MD, PhD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4137D0">
        <w:rPr>
          <w:rFonts w:ascii="Times New Roman" w:hAnsi="Times New Roman" w:cs="Times New Roman"/>
          <w:sz w:val="20"/>
          <w:szCs w:val="20"/>
          <w:lang w:val="en-US"/>
        </w:rPr>
        <w:t>w.ramdas@erasmusmc.nl </w:t>
      </w:r>
    </w:p>
    <w:p w:rsidR="001764F6" w:rsidRDefault="001764F6" w:rsidP="001764F6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764F6" w:rsidRDefault="001764F6" w:rsidP="001764F6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Journal: </w:t>
      </w:r>
    </w:p>
    <w:p w:rsidR="001764F6" w:rsidRPr="001764F6" w:rsidRDefault="001764F6" w:rsidP="001764F6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European Journal of Nutrition</w:t>
      </w:r>
    </w:p>
    <w:p w:rsidR="001764F6" w:rsidRPr="001764F6" w:rsidRDefault="001764F6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br w:type="page"/>
      </w:r>
    </w:p>
    <w:p w:rsidR="00510C3A" w:rsidRDefault="00510C3A" w:rsidP="00E03A71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</w:p>
    <w:p w:rsidR="002A738E" w:rsidRDefault="00A6371F" w:rsidP="00E03A71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760720" cy="42951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Figure1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A71" w:rsidRPr="00F25623" w:rsidRDefault="00E03A71" w:rsidP="00E03A71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"/>
        </w:rPr>
      </w:pPr>
      <w:r w:rsidRPr="00F25623">
        <w:rPr>
          <w:rFonts w:ascii="Times New Roman" w:hAnsi="Times New Roman" w:cs="Times New Roman"/>
          <w:b/>
          <w:sz w:val="20"/>
          <w:szCs w:val="18"/>
          <w:lang w:val="en"/>
        </w:rPr>
        <w:t>Supplementary Figure 1.</w:t>
      </w:r>
      <w:r w:rsidRPr="00F25623">
        <w:rPr>
          <w:rFonts w:ascii="Times New Roman" w:hAnsi="Times New Roman" w:cs="Times New Roman"/>
          <w:sz w:val="20"/>
          <w:szCs w:val="18"/>
          <w:lang w:val="en"/>
        </w:rPr>
        <w:t xml:space="preserve"> </w:t>
      </w:r>
      <w:r w:rsidR="0013622D" w:rsidRPr="00F25623">
        <w:rPr>
          <w:rFonts w:ascii="Times New Roman" w:hAnsi="Times New Roman" w:cs="Times New Roman"/>
          <w:sz w:val="20"/>
          <w:szCs w:val="20"/>
          <w:lang w:val="en-US"/>
        </w:rPr>
        <w:t>Multivariable-</w:t>
      </w:r>
      <w:r w:rsidR="00DD402D" w:rsidRPr="00F25623">
        <w:rPr>
          <w:rFonts w:ascii="Times New Roman" w:hAnsi="Times New Roman" w:cs="Times New Roman"/>
          <w:sz w:val="20"/>
          <w:szCs w:val="20"/>
          <w:lang w:val="en-US"/>
        </w:rPr>
        <w:t>adjusted odds ratios with corresponding 95% confidence intervals (CIs) for incident open-angle glaucoma per 1</w:t>
      </w:r>
      <w:r w:rsidR="002A738E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DD402D" w:rsidRPr="00F25623">
        <w:rPr>
          <w:rFonts w:ascii="Times New Roman" w:hAnsi="Times New Roman" w:cs="Times New Roman"/>
          <w:sz w:val="20"/>
          <w:szCs w:val="20"/>
          <w:lang w:val="en-US"/>
        </w:rPr>
        <w:t>-p</w:t>
      </w:r>
      <w:r w:rsidR="002A738E">
        <w:rPr>
          <w:rFonts w:ascii="Times New Roman" w:hAnsi="Times New Roman" w:cs="Times New Roman"/>
          <w:sz w:val="20"/>
          <w:szCs w:val="20"/>
          <w:lang w:val="en-US"/>
        </w:rPr>
        <w:t>ercent</w:t>
      </w:r>
      <w:r w:rsidR="00DD402D"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 increase in MIND diet </w:t>
      </w:r>
      <w:r w:rsidR="002A738E">
        <w:rPr>
          <w:rFonts w:ascii="Times New Roman" w:hAnsi="Times New Roman" w:cs="Times New Roman"/>
          <w:sz w:val="20"/>
          <w:szCs w:val="20"/>
          <w:lang w:val="en-US"/>
        </w:rPr>
        <w:t>adherence</w:t>
      </w:r>
      <w:r w:rsidRPr="00F25623">
        <w:rPr>
          <w:rFonts w:ascii="Times New Roman" w:hAnsi="Times New Roman" w:cs="Times New Roman"/>
          <w:sz w:val="20"/>
          <w:szCs w:val="18"/>
          <w:lang w:val="en"/>
        </w:rPr>
        <w:t>,</w:t>
      </w:r>
      <w:r w:rsidR="00D67F6A" w:rsidRPr="00F25623">
        <w:rPr>
          <w:rFonts w:ascii="Times New Roman" w:hAnsi="Times New Roman" w:cs="Times New Roman"/>
          <w:sz w:val="20"/>
          <w:szCs w:val="18"/>
          <w:lang w:val="en"/>
        </w:rPr>
        <w:t xml:space="preserve"> shown</w:t>
      </w:r>
      <w:r w:rsidRPr="00F25623">
        <w:rPr>
          <w:rFonts w:ascii="Times New Roman" w:hAnsi="Times New Roman" w:cs="Times New Roman"/>
          <w:sz w:val="20"/>
          <w:szCs w:val="18"/>
          <w:lang w:val="en"/>
        </w:rPr>
        <w:t xml:space="preserve"> per cumulative follow-up interval. </w:t>
      </w:r>
      <w:r w:rsidRPr="00F25623">
        <w:rPr>
          <w:rFonts w:ascii="Times New Roman" w:hAnsi="Times New Roman" w:cs="Times New Roman"/>
          <w:sz w:val="20"/>
          <w:szCs w:val="18"/>
          <w:lang w:val="en-US"/>
        </w:rPr>
        <w:t>Model 1:</w:t>
      </w:r>
      <w:r w:rsidR="00956505" w:rsidRPr="00F25623">
        <w:rPr>
          <w:rFonts w:ascii="Times New Roman" w:hAnsi="Times New Roman" w:cs="Times New Roman"/>
          <w:sz w:val="20"/>
          <w:szCs w:val="18"/>
          <w:lang w:val="en-US"/>
        </w:rPr>
        <w:t xml:space="preserve"> adjusted for body mass index, </w:t>
      </w:r>
      <w:r w:rsidRPr="00F25623">
        <w:rPr>
          <w:rFonts w:ascii="Times New Roman" w:hAnsi="Times New Roman" w:cs="Times New Roman"/>
          <w:sz w:val="20"/>
          <w:szCs w:val="18"/>
          <w:lang w:val="en-US"/>
        </w:rPr>
        <w:t xml:space="preserve">energy intake, physical activity, and follow-up time. Model 2: </w:t>
      </w:r>
      <w:r w:rsidR="00A95B83" w:rsidRPr="00F25623">
        <w:rPr>
          <w:rFonts w:ascii="Times New Roman" w:hAnsi="Times New Roman" w:cs="Times New Roman"/>
          <w:sz w:val="20"/>
          <w:szCs w:val="18"/>
          <w:lang w:val="en-US"/>
        </w:rPr>
        <w:t>m</w:t>
      </w:r>
      <w:r w:rsidRPr="00F25623">
        <w:rPr>
          <w:rFonts w:ascii="Times New Roman" w:hAnsi="Times New Roman" w:cs="Times New Roman"/>
          <w:sz w:val="20"/>
          <w:szCs w:val="18"/>
          <w:lang w:val="en-US"/>
        </w:rPr>
        <w:t>odel 1 additionally adjusted for education level and smoking status.</w:t>
      </w:r>
      <w:r w:rsidR="00A95B83" w:rsidRPr="00F25623">
        <w:rPr>
          <w:rFonts w:ascii="Times New Roman" w:hAnsi="Times New Roman" w:cs="Times New Roman"/>
          <w:sz w:val="20"/>
          <w:szCs w:val="18"/>
          <w:lang w:val="en-US"/>
        </w:rPr>
        <w:t xml:space="preserve"> Model 3: model 1 additionally adjusted for intraocular pressure. </w:t>
      </w:r>
      <w:r w:rsidRPr="00F25623">
        <w:rPr>
          <w:rFonts w:ascii="Times New Roman" w:hAnsi="Times New Roman" w:cs="Times New Roman"/>
          <w:sz w:val="20"/>
          <w:szCs w:val="18"/>
          <w:lang w:val="en"/>
        </w:rPr>
        <w:t>Abbreviations: MIND</w:t>
      </w:r>
      <w:r w:rsidR="00FD0BDD" w:rsidRPr="00F25623">
        <w:rPr>
          <w:rFonts w:ascii="Times New Roman" w:hAnsi="Times New Roman" w:cs="Times New Roman"/>
          <w:sz w:val="20"/>
          <w:szCs w:val="18"/>
          <w:lang w:val="en"/>
        </w:rPr>
        <w:t xml:space="preserve"> =</w:t>
      </w:r>
      <w:r w:rsidRPr="00F25623">
        <w:rPr>
          <w:rFonts w:ascii="Times New Roman" w:hAnsi="Times New Roman" w:cs="Times New Roman"/>
          <w:sz w:val="20"/>
          <w:szCs w:val="18"/>
          <w:lang w:val="en"/>
        </w:rPr>
        <w:t xml:space="preserve"> Mediterranean-DASH Intervention for Neurodegenerative Delay.</w:t>
      </w:r>
    </w:p>
    <w:p w:rsidR="00E03A71" w:rsidRDefault="00E03A71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"/>
        </w:rPr>
      </w:pPr>
      <w:r>
        <w:rPr>
          <w:rFonts w:ascii="Times New Roman" w:hAnsi="Times New Roman" w:cs="Times New Roman"/>
          <w:b/>
          <w:sz w:val="20"/>
          <w:szCs w:val="20"/>
          <w:lang w:val="en"/>
        </w:rPr>
        <w:br w:type="page"/>
      </w:r>
    </w:p>
    <w:p w:rsidR="00E03E0D" w:rsidRPr="0009179C" w:rsidRDefault="00C252D6" w:rsidP="00E03E0D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"/>
        </w:rPr>
      </w:pPr>
      <w:r>
        <w:rPr>
          <w:rFonts w:ascii="Times New Roman" w:hAnsi="Times New Roman" w:cs="Times New Roman"/>
          <w:b/>
          <w:sz w:val="20"/>
          <w:szCs w:val="20"/>
          <w:lang w:val="en"/>
        </w:rPr>
        <w:lastRenderedPageBreak/>
        <w:t>Supplementary Table 1</w:t>
      </w:r>
      <w:r w:rsidR="00E03E0D" w:rsidRPr="0009179C">
        <w:rPr>
          <w:rFonts w:ascii="Times New Roman" w:hAnsi="Times New Roman" w:cs="Times New Roman"/>
          <w:b/>
          <w:sz w:val="20"/>
          <w:szCs w:val="20"/>
          <w:lang w:val="en"/>
        </w:rPr>
        <w:t xml:space="preserve">. Baseline characteristics of participants by </w:t>
      </w:r>
      <w:r w:rsidR="000E2618">
        <w:rPr>
          <w:rFonts w:ascii="Times New Roman" w:hAnsi="Times New Roman" w:cs="Times New Roman"/>
          <w:b/>
          <w:sz w:val="20"/>
          <w:szCs w:val="20"/>
          <w:lang w:val="en"/>
        </w:rPr>
        <w:t xml:space="preserve">adherence to </w:t>
      </w:r>
      <w:r w:rsidR="006826A3">
        <w:rPr>
          <w:rFonts w:ascii="Times New Roman" w:hAnsi="Times New Roman" w:cs="Times New Roman"/>
          <w:b/>
          <w:sz w:val="20"/>
          <w:szCs w:val="20"/>
          <w:lang w:val="en"/>
        </w:rPr>
        <w:t xml:space="preserve">the </w:t>
      </w:r>
      <w:r w:rsidR="00E03E0D" w:rsidRPr="0009179C">
        <w:rPr>
          <w:rFonts w:ascii="Times New Roman" w:hAnsi="Times New Roman" w:cs="Times New Roman"/>
          <w:b/>
          <w:sz w:val="20"/>
          <w:szCs w:val="20"/>
          <w:lang w:val="en"/>
        </w:rPr>
        <w:t>Mediterr</w:t>
      </w:r>
      <w:r w:rsidR="007C1FC7">
        <w:rPr>
          <w:rFonts w:ascii="Times New Roman" w:hAnsi="Times New Roman" w:cs="Times New Roman"/>
          <w:b/>
          <w:sz w:val="20"/>
          <w:szCs w:val="20"/>
          <w:lang w:val="en"/>
        </w:rPr>
        <w:t>anean diet (per quartiles</w:t>
      </w:r>
      <w:r w:rsidR="00E03E0D" w:rsidRPr="0009179C">
        <w:rPr>
          <w:rFonts w:ascii="Times New Roman" w:hAnsi="Times New Roman" w:cs="Times New Roman"/>
          <w:b/>
          <w:sz w:val="20"/>
          <w:szCs w:val="20"/>
          <w:lang w:val="en"/>
        </w:rPr>
        <w:t>)</w:t>
      </w:r>
    </w:p>
    <w:tbl>
      <w:tblPr>
        <w:tblStyle w:val="Lijsttabel2"/>
        <w:tblW w:w="5000" w:type="pct"/>
        <w:tblLook w:val="04A0" w:firstRow="1" w:lastRow="0" w:firstColumn="1" w:lastColumn="0" w:noHBand="0" w:noVBand="1"/>
      </w:tblPr>
      <w:tblGrid>
        <w:gridCol w:w="2868"/>
        <w:gridCol w:w="1264"/>
        <w:gridCol w:w="1265"/>
        <w:gridCol w:w="1265"/>
        <w:gridCol w:w="1265"/>
        <w:gridCol w:w="1145"/>
      </w:tblGrid>
      <w:tr w:rsidR="00AF157A" w:rsidRPr="00AF157A" w:rsidTr="004D4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E03E0D" w:rsidRPr="007C1FC7" w:rsidRDefault="00E03E0D" w:rsidP="00AF157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pct"/>
            <w:shd w:val="clear" w:color="auto" w:fill="auto"/>
          </w:tcPr>
          <w:p w:rsidR="00E03E0D" w:rsidRPr="00AF157A" w:rsidRDefault="00E03E0D" w:rsidP="00CC43FE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Q1 (N=</w:t>
            </w:r>
            <w:r w:rsidR="00CC43FE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E03E0D" w:rsidP="00CC43FE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Q2 (N=</w:t>
            </w:r>
            <w:r w:rsidR="00CC43FE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E03E0D" w:rsidP="00CC43FE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Q3 (N=</w:t>
            </w:r>
            <w:r w:rsidR="00CC43F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E03E0D" w:rsidP="00CC43FE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Q4 (N=</w:t>
            </w:r>
            <w:r w:rsidR="00CC43FE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E03E0D" w:rsidRPr="00AF157A" w:rsidRDefault="00E03E0D" w:rsidP="004D4C06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P ANOVA</w:t>
            </w:r>
          </w:p>
        </w:tc>
      </w:tr>
      <w:tr w:rsidR="004D4C06" w:rsidRPr="00AF157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243E8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iOAG,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A27AD3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A27AD3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A27AD3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A27AD3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213975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4D4C06" w:rsidRPr="00AF157A" w:rsidTr="004D4C06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243E8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65.0 (7.3)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(7.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(6.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(6.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4D4C06" w:rsidRPr="00AF157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  <w:r w:rsidR="00FA3CC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r w:rsidR="004D4C06" w:rsidRPr="00243E8F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.4)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A27AD3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64.2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A27AD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7A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213975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139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D4C06" w:rsidRPr="00AF157A" w:rsidTr="004D4C06">
        <w:trPr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Education, N (%)</w:t>
            </w:r>
          </w:p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Primary education</w:t>
            </w:r>
          </w:p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Lower education</w:t>
            </w:r>
          </w:p>
          <w:p w:rsidR="004D4C06" w:rsidRPr="00243E8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Intermediate education</w:t>
            </w:r>
          </w:p>
          <w:p w:rsidR="004D4C06" w:rsidRPr="00243E8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 xml:space="preserve">  Higher education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8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00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00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2E00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00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E030E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2E00D8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6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30E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E030E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593602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E030E6" w:rsidP="00E030E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.4)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213975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2139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D4C06" w:rsidRPr="00AF157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Smoking status, N (%)</w:t>
            </w:r>
          </w:p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Non-smoker</w:t>
            </w:r>
          </w:p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Former smoker</w:t>
            </w:r>
          </w:p>
          <w:p w:rsidR="004D4C06" w:rsidRPr="00243E8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D705DF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05D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 w:rsidR="00D70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D705DF" w:rsidP="00593602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D705DF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D705DF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D705DF" w:rsidP="00593602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(19.</w:t>
            </w:r>
            <w:r w:rsidR="006237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D705DF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29.4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D705DF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47.7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D705DF" w:rsidP="00D705DF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06" w:rsidRPr="00AF157A" w:rsidRDefault="00D705DF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05D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D705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05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4C06" w:rsidRPr="00AF157A" w:rsidRDefault="00D705DF" w:rsidP="00D705DF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4D4C06" w:rsidRPr="00AF157A" w:rsidTr="004D4C06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</w:t>
            </w: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kg/m</w:t>
            </w:r>
            <w:r w:rsidRPr="004F31C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(4.0)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(4.1)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(3.6)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213975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139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D4C06" w:rsidRPr="00AF157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C30FB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0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Energy intake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30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kcal/day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(58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.9 (5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381111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4D4C06" w:rsidRPr="00AF157A" w:rsidTr="004D4C0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activity (MET hours/week)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0.0 (1.0)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0.0 (0.9)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0.2 (1.0)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(0.9)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4D4C06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2139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D4C06" w:rsidRPr="00AF157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243E8F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IOP (mmHg)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4D4C0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1397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D4C06" w:rsidRPr="00AF157A" w:rsidTr="004D4C0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4D4C06" w:rsidRPr="004F31C5" w:rsidRDefault="004D4C06" w:rsidP="004D4C0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Follow-up time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years)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381111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(4.8)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4D4C06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(5.</w:t>
            </w:r>
            <w:r w:rsidR="00381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4D4C06" w:rsidRPr="00AF157A" w:rsidRDefault="00381111" w:rsidP="00381111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4D4C06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4D4C06" w:rsidRPr="00D075D2" w:rsidRDefault="004D4C06" w:rsidP="00213975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139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F157A" w:rsidRPr="00AF157A" w:rsidTr="004D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pct"/>
            <w:shd w:val="clear" w:color="auto" w:fill="auto"/>
          </w:tcPr>
          <w:p w:rsidR="00E03E0D" w:rsidRPr="00AF157A" w:rsidRDefault="006826A3" w:rsidP="00381111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Mediterranean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diet </w:t>
            </w:r>
            <w:r w:rsid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adherence (%)</w:t>
            </w:r>
            <w:r w:rsidR="0038111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3A53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,b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381111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48.9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381111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381111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AF157A" w:rsidRDefault="00381111" w:rsidP="00381111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67.9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 xml:space="preserve"> (4.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3E0D" w:rsidRPr="00AF15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pct"/>
            <w:shd w:val="clear" w:color="auto" w:fill="auto"/>
          </w:tcPr>
          <w:p w:rsidR="00E03E0D" w:rsidRPr="00D075D2" w:rsidRDefault="00E03E0D" w:rsidP="00AF157A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5D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D075D2" w:rsidRPr="00D075D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:rsidR="00E03E0D" w:rsidRPr="00F25623" w:rsidRDefault="004D4C06" w:rsidP="00E03E0D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r w:rsidRPr="00F25623">
        <w:rPr>
          <w:rFonts w:ascii="Times New Roman" w:hAnsi="Times New Roman" w:cs="Times New Roman"/>
          <w:sz w:val="20"/>
          <w:szCs w:val="20"/>
          <w:lang w:val="en"/>
        </w:rPr>
        <w:t xml:space="preserve">Data are presented as mean (standard deviation), unless stated otherwise. </w:t>
      </w:r>
      <w:r w:rsidR="007C1FC7" w:rsidRPr="00F25623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a</w:t>
      </w:r>
      <w:r w:rsidR="007C1FC7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="00EB2BB3">
        <w:rPr>
          <w:rFonts w:ascii="Times New Roman" w:hAnsi="Times New Roman" w:cs="Times New Roman"/>
          <w:sz w:val="20"/>
          <w:szCs w:val="20"/>
          <w:lang w:val="en"/>
        </w:rPr>
        <w:t>Percentage calculated from t</w:t>
      </w:r>
      <w:r w:rsidR="007C1FC7" w:rsidRPr="00F25623">
        <w:rPr>
          <w:rFonts w:ascii="Times New Roman" w:hAnsi="Times New Roman" w:cs="Times New Roman"/>
          <w:sz w:val="20"/>
          <w:szCs w:val="20"/>
          <w:lang w:val="en"/>
        </w:rPr>
        <w:t xml:space="preserve">heoretical </w:t>
      </w:r>
      <w:r w:rsidR="00EB2BB3">
        <w:rPr>
          <w:rFonts w:ascii="Times New Roman" w:hAnsi="Times New Roman" w:cs="Times New Roman"/>
          <w:sz w:val="20"/>
          <w:szCs w:val="20"/>
          <w:lang w:val="en"/>
        </w:rPr>
        <w:t xml:space="preserve">score </w:t>
      </w:r>
      <w:r w:rsidR="009824EB" w:rsidRPr="00F25623">
        <w:rPr>
          <w:rFonts w:ascii="Times New Roman" w:hAnsi="Times New Roman" w:cs="Times New Roman"/>
          <w:sz w:val="20"/>
          <w:szCs w:val="20"/>
          <w:lang w:val="en"/>
        </w:rPr>
        <w:t>range: 0-55</w:t>
      </w:r>
      <w:r w:rsidR="00EB2BB3">
        <w:rPr>
          <w:rFonts w:ascii="Times New Roman" w:hAnsi="Times New Roman" w:cs="Times New Roman"/>
          <w:sz w:val="20"/>
          <w:szCs w:val="20"/>
          <w:lang w:val="en"/>
        </w:rPr>
        <w:t>;</w:t>
      </w:r>
      <w:r w:rsidR="003A5323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="003A5323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b</w:t>
      </w:r>
      <w:r w:rsidR="003A5323">
        <w:rPr>
          <w:rFonts w:ascii="Times New Roman" w:hAnsi="Times New Roman" w:cs="Times New Roman"/>
          <w:sz w:val="20"/>
          <w:szCs w:val="20"/>
          <w:lang w:val="en"/>
        </w:rPr>
        <w:t xml:space="preserve"> R</w:t>
      </w:r>
      <w:r w:rsidR="003A5323" w:rsidRPr="003A5323">
        <w:rPr>
          <w:rFonts w:ascii="Times New Roman" w:hAnsi="Times New Roman" w:cs="Times New Roman"/>
          <w:sz w:val="20"/>
          <w:szCs w:val="20"/>
          <w:lang w:val="en"/>
        </w:rPr>
        <w:t>ange: Q1: 29.1-52.7%, Q2: 52.7-60.0%,</w:t>
      </w:r>
      <w:r w:rsidR="00B65565">
        <w:rPr>
          <w:rFonts w:ascii="Times New Roman" w:hAnsi="Times New Roman" w:cs="Times New Roman"/>
          <w:sz w:val="20"/>
          <w:szCs w:val="20"/>
          <w:lang w:val="en"/>
        </w:rPr>
        <w:t xml:space="preserve"> Q3: 60.0-61.8%, Q4: 61.8-90.9%;</w:t>
      </w:r>
      <w:r w:rsidR="00D075D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* P&lt;0.05</w:t>
      </w:r>
      <w:r w:rsidR="009824EB" w:rsidRPr="00F25623">
        <w:rPr>
          <w:rFonts w:ascii="Times New Roman" w:hAnsi="Times New Roman" w:cs="Times New Roman"/>
          <w:sz w:val="20"/>
          <w:szCs w:val="20"/>
          <w:lang w:val="en"/>
        </w:rPr>
        <w:t>.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Abbreviations: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Q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quartile; ANOVA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= analysis of variance; iOAG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incident open-angle glaucoma;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N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number;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SD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standard deviation;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 xml:space="preserve">BMI = body mass index; MET = 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>metabolic equivalent of task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; IOP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intraocular pressure.</w:t>
      </w:r>
    </w:p>
    <w:p w:rsidR="00E03E0D" w:rsidRPr="000815CC" w:rsidRDefault="00E03E0D" w:rsidP="00E03E0D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</w:p>
    <w:p w:rsidR="00E03E0D" w:rsidRPr="000815CC" w:rsidRDefault="00E03E0D" w:rsidP="00E03E0D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15C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E03E0D" w:rsidRPr="006826A3" w:rsidRDefault="00E03E0D" w:rsidP="00E03E0D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"/>
        </w:rPr>
      </w:pPr>
      <w:r w:rsidRPr="006826A3">
        <w:rPr>
          <w:rFonts w:ascii="Times New Roman" w:hAnsi="Times New Roman" w:cs="Times New Roman"/>
          <w:b/>
          <w:sz w:val="20"/>
          <w:szCs w:val="20"/>
          <w:lang w:val="en"/>
        </w:rPr>
        <w:lastRenderedPageBreak/>
        <w:t xml:space="preserve">Supplementary Table </w:t>
      </w:r>
      <w:r w:rsidR="00C252D6">
        <w:rPr>
          <w:rFonts w:ascii="Times New Roman" w:hAnsi="Times New Roman" w:cs="Times New Roman"/>
          <w:b/>
          <w:sz w:val="20"/>
          <w:szCs w:val="20"/>
          <w:lang w:val="en"/>
        </w:rPr>
        <w:t>2</w:t>
      </w:r>
      <w:r w:rsidRPr="006826A3">
        <w:rPr>
          <w:rFonts w:ascii="Times New Roman" w:hAnsi="Times New Roman" w:cs="Times New Roman"/>
          <w:b/>
          <w:sz w:val="20"/>
          <w:szCs w:val="20"/>
          <w:lang w:val="en"/>
        </w:rPr>
        <w:t xml:space="preserve">. Baseline characteristics of participants by </w:t>
      </w:r>
      <w:r w:rsidR="000E2618">
        <w:rPr>
          <w:rFonts w:ascii="Times New Roman" w:hAnsi="Times New Roman" w:cs="Times New Roman"/>
          <w:b/>
          <w:sz w:val="20"/>
          <w:szCs w:val="20"/>
          <w:lang w:val="en"/>
        </w:rPr>
        <w:t xml:space="preserve">adherence to </w:t>
      </w:r>
      <w:r w:rsidR="006826A3">
        <w:rPr>
          <w:rFonts w:ascii="Times New Roman" w:hAnsi="Times New Roman" w:cs="Times New Roman"/>
          <w:b/>
          <w:sz w:val="20"/>
          <w:szCs w:val="20"/>
          <w:lang w:val="en"/>
        </w:rPr>
        <w:t xml:space="preserve">the </w:t>
      </w:r>
      <w:r w:rsidR="001A4773">
        <w:rPr>
          <w:rFonts w:ascii="Times New Roman" w:hAnsi="Times New Roman" w:cs="Times New Roman"/>
          <w:b/>
          <w:sz w:val="20"/>
          <w:szCs w:val="20"/>
          <w:lang w:val="en"/>
        </w:rPr>
        <w:t>Dutch dietary guidelines</w:t>
      </w:r>
      <w:r w:rsidR="00BF33AF">
        <w:rPr>
          <w:rFonts w:ascii="Times New Roman" w:hAnsi="Times New Roman" w:cs="Times New Roman"/>
          <w:b/>
          <w:sz w:val="20"/>
          <w:szCs w:val="20"/>
          <w:lang w:val="en"/>
        </w:rPr>
        <w:t xml:space="preserve"> (per quartiles</w:t>
      </w:r>
      <w:r w:rsidRPr="006826A3">
        <w:rPr>
          <w:rFonts w:ascii="Times New Roman" w:hAnsi="Times New Roman" w:cs="Times New Roman"/>
          <w:b/>
          <w:sz w:val="20"/>
          <w:szCs w:val="20"/>
          <w:lang w:val="en"/>
        </w:rPr>
        <w:t>)</w:t>
      </w:r>
    </w:p>
    <w:tbl>
      <w:tblPr>
        <w:tblStyle w:val="Lijsttabel2"/>
        <w:tblW w:w="4997" w:type="pct"/>
        <w:tblLook w:val="04A0" w:firstRow="1" w:lastRow="0" w:firstColumn="1" w:lastColumn="0" w:noHBand="0" w:noVBand="1"/>
      </w:tblPr>
      <w:tblGrid>
        <w:gridCol w:w="2871"/>
        <w:gridCol w:w="1266"/>
        <w:gridCol w:w="1264"/>
        <w:gridCol w:w="1262"/>
        <w:gridCol w:w="1262"/>
        <w:gridCol w:w="1142"/>
      </w:tblGrid>
      <w:tr w:rsidR="007C62F6" w:rsidRPr="00CE1BFA" w:rsidTr="00541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7C62F6" w:rsidRPr="007C1FC7" w:rsidRDefault="007C62F6" w:rsidP="007C62F6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8" w:type="pct"/>
            <w:shd w:val="clear" w:color="auto" w:fill="auto"/>
          </w:tcPr>
          <w:p w:rsidR="007C62F6" w:rsidRPr="00CE1BFA" w:rsidRDefault="007C62F6" w:rsidP="008938E9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Q1 (N=</w:t>
            </w:r>
            <w:r w:rsidR="001A0F53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7C62F6" w:rsidRPr="00CE1BFA" w:rsidRDefault="007C62F6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Q2 (N=</w:t>
            </w:r>
            <w:r w:rsidR="001A0F53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7C62F6" w:rsidRPr="00CE1BFA" w:rsidRDefault="007C62F6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Q3 (N=</w:t>
            </w:r>
            <w:r w:rsidR="001A0F53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7C62F6" w:rsidRPr="00CE1BFA" w:rsidRDefault="007C62F6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Q4 (N=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7C62F6" w:rsidRPr="00CE1BFA" w:rsidRDefault="007C62F6" w:rsidP="007C62F6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P ANOVA</w:t>
            </w:r>
          </w:p>
        </w:tc>
      </w:tr>
      <w:tr w:rsidR="00541C78" w:rsidRPr="00CE1BFA" w:rsidTr="00541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iOAG,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0E49CC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0E49CC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0E49CC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0E49CC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541C78" w:rsidRPr="00CE1BFA" w:rsidTr="00541C78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41C78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(7.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(7.0)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41C78" w:rsidRPr="00CE1BFA" w:rsidTr="00541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  <w:r w:rsidR="00FA3CC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F3BB0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40.9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F3BB0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F3BB0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F3BB0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66.4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541C78" w:rsidRPr="00CE1BFA" w:rsidTr="00541C78">
        <w:trPr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Education, N (%)</w:t>
            </w:r>
          </w:p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Primary education</w:t>
            </w:r>
          </w:p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Lower education</w:t>
            </w:r>
          </w:p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Intermediate education</w:t>
            </w:r>
          </w:p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 xml:space="preserve">  Higher education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(43.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F3B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41C78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3B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F3BB0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41C78" w:rsidRPr="00CE1BFA" w:rsidTr="00541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Smoking status, N (%)</w:t>
            </w:r>
          </w:p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Non-smoker</w:t>
            </w:r>
          </w:p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Former smoker</w:t>
            </w:r>
          </w:p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43E8F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B939B5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(49.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41C78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939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B939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A4B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541C78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939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B939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143 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1C78" w:rsidRPr="00CE1BFA" w:rsidRDefault="00B939B5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.1)</w:t>
            </w:r>
          </w:p>
          <w:p w:rsidR="00541C78" w:rsidRPr="00CE1BFA" w:rsidRDefault="00B939B5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541C78" w:rsidRPr="00CE1BFA" w:rsidTr="00541C78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</w:t>
            </w: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kg/m</w:t>
            </w:r>
            <w:r w:rsidRPr="004F31C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41C78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41C78" w:rsidRPr="00CE1BFA" w:rsidTr="00541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C30FB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0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Energy intake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30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kcal/day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9A619A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597.7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80.5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083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41C78" w:rsidRPr="00CE1BFA" w:rsidTr="00541C78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activity (MET hours/week)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41C78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0.0 (0.9)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0.1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541C78" w:rsidRPr="00CE1BFA" w:rsidTr="00541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243E8F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IOP (mmHg)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541C78" w:rsidP="008938E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14.7 (3.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(3.1)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(3.1)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541C78" w:rsidRPr="00CE1BFA" w:rsidTr="00541C7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541C78" w:rsidRPr="004F31C5" w:rsidRDefault="00541C78" w:rsidP="00541C78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Follow-up time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F31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years)</w:t>
            </w:r>
          </w:p>
        </w:tc>
        <w:tc>
          <w:tcPr>
            <w:tcW w:w="698" w:type="pct"/>
            <w:shd w:val="clear" w:color="auto" w:fill="auto"/>
          </w:tcPr>
          <w:p w:rsidR="00541C78" w:rsidRPr="00CE1BFA" w:rsidRDefault="009A619A" w:rsidP="008938E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(4.9)</w:t>
            </w:r>
          </w:p>
        </w:tc>
        <w:tc>
          <w:tcPr>
            <w:tcW w:w="697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10.0 (5.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9A619A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541C78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541C78" w:rsidRPr="00CE1BFA" w:rsidRDefault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  <w:r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541C78" w:rsidRPr="00793E34" w:rsidRDefault="00541C78" w:rsidP="00541C78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619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CE1BFA" w:rsidRPr="009A619A" w:rsidTr="00541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E03E0D" w:rsidRPr="00CE1BFA" w:rsidRDefault="001A4773" w:rsidP="008938E9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1B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Dutch dietary guidelines</w:t>
            </w:r>
            <w:r w:rsidR="00E03E0D" w:rsidRPr="00CE1B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A61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adherence</w:t>
            </w:r>
            <w:r w:rsidR="009A619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a,b</w:t>
            </w:r>
          </w:p>
        </w:tc>
        <w:tc>
          <w:tcPr>
            <w:tcW w:w="698" w:type="pct"/>
            <w:shd w:val="clear" w:color="auto" w:fill="auto"/>
          </w:tcPr>
          <w:p w:rsidR="00E03E0D" w:rsidRPr="00CE1BFA" w:rsidRDefault="009A619A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  <w:r w:rsidR="00E03E0D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="00E03E0D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:rsidR="00E03E0D" w:rsidRPr="00CE1BFA" w:rsidRDefault="009A619A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  <w:r w:rsidR="00E03E0D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="00E03E0D" w:rsidRPr="00CE1B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6" w:type="pct"/>
            <w:shd w:val="clear" w:color="auto" w:fill="auto"/>
          </w:tcPr>
          <w:p w:rsidR="00E03E0D" w:rsidRPr="00CE1BFA" w:rsidRDefault="009A619A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 w:rsidR="00E03E0D" w:rsidRPr="00CE1BFA">
              <w:rPr>
                <w:rFonts w:ascii="Times New Roman" w:hAnsi="Times New Roman" w:cs="Times New Roman"/>
                <w:sz w:val="20"/>
                <w:szCs w:val="20"/>
              </w:rPr>
              <w:t xml:space="preserve"> (0.0)</w:t>
            </w:r>
          </w:p>
        </w:tc>
        <w:tc>
          <w:tcPr>
            <w:tcW w:w="696" w:type="pct"/>
            <w:shd w:val="clear" w:color="auto" w:fill="auto"/>
          </w:tcPr>
          <w:p w:rsidR="00E03E0D" w:rsidRPr="00AA221C" w:rsidRDefault="009A619A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22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E03E0D" w:rsidRPr="00AA22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</w:t>
            </w:r>
            <w:r w:rsidR="00E03E0D" w:rsidRPr="00AA22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30" w:type="pct"/>
            <w:shd w:val="clear" w:color="auto" w:fill="auto"/>
          </w:tcPr>
          <w:p w:rsidR="00E03E0D" w:rsidRPr="00AA221C" w:rsidRDefault="00E03E0D" w:rsidP="00CE1BFA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22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  <w:r w:rsidR="00793E34" w:rsidRPr="00AA22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</w:tbl>
    <w:p w:rsidR="00BF33AF" w:rsidRPr="00F25623" w:rsidRDefault="007C62F6" w:rsidP="00BF33AF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r w:rsidRPr="00F25623">
        <w:rPr>
          <w:rFonts w:ascii="Times New Roman" w:hAnsi="Times New Roman" w:cs="Times New Roman"/>
          <w:sz w:val="20"/>
          <w:szCs w:val="20"/>
          <w:lang w:val="en"/>
        </w:rPr>
        <w:t xml:space="preserve">Data are presented as mean (standard deviation), unless stated otherwise. </w:t>
      </w:r>
      <w:r w:rsidR="00BF33AF" w:rsidRPr="00F25623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a</w:t>
      </w:r>
      <w:r w:rsidR="00BF33AF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="005A01DE">
        <w:rPr>
          <w:rFonts w:ascii="Times New Roman" w:hAnsi="Times New Roman" w:cs="Times New Roman"/>
          <w:sz w:val="20"/>
          <w:szCs w:val="20"/>
          <w:lang w:val="en"/>
        </w:rPr>
        <w:t>Percentage calculated from t</w:t>
      </w:r>
      <w:r w:rsidR="00BF33AF" w:rsidRPr="00F25623">
        <w:rPr>
          <w:rFonts w:ascii="Times New Roman" w:hAnsi="Times New Roman" w:cs="Times New Roman"/>
          <w:sz w:val="20"/>
          <w:szCs w:val="20"/>
          <w:lang w:val="en"/>
        </w:rPr>
        <w:t xml:space="preserve">heoretical </w:t>
      </w:r>
      <w:r w:rsidR="008D7BE0">
        <w:rPr>
          <w:rFonts w:ascii="Times New Roman" w:hAnsi="Times New Roman" w:cs="Times New Roman"/>
          <w:sz w:val="20"/>
          <w:szCs w:val="20"/>
          <w:lang w:val="en"/>
        </w:rPr>
        <w:t xml:space="preserve">score </w:t>
      </w:r>
      <w:r w:rsidR="00BF33AF" w:rsidRPr="00F25623">
        <w:rPr>
          <w:rFonts w:ascii="Times New Roman" w:hAnsi="Times New Roman" w:cs="Times New Roman"/>
          <w:sz w:val="20"/>
          <w:szCs w:val="20"/>
          <w:lang w:val="en"/>
        </w:rPr>
        <w:t>range: 0-14</w:t>
      </w:r>
      <w:r w:rsidR="005A01DE">
        <w:rPr>
          <w:rFonts w:ascii="Times New Roman" w:hAnsi="Times New Roman" w:cs="Times New Roman"/>
          <w:sz w:val="20"/>
          <w:szCs w:val="20"/>
          <w:lang w:val="en"/>
        </w:rPr>
        <w:t xml:space="preserve">; </w:t>
      </w:r>
      <w:r w:rsidR="005A01DE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b</w:t>
      </w:r>
      <w:r w:rsidR="005A01DE">
        <w:rPr>
          <w:rFonts w:ascii="Times New Roman" w:hAnsi="Times New Roman" w:cs="Times New Roman"/>
          <w:sz w:val="20"/>
          <w:szCs w:val="20"/>
          <w:lang w:val="en"/>
        </w:rPr>
        <w:t xml:space="preserve"> Range: Q1: 7.1-28.6%, Q2: 28.6-42.9%, Q3: 42.9-50.0%, Q4; 50.0-92.9%;</w:t>
      </w:r>
      <w:r w:rsidR="00793E34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* P&lt;0.05</w:t>
      </w:r>
      <w:r w:rsidR="00BF33AF" w:rsidRPr="00F25623">
        <w:rPr>
          <w:rFonts w:ascii="Times New Roman" w:hAnsi="Times New Roman" w:cs="Times New Roman"/>
          <w:sz w:val="20"/>
          <w:szCs w:val="20"/>
          <w:lang w:val="en"/>
        </w:rPr>
        <w:t>.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Abbreviations: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Q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quartile;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ANOVA = analysis of variance; iOAG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incident open-angle glaucoma;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N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number;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SD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standard deviation; 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 xml:space="preserve">BMI = body mass index; MET = 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>metabolic equivalent of task;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IOP =</w:t>
      </w:r>
      <w:r w:rsidR="00885672" w:rsidRPr="00F25623">
        <w:rPr>
          <w:rFonts w:ascii="Times New Roman" w:hAnsi="Times New Roman" w:cs="Times New Roman"/>
          <w:sz w:val="20"/>
          <w:szCs w:val="20"/>
          <w:lang w:val="en"/>
        </w:rPr>
        <w:t xml:space="preserve"> intraocular pressure.</w:t>
      </w:r>
    </w:p>
    <w:p w:rsidR="009F685E" w:rsidRDefault="009F685E">
      <w:pPr>
        <w:spacing w:after="160" w:line="259" w:lineRule="auto"/>
        <w:rPr>
          <w:rFonts w:ascii="Times New Roman" w:hAnsi="Times New Roman" w:cs="Times New Roman"/>
          <w:sz w:val="18"/>
          <w:szCs w:val="20"/>
          <w:lang w:val="en"/>
        </w:rPr>
      </w:pPr>
      <w:r>
        <w:rPr>
          <w:rFonts w:ascii="Times New Roman" w:hAnsi="Times New Roman" w:cs="Times New Roman"/>
          <w:sz w:val="18"/>
          <w:szCs w:val="20"/>
          <w:lang w:val="en"/>
        </w:rPr>
        <w:br w:type="page"/>
      </w:r>
    </w:p>
    <w:p w:rsidR="009F685E" w:rsidRPr="009F685E" w:rsidRDefault="002B3D11" w:rsidP="009F685E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Supplementary Table </w:t>
      </w:r>
      <w:r w:rsidR="009F685E" w:rsidRPr="009B27BC">
        <w:rPr>
          <w:rFonts w:ascii="Times New Roman" w:hAnsi="Times New Roman" w:cs="Times New Roman"/>
          <w:b/>
          <w:sz w:val="20"/>
          <w:szCs w:val="20"/>
          <w:lang w:val="en-US"/>
        </w:rPr>
        <w:t xml:space="preserve">3. </w:t>
      </w:r>
      <w:r w:rsidR="0013622D">
        <w:rPr>
          <w:rFonts w:ascii="Times New Roman" w:hAnsi="Times New Roman" w:cs="Times New Roman"/>
          <w:b/>
          <w:sz w:val="20"/>
          <w:szCs w:val="20"/>
          <w:lang w:val="en-US"/>
        </w:rPr>
        <w:t>Multivariable-</w:t>
      </w:r>
      <w:r w:rsidR="00F70E13">
        <w:rPr>
          <w:rFonts w:ascii="Times New Roman" w:hAnsi="Times New Roman" w:cs="Times New Roman"/>
          <w:b/>
          <w:sz w:val="20"/>
          <w:szCs w:val="20"/>
          <w:lang w:val="en-US"/>
        </w:rPr>
        <w:t>adjusted o</w:t>
      </w:r>
      <w:r w:rsidR="0082786A">
        <w:rPr>
          <w:rFonts w:ascii="Times New Roman" w:hAnsi="Times New Roman" w:cs="Times New Roman"/>
          <w:b/>
          <w:sz w:val="20"/>
          <w:szCs w:val="20"/>
          <w:lang w:val="en-US"/>
        </w:rPr>
        <w:t>dds ratio</w:t>
      </w:r>
      <w:r w:rsidR="00DD402D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82786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56DEE" w:rsidRPr="00756DEE">
        <w:rPr>
          <w:rFonts w:ascii="Times New Roman" w:hAnsi="Times New Roman" w:cs="Times New Roman"/>
          <w:b/>
          <w:sz w:val="20"/>
          <w:szCs w:val="20"/>
          <w:lang w:val="en-US"/>
        </w:rPr>
        <w:t>with corresponding 95% confidence interv</w:t>
      </w:r>
      <w:r w:rsidR="0082786A">
        <w:rPr>
          <w:rFonts w:ascii="Times New Roman" w:hAnsi="Times New Roman" w:cs="Times New Roman"/>
          <w:b/>
          <w:sz w:val="20"/>
          <w:szCs w:val="20"/>
          <w:lang w:val="en-US"/>
        </w:rPr>
        <w:t>al</w:t>
      </w:r>
      <w:r w:rsidR="00DD402D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756D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56DEE" w:rsidRPr="00756DEE">
        <w:rPr>
          <w:rFonts w:ascii="Times New Roman" w:hAnsi="Times New Roman" w:cs="Times New Roman"/>
          <w:b/>
          <w:sz w:val="20"/>
          <w:szCs w:val="20"/>
          <w:lang w:val="en-US"/>
        </w:rPr>
        <w:t>for incident open-angle glaucoma</w:t>
      </w:r>
      <w:r w:rsidR="0027494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per 1</w:t>
      </w:r>
      <w:r w:rsidR="00D000FF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 w:rsidR="00274949">
        <w:rPr>
          <w:rFonts w:ascii="Times New Roman" w:hAnsi="Times New Roman" w:cs="Times New Roman"/>
          <w:b/>
          <w:sz w:val="20"/>
          <w:szCs w:val="20"/>
          <w:lang w:val="en-US"/>
        </w:rPr>
        <w:t>-p</w:t>
      </w:r>
      <w:r w:rsidR="00D000FF">
        <w:rPr>
          <w:rFonts w:ascii="Times New Roman" w:hAnsi="Times New Roman" w:cs="Times New Roman"/>
          <w:b/>
          <w:sz w:val="20"/>
          <w:szCs w:val="20"/>
          <w:lang w:val="en-US"/>
        </w:rPr>
        <w:t>ercent</w:t>
      </w:r>
      <w:r w:rsidR="0027494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increase in </w:t>
      </w:r>
      <w:r w:rsidR="00274949" w:rsidRPr="00756D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MIND diet </w:t>
      </w:r>
      <w:r w:rsidR="00D000FF">
        <w:rPr>
          <w:rFonts w:ascii="Times New Roman" w:hAnsi="Times New Roman" w:cs="Times New Roman"/>
          <w:b/>
          <w:sz w:val="20"/>
          <w:szCs w:val="20"/>
          <w:lang w:val="en-US"/>
        </w:rPr>
        <w:t>adherence</w:t>
      </w:r>
      <w:r w:rsidR="00DD402D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and </w:t>
      </w:r>
      <w:r w:rsidR="00D000FF">
        <w:rPr>
          <w:rFonts w:ascii="Times New Roman" w:hAnsi="Times New Roman" w:cs="Times New Roman"/>
          <w:b/>
          <w:sz w:val="20"/>
          <w:szCs w:val="20"/>
          <w:lang w:val="en-US"/>
        </w:rPr>
        <w:t>food component</w:t>
      </w:r>
      <w:r w:rsidR="00DD402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analyses</w:t>
      </w:r>
    </w:p>
    <w:tbl>
      <w:tblPr>
        <w:tblStyle w:val="Lijsttabel2"/>
        <w:tblW w:w="5033" w:type="pct"/>
        <w:tblLook w:val="04A0" w:firstRow="1" w:lastRow="0" w:firstColumn="1" w:lastColumn="0" w:noHBand="0" w:noVBand="1"/>
      </w:tblPr>
      <w:tblGrid>
        <w:gridCol w:w="2891"/>
        <w:gridCol w:w="1417"/>
        <w:gridCol w:w="696"/>
        <w:gridCol w:w="1405"/>
        <w:gridCol w:w="668"/>
        <w:gridCol w:w="1357"/>
        <w:gridCol w:w="698"/>
      </w:tblGrid>
      <w:tr w:rsidR="009F685E" w:rsidRPr="009F685E" w:rsidTr="00793E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6" w:type="pct"/>
            <w:gridSpan w:val="2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134" w:type="pct"/>
            <w:gridSpan w:val="2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126" w:type="pct"/>
            <w:gridSpan w:val="2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</w:tr>
      <w:tr w:rsidR="009F685E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</w:tcPr>
          <w:p w:rsidR="009F685E" w:rsidRPr="009F685E" w:rsidRDefault="00471201" w:rsidP="007C62F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381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9F685E" w:rsidRPr="009F685E" w:rsidRDefault="00471201" w:rsidP="007C62F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366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743" w:type="pct"/>
            <w:shd w:val="clear" w:color="auto" w:fill="auto"/>
          </w:tcPr>
          <w:p w:rsidR="009F685E" w:rsidRPr="009F685E" w:rsidRDefault="00471201" w:rsidP="007C62F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383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9F685E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9F685E" w:rsidRPr="009F685E" w:rsidRDefault="008D7BE0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r w:rsidR="009F685E"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MIND diet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adherence</w:t>
            </w: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6" w:type="pct"/>
            <w:shd w:val="clear" w:color="auto" w:fill="auto"/>
          </w:tcPr>
          <w:p w:rsidR="009F685E" w:rsidRPr="009F685E" w:rsidRDefault="00F62609" w:rsidP="00955283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(0.66; 0.96)</w:t>
            </w:r>
          </w:p>
        </w:tc>
        <w:tc>
          <w:tcPr>
            <w:tcW w:w="381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69" w:type="pct"/>
            <w:shd w:val="clear" w:color="auto" w:fill="auto"/>
          </w:tcPr>
          <w:p w:rsidR="009F685E" w:rsidRPr="009F685E" w:rsidRDefault="00F62609" w:rsidP="00955283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(0.67; 0.97)</w:t>
            </w:r>
          </w:p>
        </w:tc>
        <w:tc>
          <w:tcPr>
            <w:tcW w:w="366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43" w:type="pct"/>
            <w:shd w:val="clear" w:color="auto" w:fill="auto"/>
          </w:tcPr>
          <w:p w:rsidR="009F685E" w:rsidRPr="009F685E" w:rsidRDefault="00F62609" w:rsidP="00955283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 (0.65; 0.97)</w:t>
            </w:r>
          </w:p>
        </w:tc>
        <w:tc>
          <w:tcPr>
            <w:tcW w:w="383" w:type="pct"/>
            <w:shd w:val="clear" w:color="auto" w:fill="auto"/>
          </w:tcPr>
          <w:p w:rsidR="009F685E" w:rsidRPr="009F685E" w:rsidRDefault="009F685E" w:rsidP="00955283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wine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(0.67; 0.97)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(0.66; 0.98)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(0.66; 0.99)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whole grains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(0.63; 0.93)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(0.63; 0.93)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(0.61; 0.92)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red meats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(0.61; 0.92)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 (0.62; 0.93)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(0.61; 0.94)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poultry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(0.68; 1.00)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(0.68; 1.02)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(0.66; 1.01)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pastries and sweets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(0.62; 0.92)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(0.61; 0.92)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 (0.59; 0.92)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other vegetables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(0.64; 0.94)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(0.64; 0.94)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(0.64; 0.96)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olive oil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(0.68; 0.99)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(0.67; 0.99)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(0.67; 1.01)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nuts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(0.64; 0.94)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(0.63; 0.94)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(0.62; 0.95)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 xml:space="preserve">  Minus green leafy vegetables</w:t>
            </w:r>
            <w:r w:rsidR="00793E34" w:rsidRPr="00793E3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76" w:type="pct"/>
            <w:shd w:val="clear" w:color="auto" w:fill="auto"/>
          </w:tcPr>
          <w:p w:rsidR="004B170B" w:rsidRPr="00793E34" w:rsidRDefault="00F62609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0.86 (0.71; 1.05)</w:t>
            </w:r>
          </w:p>
        </w:tc>
        <w:tc>
          <w:tcPr>
            <w:tcW w:w="381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69" w:type="pct"/>
            <w:shd w:val="clear" w:color="auto" w:fill="auto"/>
          </w:tcPr>
          <w:p w:rsidR="004B170B" w:rsidRPr="00793E34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 (0.70; 1.05)</w:t>
            </w:r>
          </w:p>
        </w:tc>
        <w:tc>
          <w:tcPr>
            <w:tcW w:w="366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43" w:type="pct"/>
            <w:shd w:val="clear" w:color="auto" w:fill="auto"/>
          </w:tcPr>
          <w:p w:rsidR="004B170B" w:rsidRPr="00793E34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 (0.70; 1.08)</w:t>
            </w:r>
          </w:p>
        </w:tc>
        <w:tc>
          <w:tcPr>
            <w:tcW w:w="383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fried/fast food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(0.64; 0.94)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(0.64; 0.94)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(0.63; 0.96)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Minus fish</w:t>
            </w:r>
            <w:r w:rsidR="00793E34" w:rsidRPr="00793E3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76" w:type="pct"/>
            <w:shd w:val="clear" w:color="auto" w:fill="auto"/>
          </w:tcPr>
          <w:p w:rsidR="004B170B" w:rsidRPr="00793E34" w:rsidRDefault="00F62609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0.84 (0.68; 1.05)</w:t>
            </w:r>
          </w:p>
        </w:tc>
        <w:tc>
          <w:tcPr>
            <w:tcW w:w="381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69" w:type="pct"/>
            <w:shd w:val="clear" w:color="auto" w:fill="auto"/>
          </w:tcPr>
          <w:p w:rsidR="004B170B" w:rsidRPr="00793E34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(0.68; 1.05)</w:t>
            </w:r>
          </w:p>
        </w:tc>
        <w:tc>
          <w:tcPr>
            <w:tcW w:w="366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43" w:type="pct"/>
            <w:shd w:val="clear" w:color="auto" w:fill="auto"/>
          </w:tcPr>
          <w:p w:rsidR="004B170B" w:rsidRPr="00793E34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(0.65; 1.04)</w:t>
            </w:r>
          </w:p>
        </w:tc>
        <w:tc>
          <w:tcPr>
            <w:tcW w:w="383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cheese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(0.66; 0.97)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(0.66; 0.97)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(0.64; 0.96)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Minus butter and stick </w:t>
            </w:r>
          </w:p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margarine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(0.67; 0.99)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(0.67; 1.00)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(0.65; 0.99)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4B170B" w:rsidRPr="009F685E" w:rsidTr="00793E3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 xml:space="preserve">  Minus berries</w:t>
            </w:r>
            <w:r w:rsidR="00793E3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76" w:type="pct"/>
            <w:shd w:val="clear" w:color="auto" w:fill="auto"/>
          </w:tcPr>
          <w:p w:rsidR="004B170B" w:rsidRPr="00793E34" w:rsidRDefault="00F62609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0.89 (0.73; 1.08)</w:t>
            </w:r>
          </w:p>
        </w:tc>
        <w:tc>
          <w:tcPr>
            <w:tcW w:w="381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69" w:type="pct"/>
            <w:shd w:val="clear" w:color="auto" w:fill="auto"/>
          </w:tcPr>
          <w:p w:rsidR="004B170B" w:rsidRPr="00793E34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(0.73; 1.08)</w:t>
            </w:r>
          </w:p>
        </w:tc>
        <w:tc>
          <w:tcPr>
            <w:tcW w:w="366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43" w:type="pct"/>
            <w:shd w:val="clear" w:color="auto" w:fill="auto"/>
          </w:tcPr>
          <w:p w:rsidR="004B170B" w:rsidRPr="00793E34" w:rsidRDefault="00AB5434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 (0.70; 1.07)</w:t>
            </w:r>
          </w:p>
        </w:tc>
        <w:tc>
          <w:tcPr>
            <w:tcW w:w="383" w:type="pct"/>
            <w:shd w:val="clear" w:color="auto" w:fill="auto"/>
          </w:tcPr>
          <w:p w:rsidR="004B170B" w:rsidRPr="00793E34" w:rsidRDefault="004B170B" w:rsidP="004B170B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4B170B" w:rsidRPr="009F685E" w:rsidTr="0079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 xml:space="preserve">  Minus beans</w:t>
            </w:r>
          </w:p>
        </w:tc>
        <w:tc>
          <w:tcPr>
            <w:tcW w:w="776" w:type="pct"/>
            <w:shd w:val="clear" w:color="auto" w:fill="auto"/>
          </w:tcPr>
          <w:p w:rsidR="004B170B" w:rsidRPr="009F685E" w:rsidRDefault="00F62609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 (0.68; 1.00)</w:t>
            </w:r>
          </w:p>
        </w:tc>
        <w:tc>
          <w:tcPr>
            <w:tcW w:w="381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69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(0.68; 1.01)</w:t>
            </w:r>
          </w:p>
        </w:tc>
        <w:tc>
          <w:tcPr>
            <w:tcW w:w="366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43" w:type="pct"/>
            <w:shd w:val="clear" w:color="auto" w:fill="auto"/>
          </w:tcPr>
          <w:p w:rsidR="004B170B" w:rsidRPr="009F685E" w:rsidRDefault="00AB5434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(0.65; 1.00)</w:t>
            </w:r>
          </w:p>
        </w:tc>
        <w:tc>
          <w:tcPr>
            <w:tcW w:w="383" w:type="pct"/>
            <w:shd w:val="clear" w:color="auto" w:fill="auto"/>
          </w:tcPr>
          <w:p w:rsidR="004B170B" w:rsidRPr="009F685E" w:rsidRDefault="004B170B" w:rsidP="004B170B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85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:rsidR="009F685E" w:rsidRPr="00F25623" w:rsidRDefault="009F685E" w:rsidP="009F685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r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Model 1: adjusted for </w:t>
      </w:r>
      <w:r w:rsidR="00956505"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body mass index, </w:t>
      </w:r>
      <w:r w:rsidRPr="00F25623">
        <w:rPr>
          <w:rFonts w:ascii="Times New Roman" w:hAnsi="Times New Roman" w:cs="Times New Roman"/>
          <w:sz w:val="20"/>
          <w:szCs w:val="20"/>
          <w:lang w:val="en-US"/>
        </w:rPr>
        <w:t>energy intake, physical activity, follow-up time and MIND diet</w:t>
      </w:r>
      <w:r w:rsidR="007E227A">
        <w:rPr>
          <w:rFonts w:ascii="Times New Roman" w:hAnsi="Times New Roman" w:cs="Times New Roman"/>
          <w:sz w:val="20"/>
          <w:szCs w:val="20"/>
          <w:lang w:val="en-US"/>
        </w:rPr>
        <w:t xml:space="preserve"> adherence</w:t>
      </w:r>
      <w:r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 of components of interest. Model 2: model 1 additionally adjusted for education level and smoking status. Model 3: model 1 additionally adjusted for intraocular pressure. </w:t>
      </w:r>
      <w:r w:rsidR="00793E34" w:rsidRPr="00F25623">
        <w:rPr>
          <w:rFonts w:ascii="Times New Roman" w:hAnsi="Times New Roman" w:cs="Times New Roman"/>
          <w:sz w:val="20"/>
          <w:szCs w:val="20"/>
          <w:lang w:val="en-US"/>
        </w:rPr>
        <w:t>* The association between</w:t>
      </w:r>
      <w:r w:rsidR="00031DA7">
        <w:rPr>
          <w:rFonts w:ascii="Times New Roman" w:hAnsi="Times New Roman" w:cs="Times New Roman"/>
          <w:sz w:val="20"/>
          <w:szCs w:val="20"/>
          <w:lang w:val="en-US"/>
        </w:rPr>
        <w:t xml:space="preserve"> adherence to</w:t>
      </w:r>
      <w:r w:rsidR="00793E34"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 the MIND and </w:t>
      </w:r>
      <w:r w:rsidR="00756DEE" w:rsidRPr="00F25623">
        <w:rPr>
          <w:rFonts w:ascii="Times New Roman" w:hAnsi="Times New Roman" w:cs="Times New Roman"/>
          <w:sz w:val="20"/>
          <w:szCs w:val="20"/>
          <w:lang w:val="en-US"/>
        </w:rPr>
        <w:t>incident open-angle glaucoma</w:t>
      </w:r>
      <w:r w:rsidR="00793E34"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 substantially changed after excluding this particular component </w:t>
      </w:r>
      <w:r w:rsidR="00031DA7">
        <w:rPr>
          <w:rFonts w:ascii="Times New Roman" w:hAnsi="Times New Roman" w:cs="Times New Roman"/>
          <w:sz w:val="20"/>
          <w:szCs w:val="20"/>
          <w:lang w:val="en-US"/>
        </w:rPr>
        <w:t>adherence</w:t>
      </w:r>
      <w:r w:rsidR="00793E34"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25623">
        <w:rPr>
          <w:rFonts w:ascii="Times New Roman" w:hAnsi="Times New Roman" w:cs="Times New Roman"/>
          <w:sz w:val="20"/>
          <w:szCs w:val="20"/>
          <w:lang w:val="en"/>
        </w:rPr>
        <w:t>Abbreviations</w:t>
      </w:r>
      <w:r w:rsidR="00FD0BDD" w:rsidRPr="00F25623">
        <w:rPr>
          <w:rFonts w:ascii="Times New Roman" w:hAnsi="Times New Roman" w:cs="Times New Roman"/>
          <w:sz w:val="20"/>
          <w:szCs w:val="20"/>
          <w:lang w:val="en"/>
        </w:rPr>
        <w:t>: MIND =</w:t>
      </w:r>
      <w:r w:rsidRPr="00F25623">
        <w:rPr>
          <w:rFonts w:ascii="Times New Roman" w:hAnsi="Times New Roman" w:cs="Times New Roman"/>
          <w:sz w:val="20"/>
          <w:szCs w:val="20"/>
          <w:lang w:val="en"/>
        </w:rPr>
        <w:t xml:space="preserve"> Mediterranean-DASH Intervention for Neurodegenerative Delay.</w:t>
      </w:r>
    </w:p>
    <w:p w:rsidR="006C387F" w:rsidRPr="006826A3" w:rsidRDefault="006C387F" w:rsidP="006C387F">
      <w:pPr>
        <w:pStyle w:val="Geenafstand"/>
        <w:spacing w:line="480" w:lineRule="auto"/>
        <w:jc w:val="both"/>
        <w:rPr>
          <w:rFonts w:ascii="Times New Roman" w:hAnsi="Times New Roman" w:cs="Times New Roman"/>
          <w:sz w:val="18"/>
          <w:szCs w:val="20"/>
          <w:lang w:val="en"/>
        </w:rPr>
      </w:pPr>
    </w:p>
    <w:p w:rsidR="002C0A0F" w:rsidRDefault="002C0A0F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3353AE" w:rsidRDefault="003353AE" w:rsidP="003353AE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Pr="00C82F3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9F685E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C82F3E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8A7450">
        <w:rPr>
          <w:rFonts w:ascii="Times New Roman" w:hAnsi="Times New Roman" w:cs="Times New Roman"/>
          <w:b/>
          <w:sz w:val="20"/>
          <w:szCs w:val="20"/>
          <w:lang w:val="en-US"/>
        </w:rPr>
        <w:t>Multivariable</w:t>
      </w:r>
      <w:r w:rsidR="0013622D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="008A7450">
        <w:rPr>
          <w:rFonts w:ascii="Times New Roman" w:hAnsi="Times New Roman" w:cs="Times New Roman"/>
          <w:b/>
          <w:sz w:val="20"/>
          <w:szCs w:val="20"/>
          <w:lang w:val="en-US"/>
        </w:rPr>
        <w:t>adjusted b</w:t>
      </w:r>
      <w:r w:rsidR="008A7450" w:rsidRPr="00756DEE">
        <w:rPr>
          <w:rFonts w:ascii="Times New Roman" w:hAnsi="Times New Roman" w:cs="Times New Roman"/>
          <w:b/>
          <w:sz w:val="20"/>
          <w:szCs w:val="20"/>
          <w:lang w:val="en-US"/>
        </w:rPr>
        <w:t>eta</w:t>
      </w:r>
      <w:r w:rsidR="008A7450">
        <w:rPr>
          <w:rFonts w:ascii="Times New Roman" w:hAnsi="Times New Roman" w:cs="Times New Roman"/>
          <w:b/>
          <w:sz w:val="20"/>
          <w:szCs w:val="20"/>
          <w:lang w:val="en-US"/>
        </w:rPr>
        <w:t>’s</w:t>
      </w:r>
      <w:r w:rsidR="008A7450" w:rsidRPr="00756D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with </w:t>
      </w:r>
      <w:r w:rsidR="008A7450" w:rsidRPr="00EB7A9F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corresponding 95% confidence intervals for </w:t>
      </w:r>
      <w:r w:rsidR="008A7450">
        <w:rPr>
          <w:rFonts w:ascii="Times New Roman" w:hAnsi="Times New Roman" w:cs="Times New Roman"/>
          <w:b/>
          <w:sz w:val="20"/>
          <w:szCs w:val="20"/>
          <w:lang w:val="en-US"/>
        </w:rPr>
        <w:t>intraocular pressure</w:t>
      </w:r>
      <w:r w:rsidR="00756DEE" w:rsidRPr="00756D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593A38" w:rsidRPr="00756D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per 1-unit increase in food component </w:t>
      </w:r>
    </w:p>
    <w:tbl>
      <w:tblPr>
        <w:tblStyle w:val="Lijsttabel2"/>
        <w:tblW w:w="5000" w:type="pct"/>
        <w:tblLook w:val="04A0" w:firstRow="1" w:lastRow="0" w:firstColumn="1" w:lastColumn="0" w:noHBand="0" w:noVBand="1"/>
      </w:tblPr>
      <w:tblGrid>
        <w:gridCol w:w="3261"/>
        <w:gridCol w:w="1984"/>
        <w:gridCol w:w="992"/>
        <w:gridCol w:w="1843"/>
        <w:gridCol w:w="992"/>
      </w:tblGrid>
      <w:tr w:rsidR="007C62F6" w:rsidRPr="009B27BC" w:rsidTr="007C6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auto"/>
          </w:tcPr>
          <w:p w:rsidR="00177DA2" w:rsidRPr="005A2F44" w:rsidRDefault="00177DA2" w:rsidP="00E94419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0" w:type="pct"/>
            <w:gridSpan w:val="2"/>
            <w:shd w:val="clear" w:color="auto" w:fill="auto"/>
          </w:tcPr>
          <w:p w:rsidR="00177DA2" w:rsidRPr="009B27BC" w:rsidRDefault="00177DA2" w:rsidP="00E94419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63" w:type="pct"/>
            <w:gridSpan w:val="2"/>
            <w:shd w:val="clear" w:color="auto" w:fill="auto"/>
          </w:tcPr>
          <w:p w:rsidR="00177DA2" w:rsidRPr="009B27BC" w:rsidRDefault="00177DA2" w:rsidP="00E94419">
            <w:pPr>
              <w:pStyle w:val="Geenafstand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</w:tr>
      <w:tr w:rsidR="007C62F6" w:rsidRPr="009B27BC" w:rsidTr="007C6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  <w:shd w:val="clear" w:color="auto" w:fill="auto"/>
          </w:tcPr>
          <w:p w:rsidR="003353AE" w:rsidRPr="009B27BC" w:rsidRDefault="003353AE" w:rsidP="007C62F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016" w:type="pct"/>
            <w:shd w:val="clear" w:color="auto" w:fill="auto"/>
          </w:tcPr>
          <w:p w:rsidR="003353AE" w:rsidRPr="009B27BC" w:rsidRDefault="003353AE" w:rsidP="007C62F6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7C62F6" w:rsidRPr="009B27BC" w:rsidTr="007C62F6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 leafy vegetables (250 g/week)</w:t>
            </w:r>
          </w:p>
        </w:tc>
        <w:tc>
          <w:tcPr>
            <w:tcW w:w="1093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0.05 </w:t>
            </w:r>
            <w:r w:rsidR="00C5213F"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(-0.22; </w:t>
            </w: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0.31)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016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0.05 (-0.21</w:t>
            </w:r>
            <w:r w:rsidR="00C5213F"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0.32)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7C62F6" w:rsidRPr="009B27BC" w:rsidTr="007C6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Berries (50 g/week)</w:t>
            </w:r>
          </w:p>
        </w:tc>
        <w:tc>
          <w:tcPr>
            <w:tcW w:w="1093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-0.11 (-0.21</w:t>
            </w:r>
            <w:r w:rsidR="00C5213F"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-0.01)</w:t>
            </w:r>
          </w:p>
        </w:tc>
        <w:tc>
          <w:tcPr>
            <w:tcW w:w="547" w:type="pct"/>
            <w:shd w:val="clear" w:color="auto" w:fill="auto"/>
          </w:tcPr>
          <w:p w:rsidR="003353AE" w:rsidRPr="00793E34" w:rsidRDefault="003353AE" w:rsidP="00E9441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3E3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793E34" w:rsidRPr="00793E3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16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-0.11 (-0.21</w:t>
            </w:r>
            <w:r w:rsidR="00C5213F"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0.00)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7C62F6" w:rsidRPr="009B27BC" w:rsidTr="007C62F6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Fish (250 g/month)</w:t>
            </w:r>
          </w:p>
        </w:tc>
        <w:tc>
          <w:tcPr>
            <w:tcW w:w="1093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-0.01 (-0.10</w:t>
            </w:r>
            <w:r w:rsidR="00C5213F"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0.09)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16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-0.02 (-0.11</w:t>
            </w:r>
            <w:r w:rsidR="00C5213F" w:rsidRPr="009B27B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0.08)</w:t>
            </w:r>
          </w:p>
        </w:tc>
        <w:tc>
          <w:tcPr>
            <w:tcW w:w="547" w:type="pct"/>
            <w:shd w:val="clear" w:color="auto" w:fill="auto"/>
          </w:tcPr>
          <w:p w:rsidR="003353AE" w:rsidRPr="009B27BC" w:rsidRDefault="003353AE" w:rsidP="00E94419">
            <w:pPr>
              <w:pStyle w:val="Geenafstand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27B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</w:tbl>
    <w:p w:rsidR="00244D08" w:rsidRPr="00F25623" w:rsidRDefault="00244D08" w:rsidP="00244D08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Model 1: </w:t>
      </w:r>
      <w:r w:rsidR="00556D13" w:rsidRPr="00F25623">
        <w:rPr>
          <w:rFonts w:ascii="Times New Roman" w:hAnsi="Times New Roman" w:cs="Times New Roman"/>
          <w:sz w:val="20"/>
          <w:szCs w:val="18"/>
          <w:lang w:val="en-US"/>
        </w:rPr>
        <w:t xml:space="preserve">adjusted for </w:t>
      </w:r>
      <w:r w:rsidRPr="00F25623">
        <w:rPr>
          <w:rFonts w:ascii="Times New Roman" w:hAnsi="Times New Roman" w:cs="Times New Roman"/>
          <w:sz w:val="20"/>
          <w:szCs w:val="20"/>
          <w:lang w:val="en-US"/>
        </w:rPr>
        <w:t>body mass index, energy intake, physical activity</w:t>
      </w:r>
      <w:r w:rsidR="0004328E" w:rsidRPr="00F25623">
        <w:rPr>
          <w:rFonts w:ascii="Times New Roman" w:hAnsi="Times New Roman" w:cs="Times New Roman"/>
          <w:sz w:val="20"/>
          <w:szCs w:val="20"/>
          <w:lang w:val="en-US"/>
        </w:rPr>
        <w:t>, and follow-up time. Model 2: m</w:t>
      </w:r>
      <w:r w:rsidRPr="00F25623">
        <w:rPr>
          <w:rFonts w:ascii="Times New Roman" w:hAnsi="Times New Roman" w:cs="Times New Roman"/>
          <w:sz w:val="20"/>
          <w:szCs w:val="20"/>
          <w:lang w:val="en-US"/>
        </w:rPr>
        <w:t xml:space="preserve">odel 1 additionally adjusted for education level and smoking status. </w:t>
      </w:r>
      <w:r w:rsidR="00793E34" w:rsidRPr="00F25623">
        <w:rPr>
          <w:rFonts w:ascii="Times New Roman" w:hAnsi="Times New Roman" w:cs="Times New Roman"/>
          <w:sz w:val="20"/>
          <w:szCs w:val="20"/>
          <w:lang w:val="en"/>
        </w:rPr>
        <w:t>* P&lt;0.05</w:t>
      </w:r>
    </w:p>
    <w:p w:rsidR="003353AE" w:rsidRPr="00C82F3E" w:rsidRDefault="003353AE" w:rsidP="003353AE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"/>
        </w:rPr>
      </w:pPr>
    </w:p>
    <w:p w:rsidR="00C2111F" w:rsidRPr="00E03E0D" w:rsidRDefault="00C2111F">
      <w:pPr>
        <w:rPr>
          <w:lang w:val="en-US"/>
        </w:rPr>
      </w:pPr>
    </w:p>
    <w:sectPr w:rsidR="00C2111F" w:rsidRPr="00E03E0D" w:rsidSect="0009179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565" w:rsidRDefault="00B65565" w:rsidP="0009179C">
      <w:pPr>
        <w:spacing w:after="0" w:line="240" w:lineRule="auto"/>
      </w:pPr>
      <w:r>
        <w:separator/>
      </w:r>
    </w:p>
  </w:endnote>
  <w:endnote w:type="continuationSeparator" w:id="0">
    <w:p w:rsidR="00B65565" w:rsidRDefault="00B65565" w:rsidP="0009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565" w:rsidRDefault="00B65565" w:rsidP="0009179C">
      <w:pPr>
        <w:spacing w:after="0" w:line="240" w:lineRule="auto"/>
      </w:pPr>
      <w:r>
        <w:separator/>
      </w:r>
    </w:p>
  </w:footnote>
  <w:footnote w:type="continuationSeparator" w:id="0">
    <w:p w:rsidR="00B65565" w:rsidRDefault="00B65565" w:rsidP="00091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0D"/>
    <w:rsid w:val="00031DA7"/>
    <w:rsid w:val="0004328E"/>
    <w:rsid w:val="0009179C"/>
    <w:rsid w:val="000E2618"/>
    <w:rsid w:val="000E49CC"/>
    <w:rsid w:val="000E5CCF"/>
    <w:rsid w:val="0013622D"/>
    <w:rsid w:val="001375D8"/>
    <w:rsid w:val="001764F6"/>
    <w:rsid w:val="00177DA2"/>
    <w:rsid w:val="001A0F53"/>
    <w:rsid w:val="001A4773"/>
    <w:rsid w:val="001B7210"/>
    <w:rsid w:val="00213975"/>
    <w:rsid w:val="00244D08"/>
    <w:rsid w:val="00246118"/>
    <w:rsid w:val="00252583"/>
    <w:rsid w:val="00274949"/>
    <w:rsid w:val="002A738E"/>
    <w:rsid w:val="002A7F9B"/>
    <w:rsid w:val="002B3D11"/>
    <w:rsid w:val="002C0A0F"/>
    <w:rsid w:val="002E00D8"/>
    <w:rsid w:val="003353AE"/>
    <w:rsid w:val="00337D5F"/>
    <w:rsid w:val="00350EFB"/>
    <w:rsid w:val="00381111"/>
    <w:rsid w:val="00381FC7"/>
    <w:rsid w:val="003A215B"/>
    <w:rsid w:val="003A5323"/>
    <w:rsid w:val="00442B3C"/>
    <w:rsid w:val="00471201"/>
    <w:rsid w:val="00493979"/>
    <w:rsid w:val="004B170B"/>
    <w:rsid w:val="004D4C06"/>
    <w:rsid w:val="00510C3A"/>
    <w:rsid w:val="00541C78"/>
    <w:rsid w:val="00552E78"/>
    <w:rsid w:val="00556D13"/>
    <w:rsid w:val="00593602"/>
    <w:rsid w:val="00593A38"/>
    <w:rsid w:val="005975DC"/>
    <w:rsid w:val="005A01DE"/>
    <w:rsid w:val="005A2F44"/>
    <w:rsid w:val="005E52D7"/>
    <w:rsid w:val="005F1F52"/>
    <w:rsid w:val="005F3BB0"/>
    <w:rsid w:val="005F7A48"/>
    <w:rsid w:val="006237F1"/>
    <w:rsid w:val="006826A3"/>
    <w:rsid w:val="006B4064"/>
    <w:rsid w:val="006C387F"/>
    <w:rsid w:val="006C5D36"/>
    <w:rsid w:val="006D597A"/>
    <w:rsid w:val="00726569"/>
    <w:rsid w:val="00756DEE"/>
    <w:rsid w:val="00793E34"/>
    <w:rsid w:val="007A039E"/>
    <w:rsid w:val="007C1FC7"/>
    <w:rsid w:val="007C62F6"/>
    <w:rsid w:val="007E227A"/>
    <w:rsid w:val="0081653E"/>
    <w:rsid w:val="0082786A"/>
    <w:rsid w:val="00885672"/>
    <w:rsid w:val="008938E9"/>
    <w:rsid w:val="008A7450"/>
    <w:rsid w:val="008D7BE0"/>
    <w:rsid w:val="0091579A"/>
    <w:rsid w:val="00955283"/>
    <w:rsid w:val="00956505"/>
    <w:rsid w:val="00965256"/>
    <w:rsid w:val="009824EB"/>
    <w:rsid w:val="009A18B5"/>
    <w:rsid w:val="009A619A"/>
    <w:rsid w:val="009B27BC"/>
    <w:rsid w:val="009F685E"/>
    <w:rsid w:val="00A107B4"/>
    <w:rsid w:val="00A27AD3"/>
    <w:rsid w:val="00A525E4"/>
    <w:rsid w:val="00A6371F"/>
    <w:rsid w:val="00A95B83"/>
    <w:rsid w:val="00AA221C"/>
    <w:rsid w:val="00AB5434"/>
    <w:rsid w:val="00AF157A"/>
    <w:rsid w:val="00B41C81"/>
    <w:rsid w:val="00B65565"/>
    <w:rsid w:val="00B939B5"/>
    <w:rsid w:val="00BB358B"/>
    <w:rsid w:val="00BB3699"/>
    <w:rsid w:val="00BD7E67"/>
    <w:rsid w:val="00BE3CF4"/>
    <w:rsid w:val="00BE4FF1"/>
    <w:rsid w:val="00BF33AF"/>
    <w:rsid w:val="00C11589"/>
    <w:rsid w:val="00C2111F"/>
    <w:rsid w:val="00C252D6"/>
    <w:rsid w:val="00C5213F"/>
    <w:rsid w:val="00C55FEC"/>
    <w:rsid w:val="00C82F3E"/>
    <w:rsid w:val="00CC43FE"/>
    <w:rsid w:val="00CE1BFA"/>
    <w:rsid w:val="00D000FF"/>
    <w:rsid w:val="00D075D2"/>
    <w:rsid w:val="00D07C5C"/>
    <w:rsid w:val="00D13702"/>
    <w:rsid w:val="00D26CC0"/>
    <w:rsid w:val="00D454A7"/>
    <w:rsid w:val="00D67F6A"/>
    <w:rsid w:val="00D705DF"/>
    <w:rsid w:val="00DB3C2C"/>
    <w:rsid w:val="00DD402D"/>
    <w:rsid w:val="00DE1931"/>
    <w:rsid w:val="00DE718D"/>
    <w:rsid w:val="00DF0599"/>
    <w:rsid w:val="00E030E6"/>
    <w:rsid w:val="00E03A71"/>
    <w:rsid w:val="00E03E0D"/>
    <w:rsid w:val="00E26CDE"/>
    <w:rsid w:val="00E94419"/>
    <w:rsid w:val="00EB2BB3"/>
    <w:rsid w:val="00EC0F7A"/>
    <w:rsid w:val="00ED2402"/>
    <w:rsid w:val="00F25623"/>
    <w:rsid w:val="00F31F4F"/>
    <w:rsid w:val="00F62609"/>
    <w:rsid w:val="00F70E13"/>
    <w:rsid w:val="00FA3CC3"/>
    <w:rsid w:val="00FA4B42"/>
    <w:rsid w:val="00FD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324CB1"/>
  <w15:chartTrackingRefBased/>
  <w15:docId w15:val="{9E90AE72-F77B-45F5-B709-B7650366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3E0D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E03E0D"/>
    <w:pPr>
      <w:spacing w:after="0" w:line="240" w:lineRule="auto"/>
    </w:pPr>
    <w:rPr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03E0D"/>
    <w:rPr>
      <w:lang w:val="nl-NL"/>
    </w:rPr>
  </w:style>
  <w:style w:type="table" w:styleId="Tabelraster">
    <w:name w:val="Table Grid"/>
    <w:basedOn w:val="Standaardtabel"/>
    <w:uiPriority w:val="39"/>
    <w:rsid w:val="00E03E0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91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179C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91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179C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79C"/>
    <w:rPr>
      <w:rFonts w:ascii="Segoe UI" w:hAnsi="Segoe UI" w:cs="Segoe UI"/>
      <w:sz w:val="18"/>
      <w:szCs w:val="18"/>
      <w:lang w:val="nl-NL"/>
    </w:rPr>
  </w:style>
  <w:style w:type="table" w:styleId="Lijsttabel2">
    <w:name w:val="List Table 2"/>
    <w:basedOn w:val="Standaardtabel"/>
    <w:uiPriority w:val="47"/>
    <w:rsid w:val="009F68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72015\AppData\Local\Temp\Templafy\WordVsto\xgy242q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7971C6D-3F3B-44A4-A545-8AEBE2C73372}">
  <ds:schemaRefs/>
</ds:datastoreItem>
</file>

<file path=customXml/itemProps2.xml><?xml version="1.0" encoding="utf-8"?>
<ds:datastoreItem xmlns:ds="http://schemas.openxmlformats.org/officeDocument/2006/customXml" ds:itemID="{CD0BFF8B-C29C-4A2A-97A3-738A635A32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xgy242qm.dotx</Template>
  <TotalTime>1</TotalTime>
  <Pages>7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J.E. Vergroesen</dc:creator>
  <cp:keywords/>
  <dc:description/>
  <cp:lastModifiedBy>Joëlle Vergroesen</cp:lastModifiedBy>
  <cp:revision>3</cp:revision>
  <dcterms:created xsi:type="dcterms:W3CDTF">2022-09-19T07:08:00Z</dcterms:created>
  <dcterms:modified xsi:type="dcterms:W3CDTF">2022-09-19T07:08:00Z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637732530773117497</vt:lpwstr>
  </property>
  <property fmtid="{D5CDD505-2E9C-101B-9397-08002B2CF9AE}" pid="5" name="TemplafyFromBlank">
    <vt:bool>true</vt:bool>
  </property>
</Properties>
</file>