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1EE" w:rsidRPr="00BF7EDE" w:rsidRDefault="009771EE" w:rsidP="008C26C8">
      <w:pPr>
        <w:pStyle w:val="NormalWeb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Supplementary Table 2: </w:t>
      </w:r>
      <w:r w:rsidRPr="00BF7EDE">
        <w:rPr>
          <w:rFonts w:asciiTheme="minorHAnsi" w:hAnsiTheme="minorHAnsi" w:cstheme="minorHAnsi"/>
          <w:b/>
          <w:bCs/>
        </w:rPr>
        <w:t>Completion of valid 2</w:t>
      </w:r>
      <w:bookmarkStart w:id="0" w:name="_GoBack"/>
      <w:bookmarkEnd w:id="0"/>
      <w:r w:rsidRPr="00BF7EDE">
        <w:rPr>
          <w:rFonts w:asciiTheme="minorHAnsi" w:hAnsiTheme="minorHAnsi" w:cstheme="minorHAnsi"/>
          <w:b/>
          <w:bCs/>
        </w:rPr>
        <w:t xml:space="preserve">4-hr urines and 24-hr diet recalls in relation to Covid-19 restrictions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1988"/>
        <w:gridCol w:w="1935"/>
        <w:gridCol w:w="1994"/>
        <w:gridCol w:w="1935"/>
        <w:gridCol w:w="1640"/>
      </w:tblGrid>
      <w:tr w:rsidR="009771EE" w:rsidRPr="009771EE" w:rsidTr="0010631F">
        <w:tc>
          <w:tcPr>
            <w:tcW w:w="1836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8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Collected prior to lockdown #1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Collected during lockdown #1</w:t>
            </w:r>
          </w:p>
        </w:tc>
        <w:tc>
          <w:tcPr>
            <w:tcW w:w="1994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Collected between lockdown #1 and #2 (e.g. state was ‘reopened’)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Collected during lockdown #2</w:t>
            </w:r>
          </w:p>
        </w:tc>
        <w:tc>
          <w:tcPr>
            <w:tcW w:w="1640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Total</w:t>
            </w:r>
          </w:p>
        </w:tc>
      </w:tr>
      <w:tr w:rsidR="009771EE" w:rsidRPr="009771EE" w:rsidTr="0010631F">
        <w:tc>
          <w:tcPr>
            <w:tcW w:w="1836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8" w:type="dxa"/>
          </w:tcPr>
          <w:p w:rsidR="009771EE" w:rsidRPr="009771EE" w:rsidRDefault="009771EE" w:rsidP="009771EE">
            <w:pPr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16 March state of emergency, 20 March stay at home, 29 March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 xml:space="preserve">30 March -30 May </w:t>
            </w:r>
          </w:p>
        </w:tc>
        <w:tc>
          <w:tcPr>
            <w:tcW w:w="1994" w:type="dxa"/>
          </w:tcPr>
          <w:p w:rsidR="009771EE" w:rsidRPr="009771EE" w:rsidRDefault="009771EE" w:rsidP="009771EE">
            <w:pPr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1 June-29 June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30 June onwards</w:t>
            </w:r>
          </w:p>
          <w:p w:rsidR="009771EE" w:rsidRPr="009771EE" w:rsidRDefault="009771EE" w:rsidP="009771EE">
            <w:pPr>
              <w:rPr>
                <w:rFonts w:cstheme="minorHAnsi"/>
                <w:bCs/>
              </w:rPr>
            </w:pPr>
          </w:p>
        </w:tc>
        <w:tc>
          <w:tcPr>
            <w:tcW w:w="1640" w:type="dxa"/>
          </w:tcPr>
          <w:p w:rsidR="009771EE" w:rsidRPr="009771EE" w:rsidRDefault="009771EE" w:rsidP="009771EE">
            <w:pPr>
              <w:rPr>
                <w:rFonts w:cstheme="minorHAnsi"/>
                <w:bCs/>
              </w:rPr>
            </w:pPr>
          </w:p>
        </w:tc>
      </w:tr>
      <w:tr w:rsidR="009771EE" w:rsidRPr="009771EE" w:rsidTr="0010631F">
        <w:tc>
          <w:tcPr>
            <w:tcW w:w="1836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Urines</w:t>
            </w:r>
          </w:p>
        </w:tc>
        <w:tc>
          <w:tcPr>
            <w:tcW w:w="1988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137 (65%)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52 (25%)</w:t>
            </w:r>
          </w:p>
        </w:tc>
        <w:tc>
          <w:tcPr>
            <w:tcW w:w="1994" w:type="dxa"/>
          </w:tcPr>
          <w:p w:rsidR="009771EE" w:rsidRPr="009771EE" w:rsidRDefault="009771EE" w:rsidP="009771EE">
            <w:pPr>
              <w:ind w:firstLine="720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14 (7%)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8 (3%)</w:t>
            </w:r>
          </w:p>
        </w:tc>
        <w:tc>
          <w:tcPr>
            <w:tcW w:w="1640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211</w:t>
            </w:r>
          </w:p>
        </w:tc>
      </w:tr>
      <w:tr w:rsidR="009771EE" w:rsidRPr="009771EE" w:rsidTr="0010631F">
        <w:tc>
          <w:tcPr>
            <w:tcW w:w="1836" w:type="dxa"/>
          </w:tcPr>
          <w:p w:rsidR="009771EE" w:rsidRPr="009771EE" w:rsidRDefault="009771EE" w:rsidP="009771EE">
            <w:pPr>
              <w:rPr>
                <w:rFonts w:cstheme="minorHAnsi"/>
                <w:b/>
                <w:bCs/>
              </w:rPr>
            </w:pPr>
            <w:r w:rsidRPr="009771EE">
              <w:rPr>
                <w:rFonts w:cstheme="minorHAnsi"/>
                <w:b/>
                <w:bCs/>
              </w:rPr>
              <w:t>Diet recalls</w:t>
            </w:r>
          </w:p>
        </w:tc>
        <w:tc>
          <w:tcPr>
            <w:tcW w:w="1988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51 (57%)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31 (34%)</w:t>
            </w:r>
          </w:p>
        </w:tc>
        <w:tc>
          <w:tcPr>
            <w:tcW w:w="1994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2 (2%)</w:t>
            </w:r>
          </w:p>
        </w:tc>
        <w:tc>
          <w:tcPr>
            <w:tcW w:w="1935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6 (7%)</w:t>
            </w:r>
          </w:p>
        </w:tc>
        <w:tc>
          <w:tcPr>
            <w:tcW w:w="1640" w:type="dxa"/>
          </w:tcPr>
          <w:p w:rsidR="009771EE" w:rsidRPr="009771EE" w:rsidRDefault="009771EE" w:rsidP="009771EE">
            <w:pPr>
              <w:jc w:val="center"/>
              <w:rPr>
                <w:rFonts w:cstheme="minorHAnsi"/>
                <w:bCs/>
              </w:rPr>
            </w:pPr>
            <w:r w:rsidRPr="009771EE">
              <w:rPr>
                <w:rFonts w:cstheme="minorHAnsi"/>
                <w:bCs/>
              </w:rPr>
              <w:t>90</w:t>
            </w:r>
          </w:p>
        </w:tc>
      </w:tr>
    </w:tbl>
    <w:p w:rsidR="009771EE" w:rsidRDefault="009771EE" w:rsidP="009771E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9771EE" w:rsidRPr="009771EE" w:rsidRDefault="009771EE" w:rsidP="009771EE">
      <w:pPr>
        <w:spacing w:after="0" w:line="240" w:lineRule="auto"/>
        <w:rPr>
          <w:rFonts w:cstheme="minorHAnsi"/>
          <w:bCs/>
          <w:sz w:val="20"/>
          <w:szCs w:val="20"/>
        </w:rPr>
      </w:pPr>
      <w:r w:rsidRPr="009771EE">
        <w:rPr>
          <w:rFonts w:cstheme="minorHAnsi"/>
          <w:b/>
          <w:bCs/>
          <w:sz w:val="20"/>
          <w:szCs w:val="20"/>
        </w:rPr>
        <w:t>*</w:t>
      </w:r>
      <w:r w:rsidRPr="009771EE">
        <w:rPr>
          <w:rFonts w:cstheme="minorHAnsi"/>
          <w:bCs/>
          <w:sz w:val="20"/>
          <w:szCs w:val="20"/>
        </w:rPr>
        <w:t xml:space="preserve">Note lockdowns </w:t>
      </w:r>
      <w:proofErr w:type="gramStart"/>
      <w:r w:rsidRPr="009771EE">
        <w:rPr>
          <w:rFonts w:cstheme="minorHAnsi"/>
          <w:bCs/>
          <w:sz w:val="20"/>
          <w:szCs w:val="20"/>
        </w:rPr>
        <w:t>were staged by regions and complicated to consolidate across the state</w:t>
      </w:r>
      <w:proofErr w:type="gramEnd"/>
      <w:r w:rsidRPr="009771EE">
        <w:rPr>
          <w:rFonts w:cstheme="minorHAnsi"/>
          <w:bCs/>
          <w:sz w:val="20"/>
          <w:szCs w:val="20"/>
        </w:rPr>
        <w:t>.  These dates are conservative to represent any possible change in purchasing and consumption behaviours.</w:t>
      </w:r>
    </w:p>
    <w:p w:rsidR="009771EE" w:rsidRDefault="009771EE" w:rsidP="009771EE">
      <w:pPr>
        <w:spacing w:line="360" w:lineRule="auto"/>
        <w:rPr>
          <w:rFonts w:cstheme="minorHAnsi"/>
        </w:rPr>
      </w:pPr>
    </w:p>
    <w:p w:rsidR="007F6CD8" w:rsidRDefault="007F6CD8"/>
    <w:sectPr w:rsidR="007F6CD8" w:rsidSect="008C26C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EE"/>
    <w:rsid w:val="007F6CD8"/>
    <w:rsid w:val="008C26C8"/>
    <w:rsid w:val="0097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A5B5"/>
  <w15:chartTrackingRefBased/>
  <w15:docId w15:val="{7491DD23-A742-403B-A4CB-2A489B43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7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9771EE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Bolton</dc:creator>
  <cp:keywords/>
  <dc:description/>
  <cp:lastModifiedBy>Kristy Bolton</cp:lastModifiedBy>
  <cp:revision>2</cp:revision>
  <dcterms:created xsi:type="dcterms:W3CDTF">2022-02-09T06:16:00Z</dcterms:created>
  <dcterms:modified xsi:type="dcterms:W3CDTF">2022-02-09T06:20:00Z</dcterms:modified>
</cp:coreProperties>
</file>