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2420F" w14:textId="387DAFCF" w:rsidR="006079DA" w:rsidRDefault="006079DA" w:rsidP="006079DA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t-BR"/>
        </w:rPr>
        <w:t>Su</w:t>
      </w:r>
      <w:r w:rsidRPr="0025056E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t-BR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t-BR"/>
        </w:rPr>
        <w:t>p</w:t>
      </w:r>
      <w:r w:rsidRPr="0025056E">
        <w:rPr>
          <w:rFonts w:ascii="Times New Roman" w:eastAsia="Times New Roman" w:hAnsi="Times New Roman" w:cs="Times New Roman"/>
          <w:b/>
          <w:bCs/>
          <w:sz w:val="24"/>
          <w:szCs w:val="24"/>
          <w:lang w:val="en-AU" w:eastAsia="pt-BR"/>
        </w:rPr>
        <w:t>lementary Material</w:t>
      </w: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368"/>
        <w:gridCol w:w="692"/>
        <w:gridCol w:w="4415"/>
        <w:gridCol w:w="4357"/>
        <w:gridCol w:w="1128"/>
      </w:tblGrid>
      <w:tr w:rsidR="008F2866" w:rsidRPr="008F2866" w14:paraId="45D08EBB" w14:textId="77777777" w:rsidTr="000E1B65">
        <w:trPr>
          <w:trHeight w:val="289"/>
          <w:tblHeader/>
          <w:jc w:val="center"/>
        </w:trPr>
        <w:tc>
          <w:tcPr>
            <w:tcW w:w="0" w:type="auto"/>
            <w:gridSpan w:val="5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0C76D4DB" w14:textId="7CFC7624" w:rsidR="008F2866" w:rsidRPr="008F2866" w:rsidRDefault="005D1E78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5D1E78">
              <w:rPr>
                <w:rFonts w:asciiTheme="majorBidi" w:hAnsiTheme="majorBidi" w:cstheme="majorBidi"/>
                <w:lang w:val="en-AU"/>
              </w:rPr>
              <w:t>Supplementary</w:t>
            </w:r>
            <w:r w:rsidRPr="008F286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 xml:space="preserve"> </w:t>
            </w:r>
            <w:r w:rsidR="008F2866" w:rsidRPr="008F2866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Table 1. STROBE-nut: An extension of the STROBE statement for nutritional epidemiology</w:t>
            </w:r>
          </w:p>
        </w:tc>
      </w:tr>
      <w:tr w:rsidR="008F2866" w:rsidRPr="008F2866" w14:paraId="38A94AB8" w14:textId="77777777" w:rsidTr="008F2866">
        <w:trPr>
          <w:trHeight w:val="289"/>
          <w:tblHeader/>
          <w:jc w:val="center"/>
        </w:trPr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66609681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>Item</w:t>
            </w:r>
          </w:p>
          <w:p w14:paraId="4162292E" w14:textId="77612F4D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6DD29EA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>Item nr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441E524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 xml:space="preserve"> STROBE recommendations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</w:tcPr>
          <w:p w14:paraId="5A482CC3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>Extension for Nutritional Epidemiology studies (STROBE-nut)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auto"/>
            </w:tcBorders>
          </w:tcPr>
          <w:p w14:paraId="1DEA180C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lang w:val="en-US"/>
              </w:rPr>
              <w:t>Reported on page #</w:t>
            </w:r>
          </w:p>
        </w:tc>
      </w:tr>
      <w:tr w:rsidR="008F2866" w:rsidRPr="008F2866" w14:paraId="6FF9764A" w14:textId="77777777" w:rsidTr="008F2866">
        <w:trPr>
          <w:trHeight w:val="1016"/>
          <w:jc w:val="center"/>
        </w:trPr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24E49E59" w14:textId="3B84EFBB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>Title and abstract</w:t>
            </w:r>
          </w:p>
          <w:p w14:paraId="719B75E0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7405FF65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2523AA9F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(a) Indicate the study’s design with a commonly used term in the title or the abstract.</w:t>
            </w:r>
          </w:p>
          <w:p w14:paraId="64556303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(b) Provide in the abstract an informative and balanced summary of what was done and what was found.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  <w:shd w:val="clear" w:color="auto" w:fill="auto"/>
          </w:tcPr>
          <w:p w14:paraId="3AC44E58" w14:textId="77777777" w:rsidR="008F2866" w:rsidRPr="008F2866" w:rsidRDefault="008F2866" w:rsidP="008F2866">
            <w:pPr>
              <w:spacing w:line="240" w:lineRule="auto"/>
              <w:rPr>
                <w:rFonts w:asciiTheme="majorBidi" w:hAnsiTheme="majorBidi" w:cstheme="majorBidi"/>
                <w:color w:val="000000"/>
                <w:u w:val="single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 xml:space="preserve">nut-1 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>State the dietary/nutritional assessment method(s) used in the title, abstract, or keywords.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2" w:space="0" w:color="000000"/>
            </w:tcBorders>
          </w:tcPr>
          <w:p w14:paraId="17FE6129" w14:textId="77777777" w:rsidR="008F2866" w:rsidRPr="008F2866" w:rsidRDefault="008F2866" w:rsidP="008F286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1</w:t>
            </w:r>
          </w:p>
          <w:p w14:paraId="14E2178C" w14:textId="77777777" w:rsidR="008F2866" w:rsidRPr="008F2866" w:rsidRDefault="008F2866" w:rsidP="008F2866">
            <w:pPr>
              <w:spacing w:line="240" w:lineRule="auto"/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</w:pPr>
          </w:p>
          <w:p w14:paraId="40AE0B6F" w14:textId="77777777" w:rsidR="008F2866" w:rsidRPr="008F2866" w:rsidRDefault="008F2866" w:rsidP="008F286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2</w:t>
            </w:r>
          </w:p>
        </w:tc>
      </w:tr>
      <w:tr w:rsidR="008F2866" w:rsidRPr="008F2866" w14:paraId="0A703CAE" w14:textId="77777777" w:rsidTr="008F2866">
        <w:trPr>
          <w:trHeight w:val="378"/>
          <w:jc w:val="center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503BF456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>Introduction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27196009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385F61D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53F7CE5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3FA7262C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lang w:val="en-US"/>
              </w:rPr>
            </w:pPr>
          </w:p>
        </w:tc>
      </w:tr>
      <w:tr w:rsidR="008F2866" w:rsidRPr="008F2866" w14:paraId="7FDC2D5C" w14:textId="77777777" w:rsidTr="008F2866">
        <w:trPr>
          <w:trHeight w:val="459"/>
          <w:jc w:val="center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ED498C2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 xml:space="preserve">Background </w:t>
            </w: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 xml:space="preserve">rationale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0CF51123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09F2A35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Explain the scientific background and rationale for the investigation being reported.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6522F976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u w:val="single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9C90547" w14:textId="77777777" w:rsidR="008F2866" w:rsidRPr="008F2866" w:rsidRDefault="008F2866" w:rsidP="008F286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u w:val="single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u w:val="single"/>
                <w:lang w:val="en-US"/>
              </w:rPr>
              <w:t>3</w:t>
            </w:r>
          </w:p>
        </w:tc>
      </w:tr>
      <w:tr w:rsidR="008F2866" w:rsidRPr="008F2866" w14:paraId="0C359402" w14:textId="77777777" w:rsidTr="008F2866">
        <w:trPr>
          <w:jc w:val="center"/>
        </w:trPr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3CC527F2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Objectives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729A3CC3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3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2219FA7B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State specific objectives, including any pre-specified hypotheses.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59AAFB0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0F6E0EAC" w14:textId="77777777" w:rsidR="008F2866" w:rsidRPr="008F2866" w:rsidRDefault="008F2866" w:rsidP="008F286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4</w:t>
            </w:r>
          </w:p>
        </w:tc>
      </w:tr>
      <w:tr w:rsidR="008F2866" w:rsidRPr="008F2866" w14:paraId="1CC739B5" w14:textId="77777777" w:rsidTr="008F2866">
        <w:trPr>
          <w:jc w:val="center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7E7BDB0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>Methods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708F891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4D8C266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14AB1E68" w14:textId="77777777" w:rsidR="008F2866" w:rsidRPr="008F2866" w:rsidRDefault="008F2866" w:rsidP="008F2866">
            <w:pPr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03BA4A76" w14:textId="77777777" w:rsidR="008F2866" w:rsidRPr="008F2866" w:rsidRDefault="008F2866" w:rsidP="008F2866">
            <w:pPr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</w:tr>
      <w:tr w:rsidR="008F2866" w:rsidRPr="008F2866" w14:paraId="3F059EE8" w14:textId="77777777" w:rsidTr="008F2866">
        <w:trPr>
          <w:jc w:val="center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1FD8802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 xml:space="preserve">Study design 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1657717F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33A9D487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Present key elements of study design early in the paper.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154B0C26" w14:textId="77777777" w:rsidR="008F2866" w:rsidRPr="008F2866" w:rsidRDefault="008F2866" w:rsidP="008F2866">
            <w:pPr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7B1DBDC1" w14:textId="6C09C3C9" w:rsidR="008F2866" w:rsidRPr="008F2866" w:rsidRDefault="008F2866" w:rsidP="008F2866">
            <w:pPr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4</w:t>
            </w:r>
          </w:p>
        </w:tc>
      </w:tr>
      <w:tr w:rsidR="008F2866" w:rsidRPr="008F2866" w14:paraId="4E8BC3D5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55AE059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Settings</w:t>
            </w:r>
          </w:p>
        </w:tc>
        <w:tc>
          <w:tcPr>
            <w:tcW w:w="0" w:type="auto"/>
          </w:tcPr>
          <w:p w14:paraId="101A685A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021F206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Describe the setting, locations, and relevant dates, including periods of recruitment, exposure, follow-up, and data collection.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14ECC44" w14:textId="77777777" w:rsidR="008F2866" w:rsidRPr="008F2866" w:rsidRDefault="008F2866" w:rsidP="008F2866">
            <w:pPr>
              <w:spacing w:line="240" w:lineRule="auto"/>
              <w:rPr>
                <w:rFonts w:asciiTheme="majorBidi" w:hAnsiTheme="majorBidi" w:cstheme="majorBidi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nut-5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Describe any characteristics of the study settings that might affect the dietary intake or nutritional status of the participants, if applicable.</w:t>
            </w:r>
            <w:r w:rsidRPr="008F2866">
              <w:rPr>
                <w:rFonts w:asciiTheme="majorBidi" w:hAnsiTheme="majorBidi" w:cstheme="majorBidi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6FEF864" w14:textId="77777777" w:rsidR="008F2866" w:rsidRPr="008F2866" w:rsidRDefault="008F2866" w:rsidP="008F2866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Cs/>
                <w:color w:val="000000"/>
                <w:lang w:val="en-US"/>
              </w:rPr>
              <w:t>4</w:t>
            </w:r>
          </w:p>
        </w:tc>
      </w:tr>
      <w:tr w:rsidR="008F2866" w:rsidRPr="008F2866" w14:paraId="04641B29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62E4A25C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Participants</w:t>
            </w:r>
          </w:p>
        </w:tc>
        <w:tc>
          <w:tcPr>
            <w:tcW w:w="0" w:type="auto"/>
          </w:tcPr>
          <w:p w14:paraId="78359768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FE77E1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a) Cohort study—Give the eligibility criteria, and the sources and methods of selection of participants. Describe methods of follow-up.</w:t>
            </w:r>
          </w:p>
          <w:p w14:paraId="4F49B965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Case-control study—Give the eligibility criteria, and the sources and methods of case 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lastRenderedPageBreak/>
              <w:t>ascertainment and control selection. Give the rationale for the choice of cases and controls.</w:t>
            </w:r>
          </w:p>
          <w:p w14:paraId="5A5A3C8B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Cross-sectional study—Give the eligibility criteria, and the sources and methods of selection of participants.</w:t>
            </w:r>
          </w:p>
          <w:p w14:paraId="52D18D11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ind w:left="49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(b) Cohort study—For matched studies, give matching criteria and number of exposed and unexposed.</w:t>
            </w:r>
          </w:p>
          <w:p w14:paraId="4C1DA695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Case-control study—For matched studies, give matching criteria and the number of controls per case.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88C8111" w14:textId="77777777" w:rsidR="008F2866" w:rsidRPr="008F2866" w:rsidRDefault="008F2866" w:rsidP="008F2866">
            <w:pPr>
              <w:tabs>
                <w:tab w:val="left" w:pos="142"/>
                <w:tab w:val="left" w:pos="2798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lastRenderedPageBreak/>
              <w:t>nut-6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Report particular dietary, physiological or nutritional characteristics that were considered when selecting the target population.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14021F9" w14:textId="77777777" w:rsidR="008F2866" w:rsidRPr="008F2866" w:rsidRDefault="008F2866" w:rsidP="008F2866">
            <w:pPr>
              <w:tabs>
                <w:tab w:val="left" w:pos="142"/>
                <w:tab w:val="left" w:pos="2798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>4</w:t>
            </w:r>
          </w:p>
        </w:tc>
      </w:tr>
      <w:tr w:rsidR="008F2866" w:rsidRPr="008F2866" w14:paraId="705C6D18" w14:textId="77777777" w:rsidTr="00D329F2">
        <w:trPr>
          <w:trHeight w:val="241"/>
          <w:jc w:val="center"/>
        </w:trPr>
        <w:tc>
          <w:tcPr>
            <w:tcW w:w="0" w:type="auto"/>
            <w:shd w:val="clear" w:color="auto" w:fill="auto"/>
          </w:tcPr>
          <w:p w14:paraId="0F72B53C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lastRenderedPageBreak/>
              <w:tab/>
              <w:t>Variables</w:t>
            </w:r>
          </w:p>
        </w:tc>
        <w:tc>
          <w:tcPr>
            <w:tcW w:w="0" w:type="auto"/>
          </w:tcPr>
          <w:p w14:paraId="3E9F8142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7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82E9F3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Clearly define all outcomes, exposures, predictors, potential confounders, and effect modifiers. Give diagnostic criteria, if applicable.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9FADF7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 xml:space="preserve">nut-7.1 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Clearly define foods, food groups, nutrients, or other food components.</w:t>
            </w: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 xml:space="preserve"> </w:t>
            </w:r>
          </w:p>
          <w:p w14:paraId="2BE1CF86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>nut-7.2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When using dietary patterns or indices, describe the methods to obtain them and their nutritional properties.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0E305A6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 xml:space="preserve">5 </w:t>
            </w:r>
          </w:p>
        </w:tc>
      </w:tr>
      <w:tr w:rsidR="008F2866" w:rsidRPr="008F2866" w14:paraId="07A2A821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24D22FFA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 xml:space="preserve">Data sources - </w:t>
            </w: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measurements</w:t>
            </w:r>
          </w:p>
          <w:p w14:paraId="2E873FD8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15A919E3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8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52D9D5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For each variable of interest, give sources of data and details of methods of assessment (measurement).Describe comparability of assessment methods if there is more than one group.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C7B74FA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>nut-8.1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Describe the dietary assessment method(s), e.g., portion size estimation, number of days and items recorded, how it was developed and administered, and how quality was assured. </w:t>
            </w:r>
            <w:r w:rsidRPr="008F2866">
              <w:rPr>
                <w:rFonts w:asciiTheme="majorBidi" w:hAnsiTheme="majorBidi" w:cstheme="majorBidi"/>
                <w:lang w:val="en-US"/>
              </w:rPr>
              <w:t>Report if and how supplement intake was assessed.</w:t>
            </w:r>
          </w:p>
          <w:p w14:paraId="5743884A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nut-8.2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Describe and justify food composition data used. Explain the procedure to match food composition with consumption data. 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lastRenderedPageBreak/>
              <w:t>Describe the use of conversion factors,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if applicable.</w:t>
            </w:r>
          </w:p>
          <w:p w14:paraId="54D06742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nut-8.3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Describe the nutrient requirements, recommendations, or dietary guidelines and the evaluation approach used</w:t>
            </w:r>
            <w:r w:rsidRPr="008F2866">
              <w:rPr>
                <w:rFonts w:asciiTheme="majorBidi" w:eastAsia="Times New Roman" w:hAnsiTheme="majorBidi" w:cstheme="majorBidi"/>
                <w:i/>
                <w:color w:val="000000"/>
                <w:lang w:val="en-US"/>
              </w:rPr>
              <w:t xml:space="preserve"> 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>to compare intake with the dietary reference values, if applicable.</w:t>
            </w:r>
          </w:p>
          <w:p w14:paraId="5A1629CA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nut-8.4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When using nutritional biomarkers, additionally use the STROBE Extension for Molecular Epidemiology (STROBE-ME). Report the type of biomarkers used and their usefulness as dietary exposure markers.</w:t>
            </w:r>
          </w:p>
          <w:p w14:paraId="1F4E09EB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nut-8.5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Describe the assessment of nondietary data (e.g., nutritional status and influencing factors) and timing of the assessment of these variables in relation to dietary assessment.</w:t>
            </w:r>
          </w:p>
          <w:p w14:paraId="0FDF468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nut-8.6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Report on the validity of the dietary or nutritional assessment methods and any internal or external validation used in the study, if applicable.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3A26252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lastRenderedPageBreak/>
              <w:t>5-6</w:t>
            </w:r>
          </w:p>
        </w:tc>
      </w:tr>
      <w:tr w:rsidR="008F2866" w:rsidRPr="008F2866" w14:paraId="67725A87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0618A048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lastRenderedPageBreak/>
              <w:tab/>
              <w:t>Bias</w:t>
            </w:r>
          </w:p>
        </w:tc>
        <w:tc>
          <w:tcPr>
            <w:tcW w:w="0" w:type="auto"/>
          </w:tcPr>
          <w:p w14:paraId="79C996A9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5A5CD8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Describe any efforts to address potential sources of bias.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4CB7351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>nut-9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Report how bias in dietary or nutritional assessment was addressed, e.g., misreporting, changes in habits as a result of being measured, or data imputation from other sources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C139CC8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>6</w:t>
            </w:r>
          </w:p>
        </w:tc>
      </w:tr>
      <w:tr w:rsidR="008F2866" w:rsidRPr="008F2866" w14:paraId="71DB4881" w14:textId="77777777" w:rsidTr="008F2866">
        <w:trPr>
          <w:trHeight w:val="285"/>
          <w:jc w:val="center"/>
        </w:trPr>
        <w:tc>
          <w:tcPr>
            <w:tcW w:w="0" w:type="auto"/>
            <w:shd w:val="clear" w:color="auto" w:fill="auto"/>
          </w:tcPr>
          <w:p w14:paraId="2907DDE3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Study Size</w:t>
            </w:r>
          </w:p>
        </w:tc>
        <w:tc>
          <w:tcPr>
            <w:tcW w:w="0" w:type="auto"/>
          </w:tcPr>
          <w:p w14:paraId="2DD81612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5D38AC0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Explain how the study size was arrived at.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7EDC44" w14:textId="77777777" w:rsidR="008F2866" w:rsidRPr="008F2866" w:rsidRDefault="008F2866" w:rsidP="008F2866">
            <w:pPr>
              <w:pStyle w:val="CommentText"/>
              <w:jc w:val="left"/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0D4E17D" w14:textId="77777777" w:rsidR="008F2866" w:rsidRPr="008F2866" w:rsidRDefault="008F2866" w:rsidP="008F2866">
            <w:pPr>
              <w:pStyle w:val="CommentText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8F2866" w:rsidRPr="008F2866" w14:paraId="37C87C6B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047983B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lastRenderedPageBreak/>
              <w:tab/>
              <w:t xml:space="preserve">Quantitative </w:t>
            </w: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variables</w:t>
            </w:r>
          </w:p>
        </w:tc>
        <w:tc>
          <w:tcPr>
            <w:tcW w:w="0" w:type="auto"/>
          </w:tcPr>
          <w:p w14:paraId="44BF9B56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11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5B71C7F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Explain how quantitative variables were handled in the analyses. If applicable, describe which groupings were chosen and why.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CCCD6FA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>nut-11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Explain categorization of dietary/nutritional data (e.g., use of N-tiles and handling of </w:t>
            </w:r>
            <w:proofErr w:type="spellStart"/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nonconsumers</w:t>
            </w:r>
            <w:proofErr w:type="spellEnd"/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) and the choice of reference category, if applicable.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3960206B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>6</w:t>
            </w:r>
          </w:p>
        </w:tc>
      </w:tr>
      <w:tr w:rsidR="008F2866" w:rsidRPr="008F2866" w14:paraId="6AAEC94D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2159DCA8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 xml:space="preserve">Statistical </w:t>
            </w:r>
          </w:p>
          <w:p w14:paraId="0F72CCF6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Methods</w:t>
            </w:r>
          </w:p>
        </w:tc>
        <w:tc>
          <w:tcPr>
            <w:tcW w:w="0" w:type="auto"/>
          </w:tcPr>
          <w:p w14:paraId="422DA81F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dotted" w:sz="4" w:space="0" w:color="auto"/>
              <w:bottom w:val="nil"/>
            </w:tcBorders>
            <w:shd w:val="clear" w:color="auto" w:fill="auto"/>
          </w:tcPr>
          <w:p w14:paraId="6C979449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(a) Describe all statistical methods, including those used to control for confounding</w:t>
            </w:r>
          </w:p>
          <w:p w14:paraId="0E20AB5C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(b) Describe any methods used to examine subgroups and interactions.</w:t>
            </w:r>
          </w:p>
          <w:p w14:paraId="165A9F33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(c) Explain how missing data were addressed.</w:t>
            </w:r>
          </w:p>
          <w:p w14:paraId="2D9A128A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(d) Cohort study—If applicable, explain how loss to follow-up was addressed.</w:t>
            </w:r>
          </w:p>
          <w:p w14:paraId="0AC5F5A7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Case-control study—If applicable, explain how matching of cases and controls was addressed.</w:t>
            </w:r>
          </w:p>
          <w:p w14:paraId="676DC003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Cross-sectional study—If applicable, describe analytical methods taking account of sampling strategy.</w:t>
            </w:r>
          </w:p>
          <w:p w14:paraId="786C23B4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(e) Describe any sensitivity analyses.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7A2B0D1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nut-12.1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Describe any statistical method used to combine dietary or nutritional data, if applicable.</w:t>
            </w:r>
          </w:p>
          <w:p w14:paraId="676628A6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eastAsia="Times New Roman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nut-12.2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Describe and justify the method for energy adjustments, intake modeling, and use of weighting factors, if applicable.</w:t>
            </w:r>
          </w:p>
          <w:p w14:paraId="553269A1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nut-12.3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Report any adjustments for measurement error, </w:t>
            </w:r>
            <w:proofErr w:type="spellStart"/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>i.e</w:t>
            </w:r>
            <w:proofErr w:type="spellEnd"/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>,. from a validity or calibration study.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0A0B32F6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Cs/>
                <w:color w:val="000000"/>
                <w:lang w:val="en-US"/>
              </w:rPr>
              <w:t>6</w:t>
            </w:r>
          </w:p>
        </w:tc>
      </w:tr>
      <w:tr w:rsidR="008F2866" w:rsidRPr="008F2866" w14:paraId="0B8FA527" w14:textId="77777777" w:rsidTr="008F2866">
        <w:trPr>
          <w:jc w:val="center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4E6D892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>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5B348D5D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A2018F5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C6A1F43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5E3DFFEA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lang w:val="en-US"/>
              </w:rPr>
            </w:pPr>
          </w:p>
        </w:tc>
      </w:tr>
      <w:tr w:rsidR="008F2866" w:rsidRPr="008F2866" w14:paraId="09F1F444" w14:textId="77777777" w:rsidTr="008F2866">
        <w:trPr>
          <w:jc w:val="center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0BF8749" w14:textId="6EA56669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>Participants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6EB5C53F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13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4E5CF7E6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(a) Report the numbers of individuals at each stage of the study—e.g., numbers potentially eligible, examined for eligibility, confirmed eligible, included in the study, completing follow-up, and analyzed.</w:t>
            </w:r>
          </w:p>
          <w:p w14:paraId="5F9F0FB0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(b) Give reasons for non-participation at each stage.</w:t>
            </w:r>
          </w:p>
          <w:p w14:paraId="7429CAAC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(c) Consider use of a flow diagram.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2510C5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>nut-13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Report the 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>number of individuals excluded based on missing, incomplete or implausible dietary/nutritional data.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7A542A91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>6-7</w:t>
            </w:r>
          </w:p>
        </w:tc>
      </w:tr>
      <w:tr w:rsidR="008F2866" w:rsidRPr="008F2866" w14:paraId="0ADF059A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22349B5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Descriptive data</w:t>
            </w:r>
          </w:p>
        </w:tc>
        <w:tc>
          <w:tcPr>
            <w:tcW w:w="0" w:type="auto"/>
          </w:tcPr>
          <w:p w14:paraId="5738FD46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14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0595300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(a) Give characteristics of study participants (e.g., demographic, clinical, social) and information on exposures and potential confounders</w:t>
            </w:r>
          </w:p>
          <w:p w14:paraId="3DD20868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(b) Indicate the number of participants with missing data for each variable of interest</w:t>
            </w:r>
          </w:p>
          <w:p w14:paraId="3D995CB7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(c) Cohort study—Summarize follow-up time (e.g., average and total amount)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86B7A4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>nut-14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Give the distribution of </w:t>
            </w:r>
            <w:r w:rsidRPr="008F2866">
              <w:rPr>
                <w:rFonts w:asciiTheme="majorBidi" w:hAnsiTheme="majorBidi" w:cstheme="majorBidi"/>
                <w:iCs/>
                <w:color w:val="000000"/>
                <w:lang w:val="en-US"/>
              </w:rPr>
              <w:t xml:space="preserve">participant characteristics across 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the exposure variables if applicable. Specify if food consumption of total population or consumers only were used to obtain results.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E3FDC48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 xml:space="preserve">    </w:t>
            </w: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>Table 1</w:t>
            </w:r>
          </w:p>
          <w:p w14:paraId="62F2777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>7</w:t>
            </w:r>
          </w:p>
        </w:tc>
      </w:tr>
      <w:tr w:rsidR="008F2866" w:rsidRPr="008F2866" w14:paraId="2FCD2CEF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28E69CD8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Outcome data</w:t>
            </w:r>
          </w:p>
        </w:tc>
        <w:tc>
          <w:tcPr>
            <w:tcW w:w="0" w:type="auto"/>
          </w:tcPr>
          <w:p w14:paraId="321BD147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15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0385D38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Cohort study—Report numbers of outcome events or summary measures over time.</w:t>
            </w:r>
          </w:p>
          <w:p w14:paraId="3D5D11AC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Case-control study—Report numbers in each exposure category, or summary measures of exposure.</w:t>
            </w:r>
          </w:p>
          <w:p w14:paraId="367BD5B7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Cross-sectional study—Report numbers of outcome events or summary measures.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7C2AC57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125A5DC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7</w:t>
            </w:r>
          </w:p>
        </w:tc>
      </w:tr>
      <w:tr w:rsidR="008F2866" w:rsidRPr="008F2866" w14:paraId="6DBD80C4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6D418DC9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Main results</w:t>
            </w:r>
          </w:p>
        </w:tc>
        <w:tc>
          <w:tcPr>
            <w:tcW w:w="0" w:type="auto"/>
          </w:tcPr>
          <w:p w14:paraId="06E9445F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16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DF096CD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(a) Give unadjusted estimates and, if applicable, confounder-adjusted estimates and their precision (e.g., 95% confidence interval).</w:t>
            </w:r>
          </w:p>
          <w:p w14:paraId="51D60958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Make clear which confounders were adjusted for and why they were included.</w:t>
            </w:r>
          </w:p>
          <w:p w14:paraId="1B314AC4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(b) Report category boundaries when continuous variables were categorized.</w:t>
            </w:r>
          </w:p>
          <w:p w14:paraId="4D0DF3DB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(c) If relevant, consider translating estimates of relative risk into absolute risk for a meaningful time period.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B50EA4F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nut-16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Specify if nutrient intakes are reported with or without inclusion of dietary supplement intake, if applicable.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5A3992B1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Cs/>
                <w:color w:val="000000"/>
                <w:lang w:val="en-US"/>
              </w:rPr>
              <w:t>7</w:t>
            </w:r>
          </w:p>
        </w:tc>
      </w:tr>
      <w:tr w:rsidR="008F2866" w:rsidRPr="008F2866" w14:paraId="50BE5468" w14:textId="77777777" w:rsidTr="008F2866">
        <w:trPr>
          <w:jc w:val="center"/>
        </w:trPr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1A01D1B2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Other analyses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52D6621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17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057F0B8B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Report other analyses done—e.g., analyses of subgroups and interactions and sensitivity analyses.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75EA8386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 xml:space="preserve">nut-17 </w:t>
            </w:r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Report any sensitivity analysis (e.g., exclusion of </w:t>
            </w:r>
            <w:proofErr w:type="spellStart"/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>misreporters</w:t>
            </w:r>
            <w:proofErr w:type="spellEnd"/>
            <w:r w:rsidRPr="008F2866">
              <w:rPr>
                <w:rFonts w:asciiTheme="majorBidi" w:eastAsia="Times New Roman" w:hAnsiTheme="majorBidi" w:cstheme="majorBidi"/>
                <w:color w:val="000000"/>
                <w:lang w:val="en-US"/>
              </w:rPr>
              <w:t xml:space="preserve"> or outliers) and data imputation, if applicable.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40C49614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Cs/>
                <w:color w:val="000000"/>
                <w:lang w:val="en-US"/>
              </w:rPr>
              <w:t>NA</w:t>
            </w:r>
          </w:p>
        </w:tc>
      </w:tr>
      <w:tr w:rsidR="008F2866" w:rsidRPr="008F2866" w14:paraId="2B4B7453" w14:textId="77777777" w:rsidTr="008F2866">
        <w:trPr>
          <w:jc w:val="center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0B8FD23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>Discussion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3D3FC02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677BFD4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2B06FF75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4683045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</w:tr>
      <w:tr w:rsidR="008F2866" w:rsidRPr="008F2866" w14:paraId="6216D167" w14:textId="77777777" w:rsidTr="008F2866">
        <w:trPr>
          <w:jc w:val="center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08BA5665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Key results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6F9103A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18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294723BF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Summarize key results with reference to study objectives.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293321D7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29A60B93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8</w:t>
            </w:r>
          </w:p>
        </w:tc>
      </w:tr>
      <w:tr w:rsidR="008F2866" w:rsidRPr="008F2866" w14:paraId="68F7837F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206C55C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 xml:space="preserve">Limitation </w:t>
            </w:r>
          </w:p>
        </w:tc>
        <w:tc>
          <w:tcPr>
            <w:tcW w:w="0" w:type="auto"/>
          </w:tcPr>
          <w:p w14:paraId="77247D33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19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DE404AA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Discuss limitations of the study, taking into account sources of potential bias or imprecision. Discuss both direction and magnitude of any potential bias.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93C067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>nut-19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Describe the main limitations of the data sources and assessment methods used and implications for the interpretation of the findings.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224916AC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10</w:t>
            </w:r>
          </w:p>
        </w:tc>
      </w:tr>
      <w:tr w:rsidR="008F2866" w:rsidRPr="008F2866" w14:paraId="660B8742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7A7C961F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Interpretation</w:t>
            </w:r>
          </w:p>
        </w:tc>
        <w:tc>
          <w:tcPr>
            <w:tcW w:w="0" w:type="auto"/>
          </w:tcPr>
          <w:p w14:paraId="18980E30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20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C6502B5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Give a cautious overall interpretation of results considering objectives, limitations, multiplicity of analyses, results from similar studies, and other relevant evidence.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A25A73A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>nut-20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Report the nutritional relevance of the findings, given the complexity of diet or nutrition as an exposure. 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418D553B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8-10</w:t>
            </w:r>
          </w:p>
        </w:tc>
      </w:tr>
      <w:tr w:rsidR="008F2866" w:rsidRPr="008F2866" w14:paraId="2340DA61" w14:textId="77777777" w:rsidTr="008F2866">
        <w:trPr>
          <w:jc w:val="center"/>
        </w:trPr>
        <w:tc>
          <w:tcPr>
            <w:tcW w:w="0" w:type="auto"/>
            <w:tcBorders>
              <w:bottom w:val="single" w:sz="2" w:space="0" w:color="000000"/>
            </w:tcBorders>
            <w:shd w:val="clear" w:color="auto" w:fill="auto"/>
          </w:tcPr>
          <w:p w14:paraId="6350CC1C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ab/>
              <w:t>Generalizability</w:t>
            </w:r>
          </w:p>
        </w:tc>
        <w:tc>
          <w:tcPr>
            <w:tcW w:w="0" w:type="auto"/>
            <w:tcBorders>
              <w:bottom w:val="single" w:sz="2" w:space="0" w:color="000000"/>
            </w:tcBorders>
          </w:tcPr>
          <w:p w14:paraId="2DB345E9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21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518DB929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Discuss the generalizability (external validity) of the study results.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  <w:shd w:val="clear" w:color="auto" w:fill="auto"/>
          </w:tcPr>
          <w:p w14:paraId="4505389B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2" w:space="0" w:color="000000"/>
            </w:tcBorders>
          </w:tcPr>
          <w:p w14:paraId="74595C8F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10</w:t>
            </w:r>
          </w:p>
        </w:tc>
      </w:tr>
      <w:tr w:rsidR="008F2866" w:rsidRPr="008F2866" w14:paraId="3AB5CC55" w14:textId="77777777" w:rsidTr="008F2866">
        <w:trPr>
          <w:jc w:val="center"/>
        </w:trPr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0A067B9B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>Other information</w:t>
            </w: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35C09DE9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3976BAC1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</w:tcPr>
          <w:p w14:paraId="1AE7400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single" w:sz="2" w:space="0" w:color="000000"/>
              <w:bottom w:val="single" w:sz="2" w:space="0" w:color="000000"/>
            </w:tcBorders>
          </w:tcPr>
          <w:p w14:paraId="34910692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lang w:val="en-US"/>
              </w:rPr>
            </w:pPr>
          </w:p>
        </w:tc>
      </w:tr>
      <w:tr w:rsidR="008F2866" w:rsidRPr="008F2866" w14:paraId="4FD09B5F" w14:textId="77777777" w:rsidTr="008F2866">
        <w:trPr>
          <w:jc w:val="center"/>
        </w:trPr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6B6CA2A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bCs/>
                <w:color w:val="000000"/>
                <w:lang w:val="en-US"/>
              </w:rPr>
              <w:tab/>
            </w: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>Funding</w:t>
            </w:r>
          </w:p>
        </w:tc>
        <w:tc>
          <w:tcPr>
            <w:tcW w:w="0" w:type="auto"/>
            <w:tcBorders>
              <w:top w:val="single" w:sz="2" w:space="0" w:color="000000"/>
            </w:tcBorders>
          </w:tcPr>
          <w:p w14:paraId="41A9EA31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22</w:t>
            </w:r>
          </w:p>
        </w:tc>
        <w:tc>
          <w:tcPr>
            <w:tcW w:w="0" w:type="auto"/>
            <w:tcBorders>
              <w:top w:val="single" w:sz="2" w:space="0" w:color="000000"/>
            </w:tcBorders>
            <w:shd w:val="clear" w:color="auto" w:fill="auto"/>
          </w:tcPr>
          <w:p w14:paraId="2E8A32BE" w14:textId="77777777" w:rsidR="008F2866" w:rsidRPr="008F2866" w:rsidRDefault="008F2866" w:rsidP="008F2866">
            <w:pPr>
              <w:tabs>
                <w:tab w:val="left" w:pos="142"/>
              </w:tabs>
              <w:autoSpaceDE w:val="0"/>
              <w:autoSpaceDN w:val="0"/>
              <w:adjustRightInd w:val="0"/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Give the source of funding and the role of the funders for the present study and, if applicable, for the original study on which the present article is based.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  <w:shd w:val="clear" w:color="auto" w:fill="auto"/>
          </w:tcPr>
          <w:p w14:paraId="06C96DC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000000"/>
              <w:bottom w:val="dotted" w:sz="4" w:space="0" w:color="auto"/>
            </w:tcBorders>
          </w:tcPr>
          <w:p w14:paraId="788635F3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>11</w:t>
            </w:r>
          </w:p>
        </w:tc>
      </w:tr>
      <w:tr w:rsidR="008F2866" w:rsidRPr="008F2866" w14:paraId="3F01560D" w14:textId="77777777" w:rsidTr="008F2866">
        <w:trPr>
          <w:jc w:val="center"/>
        </w:trPr>
        <w:tc>
          <w:tcPr>
            <w:tcW w:w="0" w:type="auto"/>
            <w:shd w:val="clear" w:color="auto" w:fill="auto"/>
          </w:tcPr>
          <w:p w14:paraId="10E55B2A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i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i/>
                <w:color w:val="000000"/>
                <w:lang w:val="en-US"/>
              </w:rPr>
              <w:tab/>
              <w:t>Ethics</w:t>
            </w:r>
          </w:p>
        </w:tc>
        <w:tc>
          <w:tcPr>
            <w:tcW w:w="0" w:type="auto"/>
          </w:tcPr>
          <w:p w14:paraId="49E710F5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shd w:val="clear" w:color="auto" w:fill="auto"/>
          </w:tcPr>
          <w:p w14:paraId="40825168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6279EAC8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 xml:space="preserve">nut-22.1 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>Describe the procedure for consent and study approval from ethics committee(s).</w:t>
            </w:r>
          </w:p>
        </w:tc>
        <w:tc>
          <w:tcPr>
            <w:tcW w:w="0" w:type="auto"/>
            <w:tcBorders>
              <w:top w:val="dotted" w:sz="4" w:space="0" w:color="auto"/>
              <w:bottom w:val="dotted" w:sz="4" w:space="0" w:color="auto"/>
            </w:tcBorders>
          </w:tcPr>
          <w:p w14:paraId="7A30D8F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color w:val="000000"/>
                <w:lang w:val="en-US"/>
              </w:rPr>
              <w:t>11</w:t>
            </w:r>
          </w:p>
        </w:tc>
      </w:tr>
      <w:tr w:rsidR="008F2866" w:rsidRPr="008F2866" w14:paraId="307DDA06" w14:textId="77777777" w:rsidTr="008F2866">
        <w:trPr>
          <w:jc w:val="center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314EF92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Cs/>
                <w:i/>
                <w:color w:val="000000"/>
                <w:lang w:val="en-US"/>
              </w:rPr>
            </w:pPr>
            <w:r w:rsidRPr="008F2866">
              <w:rPr>
                <w:rFonts w:asciiTheme="majorBidi" w:hAnsiTheme="majorBidi" w:cstheme="majorBidi"/>
                <w:bCs/>
                <w:i/>
                <w:color w:val="000000"/>
                <w:lang w:val="en-US"/>
              </w:rPr>
              <w:tab/>
              <w:t xml:space="preserve">Supplementary </w:t>
            </w:r>
            <w:r w:rsidRPr="008F2866">
              <w:rPr>
                <w:rFonts w:asciiTheme="majorBidi" w:hAnsiTheme="majorBidi" w:cstheme="majorBidi"/>
                <w:bCs/>
                <w:i/>
                <w:color w:val="000000"/>
                <w:lang w:val="en-US"/>
              </w:rPr>
              <w:tab/>
              <w:t xml:space="preserve">material </w:t>
            </w:r>
          </w:p>
        </w:tc>
        <w:tc>
          <w:tcPr>
            <w:tcW w:w="0" w:type="auto"/>
            <w:tcBorders>
              <w:bottom w:val="single" w:sz="8" w:space="0" w:color="000000"/>
            </w:tcBorders>
          </w:tcPr>
          <w:p w14:paraId="3DBA25FD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</w:tcPr>
          <w:p w14:paraId="2950314E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  <w:shd w:val="clear" w:color="auto" w:fill="auto"/>
          </w:tcPr>
          <w:p w14:paraId="04804160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/>
                <w:color w:val="000000"/>
                <w:lang w:val="en-US"/>
              </w:rPr>
              <w:t>nut-</w:t>
            </w:r>
            <w:r w:rsidRPr="008F2866">
              <w:rPr>
                <w:rFonts w:asciiTheme="majorBidi" w:hAnsiTheme="majorBidi" w:cstheme="majorBidi"/>
                <w:b/>
                <w:color w:val="000000"/>
                <w:lang w:val="en-US"/>
              </w:rPr>
              <w:t>22.2</w:t>
            </w:r>
            <w:r w:rsidRPr="008F2866">
              <w:rPr>
                <w:rFonts w:asciiTheme="majorBidi" w:hAnsiTheme="majorBidi" w:cstheme="majorBidi"/>
                <w:color w:val="000000"/>
                <w:lang w:val="en-US"/>
              </w:rPr>
              <w:t xml:space="preserve"> Provide data collection tools and data as online material or explain how they can be accessed.</w:t>
            </w:r>
          </w:p>
        </w:tc>
        <w:tc>
          <w:tcPr>
            <w:tcW w:w="0" w:type="auto"/>
            <w:tcBorders>
              <w:top w:val="dotted" w:sz="4" w:space="0" w:color="auto"/>
              <w:bottom w:val="single" w:sz="8" w:space="0" w:color="000000"/>
            </w:tcBorders>
          </w:tcPr>
          <w:p w14:paraId="4758B0A7" w14:textId="77777777" w:rsidR="008F2866" w:rsidRPr="008F2866" w:rsidRDefault="008F2866" w:rsidP="008F2866">
            <w:pPr>
              <w:tabs>
                <w:tab w:val="left" w:pos="142"/>
              </w:tabs>
              <w:spacing w:line="240" w:lineRule="auto"/>
              <w:jc w:val="center"/>
              <w:rPr>
                <w:rFonts w:asciiTheme="majorBidi" w:eastAsia="Times New Roman" w:hAnsiTheme="majorBidi" w:cstheme="majorBidi"/>
                <w:bCs/>
                <w:color w:val="000000"/>
                <w:lang w:val="en-US"/>
              </w:rPr>
            </w:pPr>
            <w:r w:rsidRPr="008F2866">
              <w:rPr>
                <w:rFonts w:asciiTheme="majorBidi" w:eastAsia="Times New Roman" w:hAnsiTheme="majorBidi" w:cstheme="majorBidi"/>
                <w:bCs/>
                <w:color w:val="000000"/>
                <w:lang w:val="en-US"/>
              </w:rPr>
              <w:t>S1</w:t>
            </w:r>
          </w:p>
        </w:tc>
      </w:tr>
    </w:tbl>
    <w:p w14:paraId="498FF31C" w14:textId="326E5470" w:rsidR="006079DA" w:rsidRDefault="006079DA" w:rsidP="006079DA"/>
    <w:p w14:paraId="4DAA094E" w14:textId="5B88DD53" w:rsidR="006079DA" w:rsidRDefault="006079DA" w:rsidP="008F2866"/>
    <w:p w14:paraId="2C9F9098" w14:textId="007AF017" w:rsidR="00D329F2" w:rsidRDefault="00D329F2" w:rsidP="008F2866"/>
    <w:p w14:paraId="07593FCE" w14:textId="05F18414" w:rsidR="00D329F2" w:rsidRDefault="00D329F2" w:rsidP="008F2866"/>
    <w:p w14:paraId="1D64A1C3" w14:textId="389E714C" w:rsidR="00D329F2" w:rsidRDefault="00D329F2" w:rsidP="008F2866"/>
    <w:p w14:paraId="316D3C53" w14:textId="46B017DD" w:rsidR="00D329F2" w:rsidRDefault="00D329F2" w:rsidP="008F2866"/>
    <w:p w14:paraId="6C905FB6" w14:textId="79B4AE91" w:rsidR="00D329F2" w:rsidRDefault="00D329F2" w:rsidP="008F2866"/>
    <w:p w14:paraId="2399EEC8" w14:textId="636A3D1B" w:rsidR="00D329F2" w:rsidRDefault="00D329F2" w:rsidP="008F2866"/>
    <w:p w14:paraId="7DB71576" w14:textId="73BF5C34" w:rsidR="00D329F2" w:rsidRDefault="00D329F2" w:rsidP="008F2866"/>
    <w:p w14:paraId="0F413F57" w14:textId="5527973D" w:rsidR="00D329F2" w:rsidRDefault="00D329F2" w:rsidP="008F2866"/>
    <w:p w14:paraId="6AE1E68F" w14:textId="7756EF43" w:rsidR="00D329F2" w:rsidRDefault="00D329F2" w:rsidP="008F2866"/>
    <w:p w14:paraId="5D25CC28" w14:textId="543FDF66" w:rsidR="00D329F2" w:rsidRDefault="00D329F2" w:rsidP="008F2866"/>
    <w:p w14:paraId="316A3D92" w14:textId="53C8EAFF" w:rsidR="005D1E78" w:rsidRDefault="005D1E78" w:rsidP="008F2866"/>
    <w:tbl>
      <w:tblPr>
        <w:tblStyle w:val="PlainTable2"/>
        <w:tblpPr w:leftFromText="180" w:rightFromText="180" w:vertAnchor="page" w:horzAnchor="margin" w:tblpY="1139"/>
        <w:tblW w:w="12697" w:type="dxa"/>
        <w:tblLook w:val="04A0" w:firstRow="1" w:lastRow="0" w:firstColumn="1" w:lastColumn="0" w:noHBand="0" w:noVBand="1"/>
      </w:tblPr>
      <w:tblGrid>
        <w:gridCol w:w="242"/>
        <w:gridCol w:w="4019"/>
        <w:gridCol w:w="1474"/>
        <w:gridCol w:w="1376"/>
        <w:gridCol w:w="1391"/>
        <w:gridCol w:w="1421"/>
        <w:gridCol w:w="1207"/>
        <w:gridCol w:w="1567"/>
      </w:tblGrid>
      <w:tr w:rsidR="005D1E78" w:rsidRPr="005449F0" w14:paraId="5555CC71" w14:textId="77777777" w:rsidTr="00E47C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97" w:type="dxa"/>
            <w:gridSpan w:val="8"/>
            <w:noWrap/>
          </w:tcPr>
          <w:p w14:paraId="44CCE126" w14:textId="3F496782" w:rsidR="005D1E78" w:rsidRDefault="005D1E78" w:rsidP="00E47C70">
            <w:pPr>
              <w:contextualSpacing/>
              <w:rPr>
                <w:rFonts w:ascii="Times New Roman" w:eastAsia="Times New Roman" w:hAnsi="Times New Roman" w:cs="Times New Roman"/>
                <w:bCs w:val="0"/>
                <w:lang w:val="en-AU" w:eastAsia="pt-BR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val="en-AU"/>
              </w:rPr>
              <w:t>Supplementary</w:t>
            </w:r>
            <w:r w:rsidRPr="008F2866">
              <w:rPr>
                <w:rFonts w:ascii="Times New Roman" w:eastAsia="Times New Roman" w:hAnsi="Times New Roman" w:cs="Times New Roman"/>
                <w:b w:val="0"/>
                <w:bCs w:val="0"/>
                <w:lang w:val="en-AU" w:eastAsia="pt-BR"/>
              </w:rPr>
              <w:t xml:space="preserve"> Table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lang w:val="en-AU" w:eastAsia="pt-BR"/>
              </w:rPr>
              <w:t>2</w:t>
            </w:r>
            <w:r w:rsidRPr="008F2866">
              <w:rPr>
                <w:rFonts w:ascii="Times New Roman" w:eastAsia="Times New Roman" w:hAnsi="Times New Roman" w:cs="Times New Roman"/>
                <w:b w:val="0"/>
                <w:bCs w:val="0"/>
                <w:lang w:val="en-AU" w:eastAsia="pt-BR"/>
              </w:rPr>
              <w:t>-</w:t>
            </w:r>
            <w:r w:rsidRPr="008F2866">
              <w:rPr>
                <w:rFonts w:ascii="Times New Roman" w:eastAsia="Times New Roman" w:hAnsi="Times New Roman" w:cs="Times New Roman"/>
                <w:bCs w:val="0"/>
                <w:lang w:val="en-AU" w:eastAsia="pt-BR"/>
              </w:rPr>
              <w:t xml:space="preserve"> </w:t>
            </w:r>
            <w:r>
              <w:rPr>
                <w:lang w:val="en-AU"/>
              </w:rPr>
              <w:t>E</w:t>
            </w:r>
            <w:r w:rsidRPr="008F2866">
              <w:rPr>
                <w:rFonts w:ascii="Times New Roman" w:eastAsia="Times New Roman" w:hAnsi="Times New Roman" w:cs="Times New Roman"/>
                <w:b w:val="0"/>
                <w:lang w:val="en-AU" w:eastAsia="pt-BR"/>
              </w:rPr>
              <w:t>nergy contribution of ultra-processed foods</w:t>
            </w:r>
            <w:r>
              <w:rPr>
                <w:rFonts w:ascii="Times New Roman" w:eastAsia="Times New Roman" w:hAnsi="Times New Roman" w:cs="Times New Roman"/>
                <w:b w:val="0"/>
                <w:lang w:val="en-AU" w:eastAsia="pt-BR"/>
              </w:rPr>
              <w:t>,</w:t>
            </w:r>
            <w:r w:rsidRPr="008F2866">
              <w:rPr>
                <w:rFonts w:ascii="Times New Roman" w:eastAsia="Times New Roman" w:hAnsi="Times New Roman" w:cs="Times New Roman"/>
                <w:b w:val="0"/>
                <w:lang w:val="en-AU" w:eastAsia="pt-BR"/>
              </w:rPr>
              <w:t xml:space="preserve"> dietary diversity and micronutrient intake</w:t>
            </w:r>
            <w:r>
              <w:rPr>
                <w:rFonts w:ascii="Times New Roman" w:eastAsia="Times New Roman" w:hAnsi="Times New Roman" w:cs="Times New Roman"/>
                <w:b w:val="0"/>
                <w:lang w:val="en-AU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lang w:val="en-AU"/>
              </w:rPr>
              <w:t>(standardised for 1000 Kcal)</w:t>
            </w:r>
          </w:p>
          <w:p w14:paraId="02E63A43" w14:textId="77777777" w:rsidR="005D1E78" w:rsidRPr="008F2866" w:rsidRDefault="005D1E78" w:rsidP="00E47C70">
            <w:pPr>
              <w:contextualSpacing/>
              <w:rPr>
                <w:rFonts w:ascii="Times New Roman" w:eastAsia="Times New Roman" w:hAnsi="Times New Roman" w:cs="Times New Roman"/>
                <w:lang w:val="en-AU" w:eastAsia="pt-BR"/>
              </w:rPr>
            </w:pPr>
            <w:r w:rsidRPr="008F2866">
              <w:rPr>
                <w:rFonts w:ascii="Times New Roman" w:eastAsia="Times New Roman" w:hAnsi="Times New Roman" w:cs="Times New Roman"/>
                <w:b w:val="0"/>
                <w:lang w:val="en-AU" w:eastAsia="pt-BR"/>
              </w:rPr>
              <w:t>Australian population aged 2+ years (NNPAS 2011–2012) (n = </w:t>
            </w:r>
            <w:r w:rsidRPr="008F2866">
              <w:rPr>
                <w:rFonts w:asciiTheme="majorBidi" w:eastAsia="Times New Roman" w:hAnsiTheme="majorBidi" w:cstheme="majorBidi"/>
                <w:b w:val="0"/>
                <w:bCs w:val="0"/>
                <w:lang w:val="en-AU" w:eastAsia="pt-BR"/>
              </w:rPr>
              <w:t>11,862</w:t>
            </w:r>
            <w:r w:rsidRPr="008F2866">
              <w:rPr>
                <w:rFonts w:ascii="Times New Roman" w:eastAsia="Times New Roman" w:hAnsi="Times New Roman" w:cs="Times New Roman"/>
                <w:b w:val="0"/>
                <w:lang w:val="en-AU" w:eastAsia="pt-BR"/>
              </w:rPr>
              <w:t xml:space="preserve">) </w:t>
            </w:r>
          </w:p>
        </w:tc>
      </w:tr>
      <w:tr w:rsidR="005D1E78" w:rsidRPr="00803285" w14:paraId="0F80F1DC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gridSpan w:val="2"/>
            <w:vMerge w:val="restart"/>
            <w:noWrap/>
            <w:hideMark/>
          </w:tcPr>
          <w:p w14:paraId="5790FC6B" w14:textId="77777777" w:rsidR="005D1E78" w:rsidRPr="00857E87" w:rsidRDefault="005D1E78" w:rsidP="00E47C70">
            <w:pPr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pt-BR"/>
              </w:rPr>
            </w:pPr>
          </w:p>
        </w:tc>
        <w:tc>
          <w:tcPr>
            <w:tcW w:w="8436" w:type="dxa"/>
            <w:gridSpan w:val="6"/>
            <w:noWrap/>
            <w:hideMark/>
          </w:tcPr>
          <w:p w14:paraId="70307EE4" w14:textId="77777777" w:rsidR="005D1E78" w:rsidRPr="00857E8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pt-BR"/>
              </w:rPr>
            </w:pPr>
            <w:r w:rsidRPr="00857E87">
              <w:rPr>
                <w:rFonts w:ascii="Times New Roman" w:eastAsia="Times New Roman" w:hAnsi="Times New Roman" w:cs="Times New Roman"/>
                <w:sz w:val="24"/>
                <w:szCs w:val="24"/>
                <w:lang w:val="en-AU" w:eastAsia="pt-BR"/>
              </w:rPr>
              <w:t>Dietary contribution of ultra-processed foods (% of total dietary energy, continuous)</w:t>
            </w:r>
          </w:p>
        </w:tc>
      </w:tr>
      <w:tr w:rsidR="005D1E78" w:rsidRPr="00321817" w14:paraId="6DD667FD" w14:textId="77777777" w:rsidTr="00E47C70">
        <w:trPr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gridSpan w:val="2"/>
            <w:vMerge/>
            <w:hideMark/>
          </w:tcPr>
          <w:p w14:paraId="60CB304E" w14:textId="77777777" w:rsidR="005D1E78" w:rsidRPr="00857E87" w:rsidRDefault="005D1E78" w:rsidP="00E47C70">
            <w:pPr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AU" w:eastAsia="pt-BR"/>
              </w:rPr>
            </w:pPr>
          </w:p>
        </w:tc>
        <w:tc>
          <w:tcPr>
            <w:tcW w:w="2850" w:type="dxa"/>
            <w:gridSpan w:val="2"/>
            <w:hideMark/>
          </w:tcPr>
          <w:p w14:paraId="6E0900B1" w14:textId="77777777" w:rsidR="005D1E78" w:rsidRPr="00857E8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57E8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Model 1</w:t>
            </w:r>
          </w:p>
        </w:tc>
        <w:tc>
          <w:tcPr>
            <w:tcW w:w="2812" w:type="dxa"/>
            <w:gridSpan w:val="2"/>
            <w:hideMark/>
          </w:tcPr>
          <w:p w14:paraId="6A6C76C4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Model 2</w:t>
            </w:r>
          </w:p>
        </w:tc>
        <w:tc>
          <w:tcPr>
            <w:tcW w:w="2774" w:type="dxa"/>
            <w:gridSpan w:val="2"/>
          </w:tcPr>
          <w:p w14:paraId="5E152FC4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Model 3</w:t>
            </w:r>
          </w:p>
        </w:tc>
      </w:tr>
      <w:tr w:rsidR="005D1E78" w:rsidRPr="00321817" w14:paraId="113C7217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1" w:type="dxa"/>
            <w:gridSpan w:val="2"/>
            <w:vMerge/>
          </w:tcPr>
          <w:p w14:paraId="5560436E" w14:textId="77777777" w:rsidR="005D1E78" w:rsidRPr="00857E87" w:rsidRDefault="005D1E78" w:rsidP="00E47C70">
            <w:pPr>
              <w:contextualSpacing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pt-BR"/>
              </w:rPr>
            </w:pPr>
          </w:p>
        </w:tc>
        <w:tc>
          <w:tcPr>
            <w:tcW w:w="1474" w:type="dxa"/>
          </w:tcPr>
          <w:p w14:paraId="6907A9CD" w14:textId="77777777" w:rsidR="005D1E78" w:rsidRPr="00857E8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857E8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β</w:t>
            </w:r>
            <w:r w:rsidRPr="00857E8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1376" w:type="dxa"/>
          </w:tcPr>
          <w:p w14:paraId="660A0B51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</w:t>
            </w:r>
          </w:p>
        </w:tc>
        <w:tc>
          <w:tcPr>
            <w:tcW w:w="1391" w:type="dxa"/>
          </w:tcPr>
          <w:p w14:paraId="2A610735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β</w:t>
            </w:r>
            <w:r w:rsidRPr="003218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1421" w:type="dxa"/>
          </w:tcPr>
          <w:p w14:paraId="675E3B7E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</w:t>
            </w:r>
          </w:p>
        </w:tc>
        <w:tc>
          <w:tcPr>
            <w:tcW w:w="1207" w:type="dxa"/>
          </w:tcPr>
          <w:p w14:paraId="251D364E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β</w:t>
            </w:r>
          </w:p>
        </w:tc>
        <w:tc>
          <w:tcPr>
            <w:tcW w:w="1567" w:type="dxa"/>
          </w:tcPr>
          <w:p w14:paraId="6CB90688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AU"/>
              </w:rPr>
            </w:pPr>
            <w:r w:rsidRPr="00321817">
              <w:rPr>
                <w:rFonts w:ascii="Times New Roman" w:hAnsi="Times New Roman" w:cs="Times New Roman"/>
                <w:sz w:val="20"/>
                <w:szCs w:val="20"/>
                <w:lang w:val="en-AU"/>
              </w:rPr>
              <w:t>SE</w:t>
            </w:r>
          </w:p>
        </w:tc>
      </w:tr>
      <w:tr w:rsidR="005D1E78" w:rsidRPr="00321817" w14:paraId="1D2956A9" w14:textId="77777777" w:rsidTr="00E47C70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 w:val="restart"/>
          </w:tcPr>
          <w:p w14:paraId="56F1985F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81" w:type="dxa"/>
            <w:gridSpan w:val="5"/>
          </w:tcPr>
          <w:p w14:paraId="0D6F6150" w14:textId="77777777" w:rsidR="005D1E78" w:rsidRPr="001E12BC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pt-BR"/>
              </w:rPr>
            </w:pPr>
            <w:r w:rsidRPr="001E12B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pt-BR"/>
              </w:rPr>
              <w:t>Dietary Diversity</w:t>
            </w:r>
          </w:p>
        </w:tc>
        <w:tc>
          <w:tcPr>
            <w:tcW w:w="1207" w:type="dxa"/>
          </w:tcPr>
          <w:p w14:paraId="04F4E3A7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567" w:type="dxa"/>
          </w:tcPr>
          <w:p w14:paraId="41CE29E0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5D1E78" w:rsidRPr="00321817" w14:paraId="63722815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55EE5487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332DB5A8" w14:textId="77777777" w:rsidR="005D1E78" w:rsidRPr="001E12BC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 xml:space="preserve">Number of </w:t>
            </w:r>
            <w:r w:rsidRPr="001E12BC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Food Group Indicators</w:t>
            </w:r>
          </w:p>
        </w:tc>
        <w:tc>
          <w:tcPr>
            <w:tcW w:w="1474" w:type="dxa"/>
            <w:noWrap/>
          </w:tcPr>
          <w:p w14:paraId="7B9EB61C" w14:textId="77777777" w:rsidR="005D1E78" w:rsidRPr="001E12BC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-0.04</w:t>
            </w:r>
          </w:p>
        </w:tc>
        <w:tc>
          <w:tcPr>
            <w:tcW w:w="1376" w:type="dxa"/>
          </w:tcPr>
          <w:p w14:paraId="12BD4656" w14:textId="77777777" w:rsidR="005D1E78" w:rsidRPr="001E12BC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0.001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024015F5" w14:textId="77777777" w:rsidR="005D1E78" w:rsidRPr="001E12BC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-0.04</w:t>
            </w:r>
          </w:p>
        </w:tc>
        <w:tc>
          <w:tcPr>
            <w:tcW w:w="1421" w:type="dxa"/>
          </w:tcPr>
          <w:p w14:paraId="6F96FAC5" w14:textId="77777777" w:rsidR="005D1E78" w:rsidRPr="001E12BC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0.001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0E1F3C33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</w:t>
            </w:r>
          </w:p>
        </w:tc>
        <w:tc>
          <w:tcPr>
            <w:tcW w:w="1567" w:type="dxa"/>
          </w:tcPr>
          <w:p w14:paraId="5F5538D5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</w:t>
            </w:r>
          </w:p>
        </w:tc>
      </w:tr>
      <w:tr w:rsidR="005D1E78" w:rsidRPr="00321817" w14:paraId="704B3961" w14:textId="77777777" w:rsidTr="00E47C70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2D788C44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04A9CFFE" w14:textId="77777777" w:rsidR="005D1E78" w:rsidRPr="00541381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AU"/>
              </w:rPr>
            </w:pPr>
            <w:r w:rsidRPr="005413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Vitamins</w:t>
            </w:r>
          </w:p>
        </w:tc>
        <w:tc>
          <w:tcPr>
            <w:tcW w:w="1474" w:type="dxa"/>
            <w:noWrap/>
          </w:tcPr>
          <w:p w14:paraId="019CFB19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76" w:type="dxa"/>
          </w:tcPr>
          <w:p w14:paraId="7E59ADEB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391" w:type="dxa"/>
            <w:noWrap/>
          </w:tcPr>
          <w:p w14:paraId="51720748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421" w:type="dxa"/>
          </w:tcPr>
          <w:p w14:paraId="1E8E44BA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07" w:type="dxa"/>
          </w:tcPr>
          <w:p w14:paraId="52EF58CE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567" w:type="dxa"/>
          </w:tcPr>
          <w:p w14:paraId="432EAA62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5D1E78" w:rsidRPr="00321817" w14:paraId="2AB2DB18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10E53EE5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45AA8606" w14:textId="77777777" w:rsidR="005D1E78" w:rsidRPr="00321817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 w:rsidRPr="00321817">
              <w:rPr>
                <w:rFonts w:asciiTheme="majorBidi" w:hAnsiTheme="majorBidi" w:cstheme="majorBidi"/>
                <w:sz w:val="24"/>
                <w:szCs w:val="24"/>
                <w:lang w:val="en-AU"/>
              </w:rPr>
              <w:t>Vitamin A (RAE)</w:t>
            </w:r>
          </w:p>
        </w:tc>
        <w:tc>
          <w:tcPr>
            <w:tcW w:w="1474" w:type="dxa"/>
            <w:noWrap/>
          </w:tcPr>
          <w:p w14:paraId="39E45BD0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-3.30</w:t>
            </w:r>
          </w:p>
        </w:tc>
        <w:tc>
          <w:tcPr>
            <w:tcW w:w="1376" w:type="dxa"/>
          </w:tcPr>
          <w:p w14:paraId="08A306EB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0.30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714D1C5E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-2.97</w:t>
            </w:r>
          </w:p>
        </w:tc>
        <w:tc>
          <w:tcPr>
            <w:tcW w:w="1421" w:type="dxa"/>
          </w:tcPr>
          <w:p w14:paraId="3646286D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0.34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3C89B530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-2.61</w:t>
            </w:r>
          </w:p>
        </w:tc>
        <w:tc>
          <w:tcPr>
            <w:tcW w:w="1567" w:type="dxa"/>
          </w:tcPr>
          <w:p w14:paraId="09F8D93E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0.33***</w:t>
            </w:r>
          </w:p>
        </w:tc>
      </w:tr>
      <w:tr w:rsidR="005D1E78" w:rsidRPr="00321817" w14:paraId="26719F06" w14:textId="77777777" w:rsidTr="00E47C70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2A8BEAB5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54B7E411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AU"/>
              </w:rPr>
            </w:pPr>
            <w:r w:rsidRPr="00DA048E">
              <w:rPr>
                <w:rFonts w:asciiTheme="majorBidi" w:eastAsia="Times New Roman" w:hAnsiTheme="majorBidi" w:cstheme="majorBidi"/>
                <w:sz w:val="24"/>
                <w:szCs w:val="24"/>
                <w:lang w:val="en-AU" w:eastAsia="pt-BR"/>
              </w:rPr>
              <w:t>Vitamin B1 Thiamine (mg)</w:t>
            </w:r>
          </w:p>
        </w:tc>
        <w:tc>
          <w:tcPr>
            <w:tcW w:w="1474" w:type="dxa"/>
            <w:noWrap/>
          </w:tcPr>
          <w:p w14:paraId="2DB53080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1376" w:type="dxa"/>
          </w:tcPr>
          <w:p w14:paraId="1B126D8D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0.0005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</w:t>
            </w:r>
          </w:p>
        </w:tc>
        <w:tc>
          <w:tcPr>
            <w:tcW w:w="1391" w:type="dxa"/>
            <w:noWrap/>
          </w:tcPr>
          <w:p w14:paraId="2D0185E7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1421" w:type="dxa"/>
          </w:tcPr>
          <w:p w14:paraId="2E7AB3EE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0.0006</w:t>
            </w:r>
          </w:p>
        </w:tc>
        <w:tc>
          <w:tcPr>
            <w:tcW w:w="1207" w:type="dxa"/>
          </w:tcPr>
          <w:p w14:paraId="3455701A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0.001</w:t>
            </w:r>
          </w:p>
        </w:tc>
        <w:tc>
          <w:tcPr>
            <w:tcW w:w="1567" w:type="dxa"/>
          </w:tcPr>
          <w:p w14:paraId="4CBA6997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0.0005</w:t>
            </w:r>
          </w:p>
        </w:tc>
      </w:tr>
      <w:tr w:rsidR="005D1E78" w:rsidRPr="00321817" w14:paraId="6F231E83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6FEE627F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2745A09E" w14:textId="77777777" w:rsidR="005D1E78" w:rsidRPr="00321817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AU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Vitamin B2 Riboflavin (mg)</w:t>
            </w:r>
          </w:p>
        </w:tc>
        <w:tc>
          <w:tcPr>
            <w:tcW w:w="1474" w:type="dxa"/>
            <w:noWrap/>
          </w:tcPr>
          <w:p w14:paraId="352F9841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0.0006</w:t>
            </w:r>
          </w:p>
        </w:tc>
        <w:tc>
          <w:tcPr>
            <w:tcW w:w="1376" w:type="dxa"/>
          </w:tcPr>
          <w:p w14:paraId="7DF0BAB2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0.0004</w:t>
            </w:r>
          </w:p>
        </w:tc>
        <w:tc>
          <w:tcPr>
            <w:tcW w:w="1391" w:type="dxa"/>
            <w:noWrap/>
          </w:tcPr>
          <w:p w14:paraId="17372AA3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0.00009</w:t>
            </w:r>
          </w:p>
        </w:tc>
        <w:tc>
          <w:tcPr>
            <w:tcW w:w="1421" w:type="dxa"/>
          </w:tcPr>
          <w:p w14:paraId="3A6B7F50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0.0004</w:t>
            </w:r>
          </w:p>
        </w:tc>
        <w:tc>
          <w:tcPr>
            <w:tcW w:w="1207" w:type="dxa"/>
          </w:tcPr>
          <w:p w14:paraId="49000092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0.00002</w:t>
            </w:r>
          </w:p>
        </w:tc>
        <w:tc>
          <w:tcPr>
            <w:tcW w:w="1567" w:type="dxa"/>
          </w:tcPr>
          <w:p w14:paraId="2022B915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0.0004</w:t>
            </w:r>
          </w:p>
        </w:tc>
      </w:tr>
      <w:tr w:rsidR="005D1E78" w:rsidRPr="00321817" w14:paraId="6D1CD8E5" w14:textId="77777777" w:rsidTr="00E47C70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31567729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5D262534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AU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Vitamin B3 Niacin (mg)</w:t>
            </w:r>
          </w:p>
        </w:tc>
        <w:tc>
          <w:tcPr>
            <w:tcW w:w="1474" w:type="dxa"/>
            <w:noWrap/>
          </w:tcPr>
          <w:p w14:paraId="1B6E1668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-0.08</w:t>
            </w:r>
          </w:p>
        </w:tc>
        <w:tc>
          <w:tcPr>
            <w:tcW w:w="1376" w:type="dxa"/>
          </w:tcPr>
          <w:p w14:paraId="695E5770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0.005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634D64B6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-0.08</w:t>
            </w:r>
          </w:p>
        </w:tc>
        <w:tc>
          <w:tcPr>
            <w:tcW w:w="1421" w:type="dxa"/>
          </w:tcPr>
          <w:p w14:paraId="2B1D9214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0.005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2879DBB0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-0.07</w:t>
            </w:r>
          </w:p>
        </w:tc>
        <w:tc>
          <w:tcPr>
            <w:tcW w:w="1567" w:type="dxa"/>
          </w:tcPr>
          <w:p w14:paraId="65EDC148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0.005***</w:t>
            </w:r>
          </w:p>
        </w:tc>
      </w:tr>
      <w:tr w:rsidR="005D1E78" w:rsidRPr="00321817" w14:paraId="5981122C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06B9BF0F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1EE34B4A" w14:textId="77777777" w:rsidR="005D1E78" w:rsidRPr="00321817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AU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Vitamin B6 Pyridoxine (mg)</w:t>
            </w:r>
          </w:p>
        </w:tc>
        <w:tc>
          <w:tcPr>
            <w:tcW w:w="1474" w:type="dxa"/>
            <w:noWrap/>
          </w:tcPr>
          <w:p w14:paraId="10CC0923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-0.003</w:t>
            </w:r>
          </w:p>
        </w:tc>
        <w:tc>
          <w:tcPr>
            <w:tcW w:w="1376" w:type="dxa"/>
          </w:tcPr>
          <w:p w14:paraId="7E87407A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0.0004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25C19470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-0.003</w:t>
            </w:r>
          </w:p>
        </w:tc>
        <w:tc>
          <w:tcPr>
            <w:tcW w:w="1421" w:type="dxa"/>
          </w:tcPr>
          <w:p w14:paraId="0E6859F1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0.0004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544F3071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-0.003</w:t>
            </w:r>
          </w:p>
        </w:tc>
        <w:tc>
          <w:tcPr>
            <w:tcW w:w="1567" w:type="dxa"/>
          </w:tcPr>
          <w:p w14:paraId="7D023A3C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0.0004***</w:t>
            </w:r>
          </w:p>
        </w:tc>
      </w:tr>
      <w:tr w:rsidR="005D1E78" w:rsidRPr="00321817" w14:paraId="43894E76" w14:textId="77777777" w:rsidTr="00E47C70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47A2FDEC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52F41BB4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AU"/>
              </w:rPr>
            </w:pPr>
            <w:r w:rsidRPr="00DA048E">
              <w:rPr>
                <w:rFonts w:asciiTheme="majorBidi" w:eastAsia="Times New Roman" w:hAnsiTheme="majorBidi" w:cstheme="majorBidi"/>
                <w:sz w:val="24"/>
                <w:szCs w:val="24"/>
                <w:lang w:val="en-AU" w:eastAsia="pt-BR"/>
              </w:rPr>
              <w:t>Vitamin B9 Folate (</w:t>
            </w: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μ</w:t>
            </w:r>
            <w:r w:rsidRPr="00DA048E">
              <w:rPr>
                <w:rFonts w:asciiTheme="majorBidi" w:eastAsia="Times New Roman" w:hAnsiTheme="majorBidi" w:cstheme="majorBidi"/>
                <w:sz w:val="24"/>
                <w:szCs w:val="24"/>
                <w:lang w:val="en-AU" w:eastAsia="pt-BR"/>
              </w:rPr>
              <w:t>g)</w:t>
            </w:r>
          </w:p>
        </w:tc>
        <w:tc>
          <w:tcPr>
            <w:tcW w:w="1474" w:type="dxa"/>
            <w:noWrap/>
          </w:tcPr>
          <w:p w14:paraId="79D7A17A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-0.87</w:t>
            </w:r>
          </w:p>
        </w:tc>
        <w:tc>
          <w:tcPr>
            <w:tcW w:w="1376" w:type="dxa"/>
          </w:tcPr>
          <w:p w14:paraId="605AC466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0.04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152D594B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-0.79</w:t>
            </w:r>
          </w:p>
        </w:tc>
        <w:tc>
          <w:tcPr>
            <w:tcW w:w="1421" w:type="dxa"/>
          </w:tcPr>
          <w:p w14:paraId="07C75CBB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0.04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063D142E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-0.69</w:t>
            </w:r>
          </w:p>
        </w:tc>
        <w:tc>
          <w:tcPr>
            <w:tcW w:w="1567" w:type="dxa"/>
          </w:tcPr>
          <w:p w14:paraId="703BDC8F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0.05***</w:t>
            </w:r>
          </w:p>
        </w:tc>
      </w:tr>
      <w:tr w:rsidR="005D1E78" w:rsidRPr="00321817" w14:paraId="54DF385C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0593F018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176E796D" w14:textId="77777777" w:rsidR="005D1E78" w:rsidRPr="00321817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AU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Vitamin B12 (μg)</w:t>
            </w:r>
          </w:p>
        </w:tc>
        <w:tc>
          <w:tcPr>
            <w:tcW w:w="1474" w:type="dxa"/>
            <w:noWrap/>
          </w:tcPr>
          <w:p w14:paraId="043500A0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-0.01</w:t>
            </w:r>
          </w:p>
        </w:tc>
        <w:tc>
          <w:tcPr>
            <w:tcW w:w="1376" w:type="dxa"/>
          </w:tcPr>
          <w:p w14:paraId="0065AC2E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0.0009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578B2113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-0.01</w:t>
            </w:r>
          </w:p>
        </w:tc>
        <w:tc>
          <w:tcPr>
            <w:tcW w:w="1421" w:type="dxa"/>
          </w:tcPr>
          <w:p w14:paraId="0F80B0DF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0.001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570E0A24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-0.01</w:t>
            </w:r>
          </w:p>
        </w:tc>
        <w:tc>
          <w:tcPr>
            <w:tcW w:w="1567" w:type="dxa"/>
          </w:tcPr>
          <w:p w14:paraId="50A7EA95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0.001***</w:t>
            </w:r>
          </w:p>
        </w:tc>
      </w:tr>
      <w:tr w:rsidR="005D1E78" w:rsidRPr="00321817" w14:paraId="1C064D63" w14:textId="77777777" w:rsidTr="00E47C70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12820049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2051A259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Vitamin C (mg)</w:t>
            </w:r>
          </w:p>
        </w:tc>
        <w:tc>
          <w:tcPr>
            <w:tcW w:w="1474" w:type="dxa"/>
            <w:noWrap/>
          </w:tcPr>
          <w:p w14:paraId="76CE0227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-0.30</w:t>
            </w:r>
          </w:p>
        </w:tc>
        <w:tc>
          <w:tcPr>
            <w:tcW w:w="1376" w:type="dxa"/>
          </w:tcPr>
          <w:p w14:paraId="5835797E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0.03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1682C333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-0.30</w:t>
            </w:r>
          </w:p>
        </w:tc>
        <w:tc>
          <w:tcPr>
            <w:tcW w:w="1421" w:type="dxa"/>
          </w:tcPr>
          <w:p w14:paraId="318728A3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0.03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292EB608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-0.25</w:t>
            </w:r>
          </w:p>
        </w:tc>
        <w:tc>
          <w:tcPr>
            <w:tcW w:w="1567" w:type="dxa"/>
          </w:tcPr>
          <w:p w14:paraId="000A08F5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0.04***</w:t>
            </w:r>
          </w:p>
        </w:tc>
      </w:tr>
      <w:tr w:rsidR="005D1E78" w:rsidRPr="00321817" w14:paraId="3F7F0227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38D39327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27C10B86" w14:textId="77777777" w:rsidR="005D1E78" w:rsidRPr="00321817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Vitamin E (mg)</w:t>
            </w:r>
          </w:p>
        </w:tc>
        <w:tc>
          <w:tcPr>
            <w:tcW w:w="1474" w:type="dxa"/>
            <w:noWrap/>
          </w:tcPr>
          <w:p w14:paraId="33E3CAAE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-0.03</w:t>
            </w:r>
          </w:p>
        </w:tc>
        <w:tc>
          <w:tcPr>
            <w:tcW w:w="1376" w:type="dxa"/>
          </w:tcPr>
          <w:p w14:paraId="44E33520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0.002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5B79E424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-0.03</w:t>
            </w:r>
          </w:p>
        </w:tc>
        <w:tc>
          <w:tcPr>
            <w:tcW w:w="1421" w:type="dxa"/>
          </w:tcPr>
          <w:p w14:paraId="6E3218E9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0.002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12F288B3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-0.02</w:t>
            </w:r>
          </w:p>
        </w:tc>
        <w:tc>
          <w:tcPr>
            <w:tcW w:w="1567" w:type="dxa"/>
          </w:tcPr>
          <w:p w14:paraId="7D72FDC9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0.002***</w:t>
            </w:r>
          </w:p>
        </w:tc>
      </w:tr>
      <w:tr w:rsidR="005D1E78" w:rsidRPr="00321817" w14:paraId="24A4F118" w14:textId="77777777" w:rsidTr="00E47C70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 w:val="restart"/>
          </w:tcPr>
          <w:p w14:paraId="06826F02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9681" w:type="dxa"/>
            <w:gridSpan w:val="5"/>
          </w:tcPr>
          <w:p w14:paraId="54E95539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Minerals</w:t>
            </w:r>
          </w:p>
        </w:tc>
        <w:tc>
          <w:tcPr>
            <w:tcW w:w="1207" w:type="dxa"/>
          </w:tcPr>
          <w:p w14:paraId="16776013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  <w:tc>
          <w:tcPr>
            <w:tcW w:w="1567" w:type="dxa"/>
          </w:tcPr>
          <w:p w14:paraId="7CAD6FBF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</w:p>
        </w:tc>
      </w:tr>
      <w:tr w:rsidR="005D1E78" w:rsidRPr="00321817" w14:paraId="4AA05CB2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66C1DF30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369C1A7E" w14:textId="77777777" w:rsidR="005D1E78" w:rsidRPr="00321817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Calcium (mg)</w:t>
            </w:r>
          </w:p>
        </w:tc>
        <w:tc>
          <w:tcPr>
            <w:tcW w:w="1474" w:type="dxa"/>
            <w:noWrap/>
          </w:tcPr>
          <w:p w14:paraId="1DB11663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-0.40</w:t>
            </w:r>
          </w:p>
        </w:tc>
        <w:tc>
          <w:tcPr>
            <w:tcW w:w="1376" w:type="dxa"/>
          </w:tcPr>
          <w:p w14:paraId="2DB499CD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0.12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</w:t>
            </w:r>
          </w:p>
        </w:tc>
        <w:tc>
          <w:tcPr>
            <w:tcW w:w="1391" w:type="dxa"/>
            <w:noWrap/>
          </w:tcPr>
          <w:p w14:paraId="047D0C0B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-0.56</w:t>
            </w:r>
          </w:p>
        </w:tc>
        <w:tc>
          <w:tcPr>
            <w:tcW w:w="1421" w:type="dxa"/>
          </w:tcPr>
          <w:p w14:paraId="4C43A8CF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0.13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5AAFEA7C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-0.57</w:t>
            </w:r>
          </w:p>
        </w:tc>
        <w:tc>
          <w:tcPr>
            <w:tcW w:w="1567" w:type="dxa"/>
          </w:tcPr>
          <w:p w14:paraId="29C3765B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0.14***</w:t>
            </w:r>
          </w:p>
        </w:tc>
      </w:tr>
      <w:tr w:rsidR="005D1E78" w:rsidRPr="00321817" w14:paraId="7B607263" w14:textId="77777777" w:rsidTr="00E47C70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0510F820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770BA6D5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Iron (mg)</w:t>
            </w:r>
          </w:p>
        </w:tc>
        <w:tc>
          <w:tcPr>
            <w:tcW w:w="1474" w:type="dxa"/>
            <w:noWrap/>
          </w:tcPr>
          <w:p w14:paraId="150C36F6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-0.02</w:t>
            </w:r>
          </w:p>
        </w:tc>
        <w:tc>
          <w:tcPr>
            <w:tcW w:w="1376" w:type="dxa"/>
          </w:tcPr>
          <w:p w14:paraId="10A53F55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0.002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2E7B49B1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-0.02</w:t>
            </w:r>
          </w:p>
        </w:tc>
        <w:tc>
          <w:tcPr>
            <w:tcW w:w="1421" w:type="dxa"/>
          </w:tcPr>
          <w:p w14:paraId="4AC6CC6A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0.002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479CD26D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-0.02</w:t>
            </w:r>
          </w:p>
        </w:tc>
        <w:tc>
          <w:tcPr>
            <w:tcW w:w="1567" w:type="dxa"/>
          </w:tcPr>
          <w:p w14:paraId="66418A38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0.002***</w:t>
            </w:r>
          </w:p>
        </w:tc>
      </w:tr>
      <w:tr w:rsidR="005D1E78" w:rsidRPr="00321817" w14:paraId="3640F813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3E113D52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366A4848" w14:textId="77777777" w:rsidR="005D1E78" w:rsidRPr="00321817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Magnesium (mg)</w:t>
            </w:r>
          </w:p>
        </w:tc>
        <w:tc>
          <w:tcPr>
            <w:tcW w:w="1474" w:type="dxa"/>
            <w:noWrap/>
          </w:tcPr>
          <w:p w14:paraId="2663D5AA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-1.09</w:t>
            </w:r>
          </w:p>
        </w:tc>
        <w:tc>
          <w:tcPr>
            <w:tcW w:w="1376" w:type="dxa"/>
          </w:tcPr>
          <w:p w14:paraId="5F0896A0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0.03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678756FB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-0.92</w:t>
            </w:r>
          </w:p>
        </w:tc>
        <w:tc>
          <w:tcPr>
            <w:tcW w:w="1421" w:type="dxa"/>
          </w:tcPr>
          <w:p w14:paraId="4E20D9BD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0.04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5D4DF97B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-0.87</w:t>
            </w:r>
          </w:p>
        </w:tc>
        <w:tc>
          <w:tcPr>
            <w:tcW w:w="1567" w:type="dxa"/>
          </w:tcPr>
          <w:p w14:paraId="1368CB03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0.04***</w:t>
            </w:r>
          </w:p>
        </w:tc>
      </w:tr>
      <w:tr w:rsidR="005D1E78" w:rsidRPr="00321817" w14:paraId="11BC8800" w14:textId="77777777" w:rsidTr="00E47C70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7579BD67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5A6403B7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Potassium (mg)</w:t>
            </w:r>
          </w:p>
        </w:tc>
        <w:tc>
          <w:tcPr>
            <w:tcW w:w="1474" w:type="dxa"/>
            <w:noWrap/>
          </w:tcPr>
          <w:p w14:paraId="49EF6184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-7.51</w:t>
            </w:r>
          </w:p>
        </w:tc>
        <w:tc>
          <w:tcPr>
            <w:tcW w:w="1376" w:type="dxa"/>
          </w:tcPr>
          <w:p w14:paraId="7F7CDD37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0.25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743F8622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-6.61</w:t>
            </w:r>
          </w:p>
        </w:tc>
        <w:tc>
          <w:tcPr>
            <w:tcW w:w="1421" w:type="dxa"/>
          </w:tcPr>
          <w:p w14:paraId="4409A9A2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0.27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41BD7941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-5.95</w:t>
            </w:r>
          </w:p>
        </w:tc>
        <w:tc>
          <w:tcPr>
            <w:tcW w:w="1567" w:type="dxa"/>
          </w:tcPr>
          <w:p w14:paraId="1CE17E71" w14:textId="77777777" w:rsidR="005D1E78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0.30***</w:t>
            </w:r>
          </w:p>
        </w:tc>
      </w:tr>
      <w:tr w:rsidR="005D1E78" w:rsidRPr="00321817" w14:paraId="7BD5FE56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08BA1E67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672D03F2" w14:textId="77777777" w:rsidR="005D1E78" w:rsidRPr="00321817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 w:rsidRPr="00321817">
              <w:rPr>
                <w:rFonts w:asciiTheme="majorBidi" w:hAnsiTheme="majorBidi" w:cstheme="majorBidi"/>
                <w:sz w:val="24"/>
                <w:szCs w:val="24"/>
              </w:rPr>
              <w:t xml:space="preserve">Phosphorus </w:t>
            </w: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(mg)</w:t>
            </w:r>
          </w:p>
        </w:tc>
        <w:tc>
          <w:tcPr>
            <w:tcW w:w="1474" w:type="dxa"/>
            <w:noWrap/>
          </w:tcPr>
          <w:p w14:paraId="44FD5366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-2.83</w:t>
            </w:r>
          </w:p>
        </w:tc>
        <w:tc>
          <w:tcPr>
            <w:tcW w:w="1376" w:type="dxa"/>
          </w:tcPr>
          <w:p w14:paraId="45754CE4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0.11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4013A2B1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-2.60</w:t>
            </w:r>
          </w:p>
        </w:tc>
        <w:tc>
          <w:tcPr>
            <w:tcW w:w="1421" w:type="dxa"/>
          </w:tcPr>
          <w:p w14:paraId="4C552E4D" w14:textId="77777777" w:rsidR="005D1E78" w:rsidRPr="00321817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0.13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7ADE1D2E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-2.41</w:t>
            </w:r>
          </w:p>
        </w:tc>
        <w:tc>
          <w:tcPr>
            <w:tcW w:w="1567" w:type="dxa"/>
          </w:tcPr>
          <w:p w14:paraId="36126C6A" w14:textId="77777777" w:rsidR="005D1E78" w:rsidRDefault="005D1E78" w:rsidP="00E47C7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0.13***</w:t>
            </w:r>
          </w:p>
        </w:tc>
      </w:tr>
      <w:tr w:rsidR="005D1E78" w:rsidRPr="00321817" w14:paraId="3B6FB016" w14:textId="77777777" w:rsidTr="00E47C70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  <w:vMerge/>
          </w:tcPr>
          <w:p w14:paraId="5B8B35A8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4019" w:type="dxa"/>
          </w:tcPr>
          <w:p w14:paraId="06965729" w14:textId="77777777" w:rsidR="005D1E78" w:rsidRPr="00321817" w:rsidRDefault="005D1E78" w:rsidP="00E47C7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</w:pPr>
            <w:r w:rsidRPr="00321817">
              <w:rPr>
                <w:rFonts w:asciiTheme="majorBidi" w:eastAsia="Times New Roman" w:hAnsiTheme="majorBidi" w:cstheme="majorBidi"/>
                <w:sz w:val="24"/>
                <w:szCs w:val="24"/>
                <w:lang w:eastAsia="pt-BR"/>
              </w:rPr>
              <w:t>Zinc (mg)</w:t>
            </w:r>
          </w:p>
        </w:tc>
        <w:tc>
          <w:tcPr>
            <w:tcW w:w="1474" w:type="dxa"/>
            <w:noWrap/>
          </w:tcPr>
          <w:p w14:paraId="509A6D4D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-0.03</w:t>
            </w:r>
          </w:p>
        </w:tc>
        <w:tc>
          <w:tcPr>
            <w:tcW w:w="1376" w:type="dxa"/>
          </w:tcPr>
          <w:p w14:paraId="4F5FFFA9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0.001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391" w:type="dxa"/>
            <w:noWrap/>
          </w:tcPr>
          <w:p w14:paraId="30DFC452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-0.03</w:t>
            </w:r>
          </w:p>
        </w:tc>
        <w:tc>
          <w:tcPr>
            <w:tcW w:w="1421" w:type="dxa"/>
          </w:tcPr>
          <w:p w14:paraId="137B5409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0.002 </w:t>
            </w:r>
            <w:r w:rsidRPr="003218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t-BR"/>
              </w:rPr>
              <w:t>***</w:t>
            </w:r>
          </w:p>
        </w:tc>
        <w:tc>
          <w:tcPr>
            <w:tcW w:w="1207" w:type="dxa"/>
          </w:tcPr>
          <w:p w14:paraId="7D53935D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-0.03</w:t>
            </w:r>
          </w:p>
        </w:tc>
        <w:tc>
          <w:tcPr>
            <w:tcW w:w="1567" w:type="dxa"/>
          </w:tcPr>
          <w:p w14:paraId="0A495C89" w14:textId="77777777" w:rsidR="005D1E78" w:rsidRPr="00321817" w:rsidRDefault="005D1E78" w:rsidP="00E47C7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0.002***</w:t>
            </w:r>
          </w:p>
        </w:tc>
      </w:tr>
      <w:tr w:rsidR="005D1E78" w:rsidRPr="00803285" w14:paraId="6D80E549" w14:textId="77777777" w:rsidTr="00E47C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" w:type="dxa"/>
          </w:tcPr>
          <w:p w14:paraId="46C31E4C" w14:textId="77777777" w:rsidR="005D1E78" w:rsidRPr="00321817" w:rsidRDefault="005D1E78" w:rsidP="00E47C7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2455" w:type="dxa"/>
            <w:gridSpan w:val="7"/>
          </w:tcPr>
          <w:p w14:paraId="466E2F70" w14:textId="77777777" w:rsidR="005D1E78" w:rsidRPr="0074442C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AU" w:eastAsia="pt-BR"/>
              </w:rPr>
            </w:pPr>
            <w:r w:rsidRPr="0074442C">
              <w:rPr>
                <w:rFonts w:asciiTheme="majorBidi" w:eastAsia="Times New Roman" w:hAnsiTheme="majorBidi" w:cstheme="majorBidi"/>
                <w:lang w:val="en-AU" w:eastAsia="pt-BR"/>
              </w:rPr>
              <w:t>NNPAS: National Nutrition and Physical Activity Survey; RAE=Retinol Activity Equivalents</w:t>
            </w:r>
          </w:p>
          <w:p w14:paraId="0C1EAFC3" w14:textId="77777777" w:rsidR="005D1E78" w:rsidRPr="008B17BB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AU" w:eastAsia="pt-BR"/>
              </w:rPr>
            </w:pPr>
            <w:r w:rsidRPr="000926F5">
              <w:rPr>
                <w:rFonts w:asciiTheme="majorBidi" w:eastAsia="Times New Roman" w:hAnsiTheme="majorBidi" w:cstheme="majorBidi"/>
                <w:lang w:val="en-AU" w:eastAsia="pt-BR"/>
              </w:rPr>
              <w:t>Model 1:</w:t>
            </w:r>
            <w:r w:rsidRPr="008B17BB">
              <w:rPr>
                <w:rFonts w:asciiTheme="majorBidi" w:eastAsia="Times New Roman" w:hAnsiTheme="majorBidi" w:cstheme="majorBidi"/>
                <w:lang w:val="en-AU" w:eastAsia="pt-BR"/>
              </w:rPr>
              <w:t xml:space="preserve"> Unadjusted</w:t>
            </w:r>
            <w:r>
              <w:rPr>
                <w:rFonts w:asciiTheme="majorBidi" w:eastAsia="Times New Roman" w:hAnsiTheme="majorBidi" w:cstheme="majorBidi"/>
                <w:lang w:val="en-AU" w:eastAsia="pt-BR"/>
              </w:rPr>
              <w:t xml:space="preserve">, </w:t>
            </w:r>
            <w:r w:rsidRPr="000926F5">
              <w:rPr>
                <w:rFonts w:asciiTheme="majorBidi" w:eastAsia="Times New Roman" w:hAnsiTheme="majorBidi" w:cstheme="majorBidi"/>
                <w:lang w:val="en-AU" w:eastAsia="pt-BR"/>
              </w:rPr>
              <w:t>Model 2:</w:t>
            </w:r>
            <w:r w:rsidRPr="008B17BB">
              <w:rPr>
                <w:rFonts w:asciiTheme="majorBidi" w:eastAsia="Times New Roman" w:hAnsiTheme="majorBidi" w:cstheme="majorBidi"/>
                <w:lang w:val="en-AU" w:eastAsia="pt-BR"/>
              </w:rPr>
              <w:t xml:space="preserve"> Adjusted for age, sex, educational attainment, socio-economic status, income and geographical location</w:t>
            </w:r>
            <w:r>
              <w:rPr>
                <w:rFonts w:asciiTheme="majorBidi" w:eastAsia="Times New Roman" w:hAnsiTheme="majorBidi" w:cstheme="majorBidi"/>
                <w:lang w:val="en-AU" w:eastAsia="pt-BR"/>
              </w:rPr>
              <w:t xml:space="preserve">, </w:t>
            </w:r>
            <w:r w:rsidRPr="000926F5">
              <w:rPr>
                <w:rFonts w:asciiTheme="majorBidi" w:eastAsia="Times New Roman" w:hAnsiTheme="majorBidi" w:cstheme="majorBidi"/>
                <w:lang w:val="en-AU" w:eastAsia="pt-BR"/>
              </w:rPr>
              <w:t>Model 3:</w:t>
            </w:r>
            <w:r>
              <w:rPr>
                <w:rFonts w:asciiTheme="majorBidi" w:eastAsia="Times New Roman" w:hAnsiTheme="majorBidi" w:cstheme="majorBidi"/>
                <w:lang w:val="en-AU" w:eastAsia="pt-BR"/>
              </w:rPr>
              <w:t xml:space="preserve"> Adjusted for covariates</w:t>
            </w:r>
            <w:r w:rsidRPr="008B17BB">
              <w:rPr>
                <w:lang w:val="en-AU"/>
              </w:rPr>
              <w:t xml:space="preserve"> </w:t>
            </w:r>
            <w:r w:rsidRPr="008B17BB">
              <w:rPr>
                <w:rFonts w:asciiTheme="majorBidi" w:eastAsia="Times New Roman" w:hAnsiTheme="majorBidi" w:cstheme="majorBidi"/>
                <w:lang w:val="en-AU" w:eastAsia="pt-BR"/>
              </w:rPr>
              <w:t xml:space="preserve">of Model 1 and the 10 Food Group Indicators.  </w:t>
            </w:r>
          </w:p>
          <w:p w14:paraId="104977AD" w14:textId="77777777" w:rsidR="005D1E78" w:rsidRPr="008B17BB" w:rsidRDefault="005D1E78" w:rsidP="00E47C70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lang w:val="en-AU" w:eastAsia="pt-BR"/>
              </w:rPr>
            </w:pPr>
            <w:r w:rsidRPr="008B17BB">
              <w:rPr>
                <w:rFonts w:asciiTheme="majorBidi" w:eastAsia="Times New Roman" w:hAnsiTheme="majorBidi" w:cstheme="majorBidi"/>
                <w:lang w:val="en-AU" w:eastAsia="pt-BR"/>
              </w:rPr>
              <w:t>*p &lt; 0.05, **p &lt; 0.01 and ***p &lt; 0.001 for linear trend across quintiles</w:t>
            </w:r>
            <w:r w:rsidRPr="008B17BB">
              <w:rPr>
                <w:rFonts w:asciiTheme="majorBidi" w:hAnsiTheme="majorBidi" w:cstheme="majorBidi"/>
                <w:sz w:val="24"/>
                <w:szCs w:val="24"/>
                <w:lang w:val="en-AU"/>
              </w:rPr>
              <w:t xml:space="preserve"> </w:t>
            </w:r>
          </w:p>
        </w:tc>
      </w:tr>
    </w:tbl>
    <w:p w14:paraId="5DEC141F" w14:textId="77777777" w:rsidR="005D1E78" w:rsidRDefault="005D1E78" w:rsidP="008F2866"/>
    <w:p w14:paraId="7F07073E" w14:textId="048B6DE8" w:rsidR="00D329F2" w:rsidRDefault="00D329F2" w:rsidP="008F2866"/>
    <w:tbl>
      <w:tblPr>
        <w:tblStyle w:val="PlainTable2"/>
        <w:tblpPr w:leftFromText="180" w:rightFromText="180" w:horzAnchor="page" w:tblpX="677" w:tblpY="-713"/>
        <w:tblW w:w="14575" w:type="dxa"/>
        <w:tblLook w:val="04A0" w:firstRow="1" w:lastRow="0" w:firstColumn="1" w:lastColumn="0" w:noHBand="0" w:noVBand="1"/>
      </w:tblPr>
      <w:tblGrid>
        <w:gridCol w:w="4637"/>
        <w:gridCol w:w="1422"/>
        <w:gridCol w:w="745"/>
        <w:gridCol w:w="2320"/>
        <w:gridCol w:w="1341"/>
        <w:gridCol w:w="1341"/>
        <w:gridCol w:w="1252"/>
        <w:gridCol w:w="1517"/>
      </w:tblGrid>
      <w:tr w:rsidR="00D329F2" w:rsidRPr="00CF0A6F" w14:paraId="0E62B10C" w14:textId="77777777" w:rsidTr="000E1B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5" w:type="dxa"/>
            <w:gridSpan w:val="8"/>
            <w:tcBorders>
              <w:top w:val="single" w:sz="4" w:space="0" w:color="7F7F7F" w:themeColor="text1" w:themeTint="80"/>
              <w:left w:val="nil"/>
              <w:right w:val="nil"/>
            </w:tcBorders>
            <w:hideMark/>
          </w:tcPr>
          <w:p w14:paraId="4A03C9D4" w14:textId="52A7A633" w:rsidR="00D329F2" w:rsidRPr="00D329F2" w:rsidRDefault="005D1E78" w:rsidP="000E1B65">
            <w:pPr>
              <w:rPr>
                <w:rFonts w:asciiTheme="majorBidi" w:hAnsiTheme="majorBidi" w:cstheme="majorBidi"/>
                <w:lang w:val="en-AU"/>
              </w:rPr>
            </w:pPr>
            <w:r>
              <w:rPr>
                <w:rFonts w:asciiTheme="majorBidi" w:hAnsiTheme="majorBidi" w:cstheme="majorBidi"/>
                <w:b w:val="0"/>
                <w:bCs w:val="0"/>
                <w:lang w:val="en-AU"/>
              </w:rPr>
              <w:t xml:space="preserve">Supplementary </w:t>
            </w:r>
            <w:r w:rsidR="00D329F2" w:rsidRPr="00563D29">
              <w:rPr>
                <w:rFonts w:asciiTheme="majorBidi" w:hAnsiTheme="majorBidi" w:cstheme="majorBidi"/>
                <w:b w:val="0"/>
                <w:bCs w:val="0"/>
                <w:lang w:val="en-AU"/>
              </w:rPr>
              <w:t xml:space="preserve">Table </w:t>
            </w:r>
            <w:r>
              <w:rPr>
                <w:rFonts w:asciiTheme="majorBidi" w:hAnsiTheme="majorBidi" w:cstheme="majorBidi"/>
                <w:b w:val="0"/>
                <w:bCs w:val="0"/>
                <w:lang w:val="en-AU"/>
              </w:rPr>
              <w:t>3</w:t>
            </w:r>
            <w:r w:rsidR="00D329F2" w:rsidRPr="00563D29">
              <w:rPr>
                <w:rFonts w:asciiTheme="majorBidi" w:hAnsiTheme="majorBidi" w:cstheme="majorBidi"/>
                <w:b w:val="0"/>
                <w:bCs w:val="0"/>
                <w:lang w:val="en-AU"/>
              </w:rPr>
              <w:t xml:space="preserve"> </w:t>
            </w:r>
            <w:r w:rsidR="00D329F2">
              <w:rPr>
                <w:rFonts w:asciiTheme="majorBidi" w:hAnsiTheme="majorBidi" w:cstheme="majorBidi"/>
                <w:b w:val="0"/>
                <w:bCs w:val="0"/>
                <w:lang w:val="en-AU"/>
              </w:rPr>
              <w:t>–</w:t>
            </w:r>
            <w:r w:rsidR="00D329F2" w:rsidRPr="00563D29">
              <w:rPr>
                <w:rFonts w:asciiTheme="majorBidi" w:hAnsiTheme="majorBidi" w:cstheme="majorBidi"/>
                <w:b w:val="0"/>
                <w:bCs w:val="0"/>
                <w:lang w:val="en-AU"/>
              </w:rPr>
              <w:t xml:space="preserve"> </w:t>
            </w:r>
            <w:r w:rsidR="00D329F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AU" w:eastAsia="pt-BR"/>
              </w:rPr>
              <w:t>D</w:t>
            </w:r>
            <w:r w:rsidR="00D329F2" w:rsidRPr="00331643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AU" w:eastAsia="pt-BR"/>
              </w:rPr>
              <w:t>ietary</w:t>
            </w:r>
            <w:r w:rsidR="00D329F2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  <w:lang w:val="en-AU" w:eastAsia="pt-BR"/>
              </w:rPr>
              <w:t xml:space="preserve"> diversity </w:t>
            </w:r>
            <w:r w:rsidR="00D329F2" w:rsidRPr="00563D29">
              <w:rPr>
                <w:rFonts w:asciiTheme="majorBidi" w:hAnsiTheme="majorBidi" w:cstheme="majorBidi"/>
                <w:b w:val="0"/>
                <w:bCs w:val="0"/>
                <w:lang w:val="en-AU"/>
              </w:rPr>
              <w:t>across quintiles of the energy contribution of ultra-processed foods by socio-demographic characteristics</w:t>
            </w:r>
            <w:r w:rsidR="00D329F2">
              <w:rPr>
                <w:rFonts w:asciiTheme="majorBidi" w:hAnsiTheme="majorBidi" w:cstheme="majorBidi"/>
                <w:b w:val="0"/>
                <w:bCs w:val="0"/>
                <w:lang w:val="en-AU"/>
              </w:rPr>
              <w:t xml:space="preserve"> (adjusted for the dietary energy), </w:t>
            </w:r>
            <w:r w:rsidR="00D329F2" w:rsidRPr="00563D29">
              <w:rPr>
                <w:rFonts w:asciiTheme="majorBidi" w:hAnsiTheme="majorBidi" w:cstheme="majorBidi"/>
                <w:b w:val="0"/>
                <w:bCs w:val="0"/>
                <w:lang w:val="en-AU"/>
              </w:rPr>
              <w:t>Australian population aged 2+ years (NNPAS 2011–2012; n = 11,862)</w:t>
            </w:r>
          </w:p>
        </w:tc>
      </w:tr>
      <w:tr w:rsidR="00D329F2" w:rsidRPr="00CF0A6F" w14:paraId="4D70E42D" w14:textId="77777777" w:rsidTr="000E1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vMerge w:val="restart"/>
            <w:tcBorders>
              <w:left w:val="nil"/>
              <w:bottom w:val="nil"/>
              <w:right w:val="nil"/>
            </w:tcBorders>
            <w:hideMark/>
          </w:tcPr>
          <w:p w14:paraId="7B2EC377" w14:textId="77777777" w:rsidR="00D329F2" w:rsidRPr="003C0A1D" w:rsidRDefault="00D329F2" w:rsidP="000E1B65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Socio-demographic Characteristics</w:t>
            </w:r>
          </w:p>
        </w:tc>
        <w:tc>
          <w:tcPr>
            <w:tcW w:w="1422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C0DAF94" w14:textId="77777777" w:rsidR="00D329F2" w:rsidRPr="003C0A1D" w:rsidRDefault="00D329F2" w:rsidP="000E1B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5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415AAA4" w14:textId="77777777" w:rsidR="00D329F2" w:rsidRPr="0009545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771" w:type="dxa"/>
            <w:gridSpan w:val="5"/>
            <w:tcBorders>
              <w:left w:val="nil"/>
              <w:right w:val="nil"/>
            </w:tcBorders>
            <w:vAlign w:val="center"/>
            <w:hideMark/>
          </w:tcPr>
          <w:p w14:paraId="0E40224F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Mean (SE) FGIs</w:t>
            </w: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by 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q</w:t>
            </w: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uintiles of 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e</w:t>
            </w: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nergy 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c</w:t>
            </w: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ontribution of 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u</w:t>
            </w: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>ltra-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p</w:t>
            </w: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rocessed </w:t>
            </w:r>
            <w:r>
              <w:rPr>
                <w:rFonts w:asciiTheme="majorBidi" w:hAnsiTheme="majorBidi" w:cstheme="majorBidi"/>
                <w:sz w:val="20"/>
                <w:szCs w:val="20"/>
                <w:lang w:val="en-AU"/>
              </w:rPr>
              <w:t>f</w:t>
            </w: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>oods</w:t>
            </w:r>
            <w:r w:rsidRPr="00FF7CD6">
              <w:rPr>
                <w:rFonts w:asciiTheme="majorBidi" w:hAnsiTheme="majorBidi" w:cstheme="majorBidi"/>
                <w:sz w:val="20"/>
                <w:szCs w:val="20"/>
                <w:lang w:val="en-AU"/>
              </w:rPr>
              <w:t>¥</w:t>
            </w:r>
          </w:p>
        </w:tc>
      </w:tr>
      <w:tr w:rsidR="00D329F2" w:rsidRPr="003C0A1D" w14:paraId="757C36CD" w14:textId="77777777" w:rsidTr="000E1B65">
        <w:trPr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  <w:hideMark/>
          </w:tcPr>
          <w:p w14:paraId="7EEE6404" w14:textId="77777777" w:rsidR="00D329F2" w:rsidRPr="003C0A1D" w:rsidRDefault="00D329F2" w:rsidP="000E1B65">
            <w:pPr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0" w:type="auto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1A7FED35" w14:textId="77777777" w:rsidR="00D329F2" w:rsidRPr="003C0A1D" w:rsidRDefault="00D329F2" w:rsidP="000E1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745" w:type="dxa"/>
            <w:vMerge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14:paraId="38BBD88E" w14:textId="77777777" w:rsidR="00D329F2" w:rsidRPr="0009545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F924F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CA88E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B30D7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D9F77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9B7FA1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D329F2" w:rsidRPr="003C0A1D" w14:paraId="361C6ACB" w14:textId="77777777" w:rsidTr="000E1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tcBorders>
              <w:left w:val="nil"/>
              <w:right w:val="nil"/>
            </w:tcBorders>
            <w:hideMark/>
          </w:tcPr>
          <w:p w14:paraId="394F454B" w14:textId="77777777" w:rsidR="00D329F2" w:rsidRPr="003C0A1D" w:rsidRDefault="00D329F2" w:rsidP="000E1B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sz w:val="20"/>
                <w:szCs w:val="20"/>
              </w:rPr>
              <w:t xml:space="preserve">All </w:t>
            </w:r>
          </w:p>
        </w:tc>
        <w:tc>
          <w:tcPr>
            <w:tcW w:w="1422" w:type="dxa"/>
            <w:tcBorders>
              <w:left w:val="nil"/>
              <w:right w:val="nil"/>
            </w:tcBorders>
          </w:tcPr>
          <w:p w14:paraId="31221A99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5" w:type="dxa"/>
            <w:tcBorders>
              <w:left w:val="nil"/>
              <w:right w:val="nil"/>
            </w:tcBorders>
          </w:tcPr>
          <w:p w14:paraId="04633CF2" w14:textId="77777777" w:rsidR="00D329F2" w:rsidRPr="0009545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20" w:type="dxa"/>
            <w:tcBorders>
              <w:left w:val="nil"/>
              <w:right w:val="nil"/>
            </w:tcBorders>
          </w:tcPr>
          <w:p w14:paraId="6E25CFD3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6.43 (0.04)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3BA2CF88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6.07 (0.05)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7000743D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5.83 (0.04)</w:t>
            </w:r>
          </w:p>
        </w:tc>
        <w:tc>
          <w:tcPr>
            <w:tcW w:w="1252" w:type="dxa"/>
            <w:tcBorders>
              <w:left w:val="nil"/>
              <w:right w:val="nil"/>
            </w:tcBorders>
          </w:tcPr>
          <w:p w14:paraId="5C782E36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5.30 (0.05)</w:t>
            </w:r>
          </w:p>
        </w:tc>
        <w:tc>
          <w:tcPr>
            <w:tcW w:w="1517" w:type="dxa"/>
            <w:tcBorders>
              <w:left w:val="nil"/>
              <w:right w:val="nil"/>
            </w:tcBorders>
          </w:tcPr>
          <w:p w14:paraId="0991B6BF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4.12 (0.05)***</w:t>
            </w:r>
          </w:p>
        </w:tc>
      </w:tr>
      <w:tr w:rsidR="00D329F2" w:rsidRPr="003C0A1D" w14:paraId="252D80D4" w14:textId="77777777" w:rsidTr="000E1B65">
        <w:trPr>
          <w:trHeight w:val="6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9CA6E" w14:textId="77777777" w:rsidR="00D329F2" w:rsidRPr="003C0A1D" w:rsidRDefault="00D329F2" w:rsidP="000E1B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sz w:val="20"/>
                <w:szCs w:val="20"/>
              </w:rPr>
              <w:t xml:space="preserve">Sex </w:t>
            </w:r>
          </w:p>
          <w:p w14:paraId="7317D23F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Male</w:t>
            </w:r>
          </w:p>
          <w:p w14:paraId="73E9B77D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Female</w:t>
            </w:r>
            <w:r w:rsidRPr="003C0A1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6831394F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43707220" w14:textId="77777777" w:rsidR="00D329F2" w:rsidRPr="0009545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71B14" w14:textId="77777777" w:rsidR="00D329F2" w:rsidRDefault="00D329F2" w:rsidP="000E1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636A5DC" w14:textId="77777777" w:rsidR="00D329F2" w:rsidRPr="00F057ED" w:rsidRDefault="00D329F2" w:rsidP="000E1B65">
            <w:pPr>
              <w:pStyle w:val="ListParagraph"/>
              <w:numPr>
                <w:ilvl w:val="1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F057ED">
              <w:rPr>
                <w:rFonts w:asciiTheme="majorBidi" w:hAnsiTheme="majorBidi" w:cstheme="majorBidi"/>
                <w:sz w:val="20"/>
                <w:szCs w:val="20"/>
              </w:rPr>
              <w:t>(0.06)</w:t>
            </w:r>
          </w:p>
          <w:p w14:paraId="4985A95C" w14:textId="77777777" w:rsidR="00D329F2" w:rsidRPr="00D329F2" w:rsidRDefault="00D329F2" w:rsidP="000E1B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            </w:t>
            </w:r>
            <w:r w:rsidRPr="00D329F2">
              <w:rPr>
                <w:rFonts w:asciiTheme="majorBidi" w:hAnsiTheme="majorBidi" w:cstheme="majorBidi"/>
                <w:sz w:val="20"/>
                <w:szCs w:val="20"/>
              </w:rPr>
              <w:t>6.16 (0.06)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27BF105B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67E3360B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5.94 (0.07)</w:t>
            </w:r>
          </w:p>
          <w:p w14:paraId="129D2CAD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6.20 (0.06)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32C792CF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D57DE40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5.70 (0.07)</w:t>
            </w:r>
          </w:p>
          <w:p w14:paraId="1EF608EE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5.91 (0.06)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5FC15778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7457B9A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5.23 (0.07)</w:t>
            </w:r>
          </w:p>
          <w:p w14:paraId="5FA370BA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5.35 (0.07)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1C2868BD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546D3FB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4.05 (0.07)***</w:t>
            </w:r>
          </w:p>
          <w:p w14:paraId="193F1C4D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4.20 (0.08)***</w:t>
            </w:r>
          </w:p>
        </w:tc>
      </w:tr>
      <w:tr w:rsidR="00D329F2" w:rsidRPr="003C0A1D" w14:paraId="3AF2EABF" w14:textId="77777777" w:rsidTr="000E1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tcBorders>
              <w:left w:val="nil"/>
              <w:right w:val="nil"/>
            </w:tcBorders>
            <w:hideMark/>
          </w:tcPr>
          <w:p w14:paraId="5DB40A19" w14:textId="77777777" w:rsidR="00D329F2" w:rsidRPr="003C0A1D" w:rsidRDefault="00D329F2" w:rsidP="000E1B65">
            <w:pPr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>Age Group (years)</w:t>
            </w:r>
          </w:p>
          <w:p w14:paraId="5EF44D0D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 xml:space="preserve">2 to 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4</w:t>
            </w:r>
          </w:p>
          <w:p w14:paraId="5D3CE21C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5</w:t>
            </w: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 xml:space="preserve"> to 11 </w:t>
            </w:r>
          </w:p>
          <w:p w14:paraId="03BB25B7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12 to 19  </w:t>
            </w:r>
          </w:p>
          <w:p w14:paraId="3DA29348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20 to 59</w:t>
            </w:r>
          </w:p>
          <w:p w14:paraId="20F8F4AB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  60+</w:t>
            </w:r>
          </w:p>
        </w:tc>
        <w:tc>
          <w:tcPr>
            <w:tcW w:w="1422" w:type="dxa"/>
            <w:tcBorders>
              <w:left w:val="nil"/>
              <w:right w:val="nil"/>
            </w:tcBorders>
          </w:tcPr>
          <w:p w14:paraId="09CF10DA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5" w:type="dxa"/>
            <w:tcBorders>
              <w:left w:val="nil"/>
              <w:right w:val="nil"/>
            </w:tcBorders>
          </w:tcPr>
          <w:p w14:paraId="67C62EAB" w14:textId="77777777" w:rsidR="00D329F2" w:rsidRPr="0009545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20" w:type="dxa"/>
            <w:tcBorders>
              <w:left w:val="nil"/>
              <w:right w:val="nil"/>
            </w:tcBorders>
          </w:tcPr>
          <w:p w14:paraId="38F94E28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F382DEC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6.17 (0.24)</w:t>
            </w:r>
          </w:p>
          <w:p w14:paraId="394684F6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7.00 (0.24)</w:t>
            </w:r>
          </w:p>
          <w:p w14:paraId="61679D1E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6.03 (0.21)</w:t>
            </w:r>
          </w:p>
          <w:p w14:paraId="5F037A3D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6.46 (0.05)</w:t>
            </w:r>
          </w:p>
          <w:p w14:paraId="2375570B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6.40 (0.07)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67991583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6DB3E98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5.85 (0.17)</w:t>
            </w:r>
          </w:p>
          <w:p w14:paraId="53FD3EA9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5.82 (0.15)</w:t>
            </w:r>
          </w:p>
          <w:p w14:paraId="3559B389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6.10 (0.22)</w:t>
            </w:r>
          </w:p>
          <w:p w14:paraId="4D4955F3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6.06 (0.06)</w:t>
            </w:r>
          </w:p>
          <w:p w14:paraId="11733A8D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6.18 (0.08)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0C99DC96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5B02429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5.43 (0.18)</w:t>
            </w:r>
          </w:p>
          <w:p w14:paraId="5167FF2D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5.78 (0.16)</w:t>
            </w:r>
          </w:p>
          <w:p w14:paraId="1DB549BA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5.83 (0.15)</w:t>
            </w:r>
          </w:p>
          <w:p w14:paraId="4EDA1905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5.86 (0.06)</w:t>
            </w:r>
          </w:p>
          <w:p w14:paraId="1FFEB45A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5.82 (0.08)</w:t>
            </w:r>
          </w:p>
        </w:tc>
        <w:tc>
          <w:tcPr>
            <w:tcW w:w="1252" w:type="dxa"/>
            <w:tcBorders>
              <w:left w:val="nil"/>
              <w:right w:val="nil"/>
            </w:tcBorders>
          </w:tcPr>
          <w:p w14:paraId="0959AAE1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FFD2678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4.94 (0.18)</w:t>
            </w:r>
          </w:p>
          <w:p w14:paraId="3DB9B44B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5.59 (0.12)</w:t>
            </w:r>
          </w:p>
          <w:p w14:paraId="18466DE7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5.11 (0.13)</w:t>
            </w:r>
          </w:p>
          <w:p w14:paraId="60F2E36C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5.29 (0.07)</w:t>
            </w:r>
          </w:p>
          <w:p w14:paraId="610BA264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5.36 (010)</w:t>
            </w:r>
          </w:p>
        </w:tc>
        <w:tc>
          <w:tcPr>
            <w:tcW w:w="1517" w:type="dxa"/>
            <w:tcBorders>
              <w:left w:val="nil"/>
              <w:right w:val="nil"/>
            </w:tcBorders>
          </w:tcPr>
          <w:p w14:paraId="1661AF59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C9094B7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3.94 (0.15)***</w:t>
            </w:r>
          </w:p>
          <w:p w14:paraId="11A610D7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4.29 (0.12)***</w:t>
            </w:r>
          </w:p>
          <w:p w14:paraId="2AE0D236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3.95 (0.13)***</w:t>
            </w:r>
          </w:p>
          <w:p w14:paraId="0DED2DBF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4.11 (0.08)***</w:t>
            </w:r>
          </w:p>
          <w:p w14:paraId="5F00C0D7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4.43 (0.14)***</w:t>
            </w:r>
          </w:p>
        </w:tc>
      </w:tr>
      <w:tr w:rsidR="00D329F2" w:rsidRPr="003C0A1D" w14:paraId="05701841" w14:textId="77777777" w:rsidTr="000E1B65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2477C8" w14:textId="77777777" w:rsidR="00D329F2" w:rsidRPr="003C0A1D" w:rsidRDefault="00D329F2" w:rsidP="000E1B65">
            <w:pPr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Years of Education </w:t>
            </w:r>
          </w:p>
          <w:p w14:paraId="5613F7B1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Low (</w:t>
            </w: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≤ 9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)</w:t>
            </w: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  </w:t>
            </w:r>
          </w:p>
          <w:p w14:paraId="57121871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Medium (</w:t>
            </w: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10 to 12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 xml:space="preserve"> with</w:t>
            </w: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 xml:space="preserve"> no graduate degree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)</w:t>
            </w: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 xml:space="preserve"> </w:t>
            </w:r>
          </w:p>
          <w:p w14:paraId="6C408A67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High (</w:t>
            </w: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12 w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ith</w:t>
            </w: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 xml:space="preserve"> graduate degree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030A8C14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46AC9C14" w14:textId="77777777" w:rsidR="00D329F2" w:rsidRPr="0009545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66EC89AD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B6A9D99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6.00 (0.12)</w:t>
            </w:r>
          </w:p>
          <w:p w14:paraId="642CB1B3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6.37 (0.56)</w:t>
            </w:r>
          </w:p>
          <w:p w14:paraId="21AA05EF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6.71 (0.08)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12B25680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EAD3A93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5.82 (0.13)</w:t>
            </w:r>
          </w:p>
          <w:p w14:paraId="36ACFD95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5.60 (0.06)</w:t>
            </w:r>
          </w:p>
          <w:p w14:paraId="2589115A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6.36 (0.09)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166B6378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0D3A7CB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5.58 (0.12)</w:t>
            </w:r>
          </w:p>
          <w:p w14:paraId="42D8EF3D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5.77 (0.06)</w:t>
            </w:r>
          </w:p>
          <w:p w14:paraId="175EBE7F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6.10 (0.08)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28BEBE9E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8A37AE1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4.97 (0.14)</w:t>
            </w:r>
          </w:p>
          <w:p w14:paraId="72ADEE84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5.29 (0.06)</w:t>
            </w:r>
          </w:p>
          <w:p w14:paraId="15A4238F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5.53 (0.11)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54F4E41D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1E00B18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3.81 (0.16)***</w:t>
            </w:r>
          </w:p>
          <w:p w14:paraId="1B167A67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4.09 (0.06)***</w:t>
            </w:r>
          </w:p>
          <w:p w14:paraId="48627D5C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4.52 (0.13)***</w:t>
            </w:r>
          </w:p>
        </w:tc>
      </w:tr>
      <w:tr w:rsidR="00D329F2" w:rsidRPr="003C0A1D" w14:paraId="1BC5BEB5" w14:textId="77777777" w:rsidTr="000E1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tcBorders>
              <w:left w:val="nil"/>
              <w:right w:val="nil"/>
            </w:tcBorders>
            <w:hideMark/>
          </w:tcPr>
          <w:p w14:paraId="385F2352" w14:textId="77777777" w:rsidR="00D329F2" w:rsidRPr="003C0A1D" w:rsidRDefault="00D329F2" w:rsidP="000E1B65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sz w:val="20"/>
                <w:szCs w:val="20"/>
              </w:rPr>
              <w:t xml:space="preserve">SEIFA   </w:t>
            </w:r>
          </w:p>
          <w:p w14:paraId="34DAD2FD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Quintile 1 – Greater Disadvantage  </w:t>
            </w:r>
          </w:p>
          <w:p w14:paraId="49DCF15A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Quintile 2</w:t>
            </w:r>
          </w:p>
          <w:p w14:paraId="3C23E170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Quintile 3 </w:t>
            </w:r>
          </w:p>
          <w:p w14:paraId="478C5410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Quintile 4 </w:t>
            </w:r>
          </w:p>
          <w:p w14:paraId="6D81C380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Quintile</w:t>
            </w:r>
            <w:r w:rsidRPr="003C0A1D">
              <w:rPr>
                <w:rFonts w:asciiTheme="majorBidi" w:hAnsiTheme="majorBidi" w:cstheme="majorBidi"/>
                <w:sz w:val="20"/>
                <w:szCs w:val="20"/>
              </w:rPr>
              <w:t xml:space="preserve"> 5 - </w:t>
            </w: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Greater Advantage  </w:t>
            </w:r>
          </w:p>
        </w:tc>
        <w:tc>
          <w:tcPr>
            <w:tcW w:w="1422" w:type="dxa"/>
            <w:tcBorders>
              <w:left w:val="nil"/>
              <w:right w:val="nil"/>
            </w:tcBorders>
          </w:tcPr>
          <w:p w14:paraId="2635EF9A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5" w:type="dxa"/>
            <w:tcBorders>
              <w:left w:val="nil"/>
              <w:right w:val="nil"/>
            </w:tcBorders>
          </w:tcPr>
          <w:p w14:paraId="7E35A236" w14:textId="77777777" w:rsidR="00D329F2" w:rsidRPr="0009545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20" w:type="dxa"/>
            <w:tcBorders>
              <w:left w:val="nil"/>
              <w:right w:val="nil"/>
            </w:tcBorders>
          </w:tcPr>
          <w:p w14:paraId="6A9CE574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01B8C74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5.95 (0.09)</w:t>
            </w:r>
          </w:p>
          <w:p w14:paraId="5BE7F48A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6.22 (0.10)</w:t>
            </w:r>
          </w:p>
          <w:p w14:paraId="6C9D2706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6.54 (0.10)</w:t>
            </w:r>
          </w:p>
          <w:p w14:paraId="63EF09AA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6.73 (0.10)</w:t>
            </w:r>
          </w:p>
          <w:p w14:paraId="64529B98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6.56 (0.08)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5027F215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77EDDA2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5.60 (0.13)</w:t>
            </w:r>
          </w:p>
          <w:p w14:paraId="490946B3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5.87 (0.11)</w:t>
            </w:r>
          </w:p>
          <w:p w14:paraId="03EA195F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6.10 (0.10)</w:t>
            </w:r>
          </w:p>
          <w:p w14:paraId="46DC0AE8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6.16 (0.10)</w:t>
            </w:r>
          </w:p>
          <w:p w14:paraId="029B455F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6.46 (0.10)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19C0EDE2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972BC91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5.78 (0.10)</w:t>
            </w:r>
          </w:p>
          <w:p w14:paraId="61B8B967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5.60 (0.10)</w:t>
            </w:r>
          </w:p>
          <w:p w14:paraId="06AD7D23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5.86 (0.10)</w:t>
            </w:r>
          </w:p>
          <w:p w14:paraId="48A65D97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5.84 (0.10)</w:t>
            </w:r>
          </w:p>
          <w:p w14:paraId="31613456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6.01 (0.10)</w:t>
            </w:r>
          </w:p>
        </w:tc>
        <w:tc>
          <w:tcPr>
            <w:tcW w:w="1252" w:type="dxa"/>
            <w:tcBorders>
              <w:left w:val="nil"/>
              <w:right w:val="nil"/>
            </w:tcBorders>
          </w:tcPr>
          <w:p w14:paraId="79218FD8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798520C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5.21 (0.12)</w:t>
            </w:r>
          </w:p>
          <w:p w14:paraId="49906482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5.25 (0.10)</w:t>
            </w:r>
          </w:p>
          <w:p w14:paraId="436CBA60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5.22 (0.10)</w:t>
            </w:r>
          </w:p>
          <w:p w14:paraId="3D36C4F9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5.35 (0.11)</w:t>
            </w:r>
          </w:p>
          <w:p w14:paraId="792F64F6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5.45 (0.11)</w:t>
            </w:r>
          </w:p>
        </w:tc>
        <w:tc>
          <w:tcPr>
            <w:tcW w:w="1517" w:type="dxa"/>
            <w:tcBorders>
              <w:left w:val="nil"/>
              <w:right w:val="nil"/>
            </w:tcBorders>
          </w:tcPr>
          <w:p w14:paraId="2A412FC6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1D282E4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3.83 (0.12)***</w:t>
            </w:r>
          </w:p>
          <w:p w14:paraId="23F43501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3.10 (0.11)***</w:t>
            </w:r>
          </w:p>
          <w:p w14:paraId="6AA22879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4.17 (0.10)***</w:t>
            </w:r>
          </w:p>
          <w:p w14:paraId="69F7A43D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4.21 (0.14)***</w:t>
            </w:r>
          </w:p>
          <w:p w14:paraId="5C64A2C8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4.48 (0.13)***</w:t>
            </w:r>
          </w:p>
        </w:tc>
      </w:tr>
      <w:tr w:rsidR="00D329F2" w:rsidRPr="003C0A1D" w14:paraId="5C9E1E08" w14:textId="77777777" w:rsidTr="000E1B65">
        <w:trPr>
          <w:trHeight w:val="1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1D663" w14:textId="77777777" w:rsidR="00D329F2" w:rsidRPr="003C0A1D" w:rsidRDefault="00D329F2" w:rsidP="000E1B65">
            <w:pPr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3C0A1D">
              <w:rPr>
                <w:rFonts w:asciiTheme="majorBidi" w:hAnsiTheme="majorBidi" w:cstheme="majorBidi"/>
                <w:sz w:val="20"/>
                <w:szCs w:val="20"/>
                <w:lang w:val="en-AU"/>
              </w:rPr>
              <w:t xml:space="preserve">Household Income </w:t>
            </w:r>
          </w:p>
          <w:p w14:paraId="6EFA4304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 xml:space="preserve">Quintile 1 – Lower Income    </w:t>
            </w:r>
          </w:p>
          <w:p w14:paraId="11E9F35B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  <w:lang w:val="en-AU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Quintile 2</w:t>
            </w:r>
          </w:p>
          <w:p w14:paraId="5729AA1F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Quintile 3 </w:t>
            </w:r>
          </w:p>
          <w:p w14:paraId="74704CB6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Quintile 4 </w:t>
            </w:r>
          </w:p>
          <w:p w14:paraId="133BE013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Quintile</w:t>
            </w:r>
            <w:r w:rsidRPr="003C0A1D">
              <w:rPr>
                <w:rFonts w:asciiTheme="majorBidi" w:hAnsiTheme="majorBidi" w:cstheme="majorBidi"/>
                <w:sz w:val="20"/>
                <w:szCs w:val="20"/>
              </w:rPr>
              <w:t xml:space="preserve"> 5 - </w:t>
            </w: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 xml:space="preserve">Greater Income 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</w:tcPr>
          <w:p w14:paraId="7B0FF96A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</w:tcPr>
          <w:p w14:paraId="2EE04069" w14:textId="77777777" w:rsidR="00D329F2" w:rsidRPr="0009545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14:paraId="6C13BB02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BFA24C7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6.09 (0.10)</w:t>
            </w:r>
          </w:p>
          <w:p w14:paraId="5661B33E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6.22 (0.12)</w:t>
            </w:r>
          </w:p>
          <w:p w14:paraId="7D264044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6.58 (0.10)</w:t>
            </w:r>
          </w:p>
          <w:p w14:paraId="3F7C5C60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6.64 (0.09)</w:t>
            </w:r>
          </w:p>
          <w:p w14:paraId="20F0A977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6.62 (0.09)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4BA204DC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21A14277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5.82 (0.12)</w:t>
            </w:r>
          </w:p>
          <w:p w14:paraId="427FA134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5.92 (0.11)</w:t>
            </w:r>
          </w:p>
          <w:p w14:paraId="355816CB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6.14 (0.10)</w:t>
            </w:r>
          </w:p>
          <w:p w14:paraId="0F6F277E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6.10 (0.10)</w:t>
            </w:r>
          </w:p>
          <w:p w14:paraId="364AB3AA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6.31 (0.12)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14:paraId="6ADB3EA5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7FF417D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5.57 (0.11)</w:t>
            </w:r>
          </w:p>
          <w:p w14:paraId="16805ADD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5.77 (0.10)</w:t>
            </w:r>
          </w:p>
          <w:p w14:paraId="552A8CE7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5.71 (0.10)</w:t>
            </w:r>
          </w:p>
          <w:p w14:paraId="5C6C51BC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5.92 (0.11)</w:t>
            </w:r>
          </w:p>
          <w:p w14:paraId="42886EA4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6.24 (0.10)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14:paraId="07095F26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D93F8EB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4.99 (0.12)</w:t>
            </w:r>
          </w:p>
          <w:p w14:paraId="00C1071F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5.48 (0.11)</w:t>
            </w:r>
          </w:p>
          <w:p w14:paraId="083AE923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5.34 (0.10)</w:t>
            </w:r>
          </w:p>
          <w:p w14:paraId="570E9205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5.29 (0.11)</w:t>
            </w:r>
          </w:p>
          <w:p w14:paraId="6504B8E5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5.54 (0.11)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</w:tcPr>
          <w:p w14:paraId="01362115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49FC7B9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3.86 (0.12)***</w:t>
            </w:r>
          </w:p>
          <w:p w14:paraId="50BDB450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4.07 (0.13)***</w:t>
            </w:r>
          </w:p>
          <w:p w14:paraId="18BB3792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4.19 (0.12)***</w:t>
            </w:r>
          </w:p>
          <w:p w14:paraId="614F9761" w14:textId="77777777" w:rsidR="00D329F2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4.21 (0.12)***</w:t>
            </w:r>
          </w:p>
          <w:p w14:paraId="456F5F0C" w14:textId="77777777" w:rsidR="00D329F2" w:rsidRPr="003C0A1D" w:rsidRDefault="00D329F2" w:rsidP="000E1B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4.61 (0.15)***</w:t>
            </w:r>
          </w:p>
        </w:tc>
      </w:tr>
      <w:tr w:rsidR="00D329F2" w:rsidRPr="003C0A1D" w14:paraId="78780734" w14:textId="77777777" w:rsidTr="000E1B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7" w:type="dxa"/>
            <w:tcBorders>
              <w:left w:val="nil"/>
              <w:right w:val="nil"/>
            </w:tcBorders>
            <w:hideMark/>
          </w:tcPr>
          <w:p w14:paraId="38F30E78" w14:textId="77777777" w:rsidR="00D329F2" w:rsidRPr="00D329F2" w:rsidRDefault="00D329F2" w:rsidP="000E1B65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</w:pPr>
            <w:r w:rsidRPr="00D329F2">
              <w:rPr>
                <w:rFonts w:asciiTheme="majorBidi" w:hAnsiTheme="majorBidi" w:cstheme="majorBidi"/>
                <w:sz w:val="20"/>
                <w:szCs w:val="20"/>
                <w:lang w:val="en-AU"/>
              </w:rPr>
              <w:t>Geographical location</w:t>
            </w:r>
          </w:p>
          <w:p w14:paraId="5F7EEB35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Major cities of Australia</w:t>
            </w:r>
          </w:p>
          <w:p w14:paraId="23123363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Inner regional Australia</w:t>
            </w:r>
          </w:p>
          <w:p w14:paraId="0C4A1C5C" w14:textId="77777777" w:rsidR="00D329F2" w:rsidRPr="003C0A1D" w:rsidRDefault="00D329F2" w:rsidP="000E1B65">
            <w:pPr>
              <w:pStyle w:val="ListParagraph"/>
              <w:ind w:left="360"/>
              <w:rPr>
                <w:rFonts w:asciiTheme="majorBidi" w:hAnsiTheme="majorBidi" w:cstheme="majorBidi"/>
                <w:sz w:val="20"/>
                <w:szCs w:val="20"/>
              </w:rPr>
            </w:pPr>
            <w:r w:rsidRPr="003C0A1D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Other</w:t>
            </w:r>
            <w:r w:rsidRPr="003C0A1D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422" w:type="dxa"/>
            <w:tcBorders>
              <w:left w:val="nil"/>
              <w:right w:val="nil"/>
            </w:tcBorders>
          </w:tcPr>
          <w:p w14:paraId="122E9C2A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5" w:type="dxa"/>
            <w:tcBorders>
              <w:left w:val="nil"/>
              <w:right w:val="nil"/>
            </w:tcBorders>
          </w:tcPr>
          <w:p w14:paraId="2129A737" w14:textId="77777777" w:rsidR="00D329F2" w:rsidRPr="0009545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320" w:type="dxa"/>
            <w:tcBorders>
              <w:left w:val="nil"/>
              <w:right w:val="nil"/>
            </w:tcBorders>
          </w:tcPr>
          <w:p w14:paraId="5600A60C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71EEF59F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6.45 (0.05)</w:t>
            </w:r>
          </w:p>
          <w:p w14:paraId="7751B7BD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6.41 (0.11)</w:t>
            </w:r>
          </w:p>
          <w:p w14:paraId="1502CBEB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6.24 (0.13)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2755AC65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1CC3771C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6.06 (0.05)</w:t>
            </w:r>
          </w:p>
          <w:p w14:paraId="11BD2D8A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6.09 (0.12)</w:t>
            </w:r>
          </w:p>
          <w:p w14:paraId="2188BBBC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6.13 (0.13)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14:paraId="1596E268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587871B8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5.82 (0.05)</w:t>
            </w:r>
          </w:p>
          <w:p w14:paraId="1FAF73B1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5.82 (0.11)</w:t>
            </w:r>
          </w:p>
          <w:p w14:paraId="28F60A98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5.81 (0.11)</w:t>
            </w:r>
          </w:p>
        </w:tc>
        <w:tc>
          <w:tcPr>
            <w:tcW w:w="1252" w:type="dxa"/>
            <w:tcBorders>
              <w:left w:val="nil"/>
              <w:right w:val="nil"/>
            </w:tcBorders>
          </w:tcPr>
          <w:p w14:paraId="02013307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030F43CD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5.23 (0.06)</w:t>
            </w:r>
          </w:p>
          <w:p w14:paraId="7BA8C20C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5.46 (0.10)</w:t>
            </w:r>
          </w:p>
          <w:p w14:paraId="14294E81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5.43 (0.14)</w:t>
            </w:r>
          </w:p>
        </w:tc>
        <w:tc>
          <w:tcPr>
            <w:tcW w:w="1517" w:type="dxa"/>
            <w:tcBorders>
              <w:left w:val="nil"/>
              <w:right w:val="nil"/>
            </w:tcBorders>
          </w:tcPr>
          <w:p w14:paraId="0FB55859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3B0B0BA0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4.13 (0.07)***</w:t>
            </w:r>
          </w:p>
          <w:p w14:paraId="31C9C2EE" w14:textId="77777777" w:rsidR="00D329F2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4.13 (0.11)***</w:t>
            </w:r>
          </w:p>
          <w:p w14:paraId="2447FB14" w14:textId="77777777" w:rsidR="00D329F2" w:rsidRPr="003C0A1D" w:rsidRDefault="00D329F2" w:rsidP="000E1B6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4.10 (0.16)***</w:t>
            </w:r>
          </w:p>
        </w:tc>
      </w:tr>
      <w:tr w:rsidR="00D329F2" w:rsidRPr="00CF0A6F" w14:paraId="71E6E288" w14:textId="77777777" w:rsidTr="000E1B65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75" w:type="dxa"/>
            <w:gridSpan w:val="8"/>
            <w:tcBorders>
              <w:top w:val="nil"/>
              <w:left w:val="nil"/>
              <w:bottom w:val="single" w:sz="4" w:space="0" w:color="7F7F7F" w:themeColor="text1" w:themeTint="80"/>
              <w:right w:val="nil"/>
            </w:tcBorders>
            <w:hideMark/>
          </w:tcPr>
          <w:p w14:paraId="2FB94709" w14:textId="77777777" w:rsidR="00D329F2" w:rsidRPr="003C0A1D" w:rsidRDefault="00D329F2" w:rsidP="000E1B65">
            <w:pPr>
              <w:jc w:val="both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</w:pPr>
            <w:r w:rsidRPr="0076169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NNPAS: National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 xml:space="preserve"> </w:t>
            </w:r>
            <w:r w:rsidRPr="0076169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Nutrition and Physical Activity Survey</w:t>
            </w: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, SEIFA: Socio-Economic Index for Areas</w:t>
            </w:r>
            <w:r w:rsidRPr="0076169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 xml:space="preserve">; </w:t>
            </w:r>
            <w:r w:rsidRPr="0076169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vertAlign w:val="superscript"/>
                <w:lang w:val="en-AU"/>
              </w:rPr>
              <w:t>***</w:t>
            </w:r>
            <w:r w:rsidRPr="0076169B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>p &lt; 0.001 for prevalence ratio estimated using Poisson regression models adjusted by all the sociodemographic characteristics in the table (quintile 1 vs. quintile 5). ¥Percentage of total energy intake from ultra-processed foods. Mean (43.69 ± 0.21); quintiles mean and range: Q1= 20.26 (0 to 28.72); Q2= 34.08 (28.73 to 38.79); Q3= 43.22 (38.80 to 47.76); Q4= 52.59 (47.76 to 58.12); Q5= 68.33 (58.12 to 100).</w:t>
            </w:r>
            <w:r w:rsidRPr="00476D06"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AU"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</w:tr>
    </w:tbl>
    <w:p w14:paraId="74040211" w14:textId="58D04D7F" w:rsidR="00D329F2" w:rsidRDefault="00D329F2" w:rsidP="008F2866"/>
    <w:p w14:paraId="0265FD0F" w14:textId="77777777" w:rsidR="00D329F2" w:rsidRDefault="00D329F2" w:rsidP="008F2866"/>
    <w:sectPr w:rsidR="00D329F2" w:rsidSect="006079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5403A7"/>
    <w:multiLevelType w:val="multilevel"/>
    <w:tmpl w:val="B2C247B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0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9DA"/>
    <w:rsid w:val="000926F5"/>
    <w:rsid w:val="000A1328"/>
    <w:rsid w:val="000E1B65"/>
    <w:rsid w:val="00115D49"/>
    <w:rsid w:val="00136345"/>
    <w:rsid w:val="00167EB3"/>
    <w:rsid w:val="00285100"/>
    <w:rsid w:val="002A55D6"/>
    <w:rsid w:val="002D7EF8"/>
    <w:rsid w:val="00305643"/>
    <w:rsid w:val="0035119E"/>
    <w:rsid w:val="004273B8"/>
    <w:rsid w:val="00537AA1"/>
    <w:rsid w:val="005D1E78"/>
    <w:rsid w:val="005D40D0"/>
    <w:rsid w:val="006079DA"/>
    <w:rsid w:val="007D0562"/>
    <w:rsid w:val="008F2866"/>
    <w:rsid w:val="00A6236C"/>
    <w:rsid w:val="00B13EBF"/>
    <w:rsid w:val="00B427FD"/>
    <w:rsid w:val="00B90DD1"/>
    <w:rsid w:val="00BA0397"/>
    <w:rsid w:val="00CF63B2"/>
    <w:rsid w:val="00D329F2"/>
    <w:rsid w:val="00D4601F"/>
    <w:rsid w:val="00DC445B"/>
    <w:rsid w:val="00E206B6"/>
    <w:rsid w:val="00E52BCB"/>
    <w:rsid w:val="00EA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9771E"/>
  <w15:chartTrackingRefBased/>
  <w15:docId w15:val="{25E61377-F733-40C8-A0BF-7C49D608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9DA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9DA"/>
    <w:pPr>
      <w:ind w:left="720"/>
      <w:contextualSpacing/>
    </w:pPr>
  </w:style>
  <w:style w:type="table" w:styleId="PlainTable2">
    <w:name w:val="Plain Table 2"/>
    <w:basedOn w:val="TableNormal"/>
    <w:uiPriority w:val="42"/>
    <w:rsid w:val="006079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Text">
    <w:name w:val="annotation text"/>
    <w:basedOn w:val="Normal"/>
    <w:link w:val="CommentTextChar"/>
    <w:uiPriority w:val="99"/>
    <w:rsid w:val="008F2866"/>
    <w:pPr>
      <w:spacing w:after="200" w:line="240" w:lineRule="auto"/>
      <w:jc w:val="both"/>
    </w:pPr>
    <w:rPr>
      <w:rFonts w:ascii="Georgia" w:eastAsia="Calibri" w:hAnsi="Georgia" w:cs="Times New Roman"/>
      <w:sz w:val="20"/>
      <w:szCs w:val="20"/>
      <w:lang w:val="nl-B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2866"/>
    <w:rPr>
      <w:rFonts w:ascii="Georgia" w:eastAsia="Calibri" w:hAnsi="Georgia" w:cs="Times New Roman"/>
      <w:sz w:val="20"/>
      <w:szCs w:val="20"/>
      <w:lang w:val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DC445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45B"/>
    <w:pPr>
      <w:spacing w:after="160"/>
      <w:jc w:val="left"/>
    </w:pPr>
    <w:rPr>
      <w:rFonts w:asciiTheme="minorHAnsi" w:eastAsiaTheme="minorHAnsi" w:hAnsiTheme="minorHAnsi" w:cstheme="minorBidi"/>
      <w:b/>
      <w:bCs/>
      <w:lang w:val="pt-B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45B"/>
    <w:rPr>
      <w:rFonts w:ascii="Georgia" w:eastAsia="Calibri" w:hAnsi="Georgia" w:cs="Times New Roman"/>
      <w:b/>
      <w:bCs/>
      <w:sz w:val="20"/>
      <w:szCs w:val="20"/>
      <w:lang w:val="pt-BR"/>
    </w:rPr>
  </w:style>
  <w:style w:type="table" w:styleId="TableGrid">
    <w:name w:val="Table Grid"/>
    <w:basedOn w:val="TableNormal"/>
    <w:uiPriority w:val="39"/>
    <w:rsid w:val="000E1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2001</Words>
  <Characters>11408</Characters>
  <Application>Microsoft Office Word</Application>
  <DocSecurity>0</DocSecurity>
  <Lines>95</Lines>
  <Paragraphs>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zeinab houshialsadat</dc:creator>
  <cp:keywords/>
  <dc:description/>
  <cp:lastModifiedBy>Amaravathi Sellamani</cp:lastModifiedBy>
  <cp:revision>6</cp:revision>
  <dcterms:created xsi:type="dcterms:W3CDTF">2023-07-04T21:35:00Z</dcterms:created>
  <dcterms:modified xsi:type="dcterms:W3CDTF">2023-08-31T03:04:00Z</dcterms:modified>
</cp:coreProperties>
</file>