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418C3" w14:textId="77777777" w:rsidR="006365C8" w:rsidRPr="00043E77" w:rsidRDefault="006365C8" w:rsidP="0077532E">
      <w:pPr>
        <w:spacing w:after="120" w:line="240" w:lineRule="auto"/>
        <w:jc w:val="both"/>
        <w:rPr>
          <w:rFonts w:ascii="Times New Roman" w:hAnsi="Times New Roman" w:cs="Times New Roman"/>
          <w:b/>
          <w:bCs/>
          <w:noProof/>
          <w:color w:val="000000" w:themeColor="text1"/>
          <w:sz w:val="20"/>
          <w:szCs w:val="20"/>
          <w:lang w:val="en-US" w:eastAsia="zh-CN"/>
        </w:rPr>
      </w:pPr>
      <w:r w:rsidRPr="00043E77">
        <w:rPr>
          <w:rFonts w:ascii="Times New Roman" w:hAnsi="Times New Roman" w:cs="Times New Roman"/>
          <w:b/>
          <w:bCs/>
          <w:noProof/>
          <w:color w:val="000000" w:themeColor="text1"/>
          <w:sz w:val="20"/>
          <w:szCs w:val="20"/>
          <w:lang w:val="en-US"/>
        </w:rPr>
        <w:t>Supplementary information</w:t>
      </w:r>
    </w:p>
    <w:p w14:paraId="6BC6BAF1" w14:textId="348A8A15" w:rsidR="006365C8" w:rsidRPr="00043E77" w:rsidRDefault="006365C8" w:rsidP="0077532E">
      <w:pPr>
        <w:spacing w:after="120" w:line="240" w:lineRule="auto"/>
        <w:jc w:val="both"/>
        <w:rPr>
          <w:rFonts w:ascii="Times New Roman" w:eastAsia="SimSun" w:hAnsi="Times New Roman" w:cs="Times New Roman"/>
          <w:noProof/>
          <w:color w:val="000000" w:themeColor="text1"/>
          <w:sz w:val="20"/>
          <w:szCs w:val="20"/>
          <w:lang w:val="en-US"/>
        </w:rPr>
      </w:pPr>
      <w:r w:rsidRPr="00043E77">
        <w:rPr>
          <w:rFonts w:ascii="Times New Roman" w:hAnsi="Times New Roman" w:cs="Times New Roman"/>
          <w:b/>
          <w:bCs/>
          <w:noProof/>
          <w:color w:val="000000" w:themeColor="text1"/>
          <w:sz w:val="20"/>
          <w:szCs w:val="20"/>
          <w:lang w:val="en-US"/>
        </w:rPr>
        <w:t>Supplementary Table 1:</w:t>
      </w:r>
      <w:r w:rsidRPr="00043E77">
        <w:rPr>
          <w:rFonts w:ascii="Times New Roman" w:hAnsi="Times New Roman" w:cs="Times New Roman"/>
          <w:noProof/>
          <w:color w:val="000000" w:themeColor="text1"/>
          <w:sz w:val="20"/>
          <w:szCs w:val="20"/>
          <w:lang w:val="en-US"/>
        </w:rPr>
        <w:t xml:space="preserve"> </w:t>
      </w:r>
      <w:r w:rsidR="008A0670" w:rsidRPr="00043E77">
        <w:rPr>
          <w:rFonts w:ascii="Times New Roman" w:hAnsi="Times New Roman" w:cs="Times New Roman"/>
          <w:bCs/>
          <w:noProof/>
          <w:color w:val="000000" w:themeColor="text1"/>
          <w:sz w:val="20"/>
          <w:szCs w:val="20"/>
          <w:lang w:val="en-US"/>
        </w:rPr>
        <w:t>D</w:t>
      </w:r>
      <w:r w:rsidRPr="00043E77">
        <w:rPr>
          <w:rFonts w:ascii="Times New Roman" w:hAnsi="Times New Roman" w:cs="Times New Roman"/>
          <w:bCs/>
          <w:noProof/>
          <w:color w:val="000000" w:themeColor="text1"/>
          <w:sz w:val="20"/>
          <w:szCs w:val="20"/>
          <w:lang w:val="en-US"/>
        </w:rPr>
        <w:t>ata used in the study, CoLaus|PsyColaus study, Lausanne, Switzerland.</w:t>
      </w:r>
    </w:p>
    <w:p w14:paraId="58146601" w14:textId="77777777" w:rsidR="006365C8" w:rsidRPr="00043E77" w:rsidRDefault="006365C8" w:rsidP="0077532E">
      <w:pPr>
        <w:spacing w:after="120" w:line="240" w:lineRule="auto"/>
        <w:jc w:val="both"/>
        <w:rPr>
          <w:rFonts w:ascii="Times New Roman" w:hAnsi="Times New Roman" w:cs="Times New Roman"/>
          <w:b/>
          <w:bCs/>
          <w:noProof/>
          <w:color w:val="000000" w:themeColor="text1"/>
          <w:sz w:val="20"/>
          <w:szCs w:val="20"/>
          <w:lang w:val="en-US" w:eastAsia="zh-CN"/>
        </w:rPr>
      </w:pPr>
    </w:p>
    <w:tbl>
      <w:tblPr>
        <w:tblW w:w="8222" w:type="dxa"/>
        <w:tblCellMar>
          <w:left w:w="70" w:type="dxa"/>
          <w:right w:w="70" w:type="dxa"/>
        </w:tblCellMar>
        <w:tblLook w:val="04A0" w:firstRow="1" w:lastRow="0" w:firstColumn="1" w:lastColumn="0" w:noHBand="0" w:noVBand="1"/>
      </w:tblPr>
      <w:tblGrid>
        <w:gridCol w:w="1295"/>
        <w:gridCol w:w="1185"/>
        <w:gridCol w:w="1580"/>
        <w:gridCol w:w="4162"/>
      </w:tblGrid>
      <w:tr w:rsidR="008A0670" w:rsidRPr="008A0670" w14:paraId="56793847" w14:textId="77777777" w:rsidTr="008A0670">
        <w:trPr>
          <w:trHeight w:val="273"/>
        </w:trPr>
        <w:tc>
          <w:tcPr>
            <w:tcW w:w="2480" w:type="dxa"/>
            <w:gridSpan w:val="2"/>
            <w:tcBorders>
              <w:top w:val="single" w:sz="4" w:space="0" w:color="auto"/>
              <w:left w:val="nil"/>
              <w:bottom w:val="single" w:sz="4" w:space="0" w:color="auto"/>
              <w:right w:val="nil"/>
            </w:tcBorders>
            <w:shd w:val="clear" w:color="auto" w:fill="auto"/>
            <w:noWrap/>
            <w:vAlign w:val="bottom"/>
            <w:hideMark/>
          </w:tcPr>
          <w:p w14:paraId="543B6621" w14:textId="77777777" w:rsidR="00040412" w:rsidRPr="00043E77" w:rsidRDefault="00040412" w:rsidP="0058498B">
            <w:pPr>
              <w:spacing w:after="0" w:line="240" w:lineRule="auto"/>
              <w:jc w:val="both"/>
              <w:rPr>
                <w:rFonts w:ascii="Times New Roman" w:eastAsia="Times New Roman" w:hAnsi="Times New Roman" w:cs="Times New Roman"/>
                <w:b/>
                <w:bCs/>
                <w:noProof/>
                <w:color w:val="000000" w:themeColor="text1"/>
                <w:kern w:val="0"/>
                <w:sz w:val="20"/>
                <w:szCs w:val="20"/>
                <w:lang w:val="en-US" w:eastAsia="fr-CH"/>
                <w14:ligatures w14:val="none"/>
              </w:rPr>
            </w:pPr>
            <w:r w:rsidRPr="00043E77">
              <w:rPr>
                <w:rFonts w:ascii="Times New Roman" w:eastAsia="Times New Roman" w:hAnsi="Times New Roman" w:cs="Times New Roman"/>
                <w:b/>
                <w:bCs/>
                <w:noProof/>
                <w:color w:val="000000" w:themeColor="text1"/>
                <w:kern w:val="0"/>
                <w:sz w:val="20"/>
                <w:szCs w:val="20"/>
                <w:lang w:val="en-US" w:eastAsia="fr-CH"/>
                <w14:ligatures w14:val="none"/>
              </w:rPr>
              <w:t>Colaus original study</w:t>
            </w:r>
          </w:p>
        </w:tc>
        <w:tc>
          <w:tcPr>
            <w:tcW w:w="1580" w:type="dxa"/>
            <w:tcBorders>
              <w:top w:val="single" w:sz="4" w:space="0" w:color="auto"/>
              <w:left w:val="nil"/>
              <w:bottom w:val="single" w:sz="4" w:space="0" w:color="auto"/>
              <w:right w:val="nil"/>
            </w:tcBorders>
            <w:shd w:val="clear" w:color="auto" w:fill="auto"/>
            <w:noWrap/>
            <w:vAlign w:val="bottom"/>
            <w:hideMark/>
          </w:tcPr>
          <w:p w14:paraId="05C9D82F" w14:textId="77777777" w:rsidR="00040412" w:rsidRPr="00043E77" w:rsidRDefault="00040412" w:rsidP="0058498B">
            <w:pPr>
              <w:spacing w:after="0" w:line="240" w:lineRule="auto"/>
              <w:jc w:val="both"/>
              <w:rPr>
                <w:rFonts w:ascii="Times New Roman" w:eastAsia="Times New Roman" w:hAnsi="Times New Roman" w:cs="Times New Roman"/>
                <w:b/>
                <w:bCs/>
                <w:noProof/>
                <w:color w:val="000000" w:themeColor="text1"/>
                <w:kern w:val="0"/>
                <w:sz w:val="20"/>
                <w:szCs w:val="20"/>
                <w:lang w:val="en-US" w:eastAsia="fr-CH"/>
                <w14:ligatures w14:val="none"/>
              </w:rPr>
            </w:pPr>
            <w:r w:rsidRPr="00043E77">
              <w:rPr>
                <w:rFonts w:ascii="Times New Roman" w:eastAsia="Times New Roman" w:hAnsi="Times New Roman" w:cs="Times New Roman"/>
                <w:b/>
                <w:bCs/>
                <w:noProof/>
                <w:color w:val="000000" w:themeColor="text1"/>
                <w:kern w:val="0"/>
                <w:sz w:val="20"/>
                <w:szCs w:val="20"/>
                <w:lang w:val="en-US" w:eastAsia="fr-CH"/>
                <w14:ligatures w14:val="none"/>
              </w:rPr>
              <w:t>Fatigue Data</w:t>
            </w:r>
          </w:p>
        </w:tc>
        <w:tc>
          <w:tcPr>
            <w:tcW w:w="4162" w:type="dxa"/>
            <w:tcBorders>
              <w:top w:val="single" w:sz="4" w:space="0" w:color="auto"/>
              <w:left w:val="nil"/>
              <w:bottom w:val="single" w:sz="4" w:space="0" w:color="auto"/>
              <w:right w:val="nil"/>
            </w:tcBorders>
            <w:shd w:val="clear" w:color="auto" w:fill="auto"/>
            <w:vAlign w:val="bottom"/>
            <w:hideMark/>
          </w:tcPr>
          <w:p w14:paraId="2B772E89" w14:textId="77777777" w:rsidR="00040412" w:rsidRPr="00043E77" w:rsidRDefault="00040412" w:rsidP="0058498B">
            <w:pPr>
              <w:spacing w:after="0" w:line="240" w:lineRule="auto"/>
              <w:jc w:val="both"/>
              <w:rPr>
                <w:rFonts w:ascii="Times New Roman" w:eastAsia="Times New Roman" w:hAnsi="Times New Roman" w:cs="Times New Roman"/>
                <w:b/>
                <w:bCs/>
                <w:noProof/>
                <w:color w:val="000000" w:themeColor="text1"/>
                <w:kern w:val="0"/>
                <w:sz w:val="20"/>
                <w:szCs w:val="20"/>
                <w:lang w:val="en-US" w:eastAsia="fr-CH"/>
                <w14:ligatures w14:val="none"/>
              </w:rPr>
            </w:pPr>
            <w:r w:rsidRPr="00043E77">
              <w:rPr>
                <w:rFonts w:ascii="Times New Roman" w:eastAsia="Times New Roman" w:hAnsi="Times New Roman" w:cs="Times New Roman"/>
                <w:b/>
                <w:bCs/>
                <w:noProof/>
                <w:color w:val="000000" w:themeColor="text1"/>
                <w:kern w:val="0"/>
                <w:sz w:val="20"/>
                <w:szCs w:val="20"/>
                <w:lang w:val="en-US" w:eastAsia="fr-CH"/>
                <w14:ligatures w14:val="none"/>
              </w:rPr>
              <w:t>Vitamin/Mineral/Diet Supplement Data</w:t>
            </w:r>
          </w:p>
        </w:tc>
      </w:tr>
      <w:tr w:rsidR="008A0670" w:rsidRPr="008A0670" w14:paraId="353BFEBC" w14:textId="77777777" w:rsidTr="008A0670">
        <w:trPr>
          <w:trHeight w:val="288"/>
        </w:trPr>
        <w:tc>
          <w:tcPr>
            <w:tcW w:w="1295" w:type="dxa"/>
            <w:tcBorders>
              <w:top w:val="single" w:sz="4" w:space="0" w:color="auto"/>
              <w:left w:val="nil"/>
              <w:bottom w:val="nil"/>
              <w:right w:val="nil"/>
            </w:tcBorders>
            <w:shd w:val="clear" w:color="auto" w:fill="auto"/>
            <w:noWrap/>
            <w:vAlign w:val="bottom"/>
            <w:hideMark/>
          </w:tcPr>
          <w:p w14:paraId="0370EEA9" w14:textId="77777777" w:rsidR="00040412" w:rsidRPr="00043E77" w:rsidRDefault="00040412" w:rsidP="0058498B">
            <w:pPr>
              <w:spacing w:after="0" w:line="240" w:lineRule="auto"/>
              <w:jc w:val="both"/>
              <w:rPr>
                <w:rFonts w:ascii="Times New Roman" w:eastAsia="Times New Roman" w:hAnsi="Times New Roman" w:cs="Times New Roman"/>
                <w:noProof/>
                <w:color w:val="000000" w:themeColor="text1"/>
                <w:kern w:val="0"/>
                <w:sz w:val="20"/>
                <w:szCs w:val="20"/>
                <w:lang w:val="en-US" w:eastAsia="fr-CH"/>
                <w14:ligatures w14:val="none"/>
              </w:rPr>
            </w:pPr>
            <w:r w:rsidRPr="00043E77">
              <w:rPr>
                <w:rFonts w:ascii="Times New Roman" w:eastAsia="Times New Roman" w:hAnsi="Times New Roman" w:cs="Times New Roman"/>
                <w:noProof/>
                <w:color w:val="000000" w:themeColor="text1"/>
                <w:kern w:val="0"/>
                <w:sz w:val="20"/>
                <w:szCs w:val="20"/>
                <w:lang w:val="en-US" w:eastAsia="fr-CH"/>
                <w14:ligatures w14:val="none"/>
              </w:rPr>
              <w:t>Baseline</w:t>
            </w:r>
          </w:p>
        </w:tc>
        <w:tc>
          <w:tcPr>
            <w:tcW w:w="1185" w:type="dxa"/>
            <w:tcBorders>
              <w:top w:val="single" w:sz="4" w:space="0" w:color="auto"/>
              <w:left w:val="nil"/>
              <w:bottom w:val="nil"/>
              <w:right w:val="nil"/>
            </w:tcBorders>
            <w:shd w:val="clear" w:color="auto" w:fill="auto"/>
            <w:noWrap/>
            <w:vAlign w:val="bottom"/>
            <w:hideMark/>
          </w:tcPr>
          <w:p w14:paraId="1E808E55" w14:textId="77777777" w:rsidR="00040412" w:rsidRPr="00043E77" w:rsidRDefault="00040412" w:rsidP="0058498B">
            <w:pPr>
              <w:spacing w:after="0" w:line="240" w:lineRule="auto"/>
              <w:jc w:val="both"/>
              <w:rPr>
                <w:rFonts w:ascii="Times New Roman" w:eastAsia="Times New Roman" w:hAnsi="Times New Roman" w:cs="Times New Roman"/>
                <w:noProof/>
                <w:color w:val="000000" w:themeColor="text1"/>
                <w:kern w:val="0"/>
                <w:sz w:val="20"/>
                <w:szCs w:val="20"/>
                <w:lang w:val="en-US" w:eastAsia="fr-CH"/>
                <w14:ligatures w14:val="none"/>
              </w:rPr>
            </w:pPr>
            <w:r w:rsidRPr="00043E77">
              <w:rPr>
                <w:rFonts w:ascii="Times New Roman" w:eastAsia="Times New Roman" w:hAnsi="Times New Roman" w:cs="Times New Roman"/>
                <w:noProof/>
                <w:color w:val="000000" w:themeColor="text1"/>
                <w:kern w:val="0"/>
                <w:sz w:val="20"/>
                <w:szCs w:val="20"/>
                <w:lang w:val="en-US" w:eastAsia="fr-CH"/>
                <w14:ligatures w14:val="none"/>
              </w:rPr>
              <w:t>2003-2006</w:t>
            </w:r>
          </w:p>
        </w:tc>
        <w:tc>
          <w:tcPr>
            <w:tcW w:w="1580" w:type="dxa"/>
            <w:tcBorders>
              <w:top w:val="single" w:sz="4" w:space="0" w:color="auto"/>
              <w:left w:val="nil"/>
              <w:bottom w:val="nil"/>
              <w:right w:val="nil"/>
            </w:tcBorders>
            <w:shd w:val="clear" w:color="auto" w:fill="auto"/>
            <w:noWrap/>
            <w:vAlign w:val="bottom"/>
            <w:hideMark/>
          </w:tcPr>
          <w:p w14:paraId="44E10A8D" w14:textId="77777777" w:rsidR="00040412" w:rsidRPr="00043E77" w:rsidRDefault="00040412" w:rsidP="0058498B">
            <w:pPr>
              <w:spacing w:after="0" w:line="240" w:lineRule="auto"/>
              <w:jc w:val="both"/>
              <w:rPr>
                <w:rFonts w:ascii="Times New Roman" w:eastAsia="Times New Roman" w:hAnsi="Times New Roman" w:cs="Times New Roman"/>
                <w:noProof/>
                <w:color w:val="000000" w:themeColor="text1"/>
                <w:kern w:val="0"/>
                <w:sz w:val="20"/>
                <w:szCs w:val="20"/>
                <w:lang w:val="en-US" w:eastAsia="fr-CH"/>
                <w14:ligatures w14:val="none"/>
              </w:rPr>
            </w:pPr>
          </w:p>
        </w:tc>
        <w:tc>
          <w:tcPr>
            <w:tcW w:w="4162" w:type="dxa"/>
            <w:tcBorders>
              <w:top w:val="single" w:sz="4" w:space="0" w:color="auto"/>
              <w:left w:val="nil"/>
              <w:bottom w:val="nil"/>
              <w:right w:val="nil"/>
            </w:tcBorders>
            <w:shd w:val="clear" w:color="auto" w:fill="auto"/>
            <w:vAlign w:val="bottom"/>
            <w:hideMark/>
          </w:tcPr>
          <w:p w14:paraId="085E9B7E" w14:textId="77777777" w:rsidR="00040412" w:rsidRPr="00043E77" w:rsidRDefault="00040412" w:rsidP="0058498B">
            <w:pPr>
              <w:spacing w:after="0" w:line="240" w:lineRule="auto"/>
              <w:jc w:val="both"/>
              <w:rPr>
                <w:rFonts w:ascii="Times New Roman" w:eastAsia="Times New Roman" w:hAnsi="Times New Roman" w:cs="Times New Roman"/>
                <w:noProof/>
                <w:color w:val="000000" w:themeColor="text1"/>
                <w:kern w:val="0"/>
                <w:sz w:val="20"/>
                <w:szCs w:val="20"/>
                <w:lang w:val="en-US" w:eastAsia="fr-CH"/>
                <w14:ligatures w14:val="none"/>
              </w:rPr>
            </w:pPr>
          </w:p>
        </w:tc>
      </w:tr>
      <w:tr w:rsidR="008A0670" w:rsidRPr="008A0670" w14:paraId="110231BC" w14:textId="77777777" w:rsidTr="00040412">
        <w:trPr>
          <w:trHeight w:val="288"/>
        </w:trPr>
        <w:tc>
          <w:tcPr>
            <w:tcW w:w="1295" w:type="dxa"/>
            <w:tcBorders>
              <w:top w:val="nil"/>
              <w:left w:val="nil"/>
              <w:bottom w:val="nil"/>
              <w:right w:val="nil"/>
            </w:tcBorders>
            <w:shd w:val="clear" w:color="auto" w:fill="auto"/>
            <w:noWrap/>
            <w:vAlign w:val="bottom"/>
            <w:hideMark/>
          </w:tcPr>
          <w:p w14:paraId="59A838A7" w14:textId="77777777" w:rsidR="00040412" w:rsidRPr="00043E77" w:rsidRDefault="00040412" w:rsidP="0058498B">
            <w:pPr>
              <w:spacing w:after="0" w:line="240" w:lineRule="auto"/>
              <w:jc w:val="both"/>
              <w:rPr>
                <w:rFonts w:ascii="Times New Roman" w:eastAsia="Times New Roman" w:hAnsi="Times New Roman" w:cs="Times New Roman"/>
                <w:noProof/>
                <w:color w:val="000000" w:themeColor="text1"/>
                <w:kern w:val="0"/>
                <w:sz w:val="20"/>
                <w:szCs w:val="20"/>
                <w:lang w:val="en-US" w:eastAsia="fr-CH"/>
                <w14:ligatures w14:val="none"/>
              </w:rPr>
            </w:pPr>
            <w:r w:rsidRPr="00043E77">
              <w:rPr>
                <w:rFonts w:ascii="Times New Roman" w:eastAsia="Times New Roman" w:hAnsi="Times New Roman" w:cs="Times New Roman"/>
                <w:noProof/>
                <w:color w:val="000000" w:themeColor="text1"/>
                <w:kern w:val="0"/>
                <w:sz w:val="20"/>
                <w:szCs w:val="20"/>
                <w:lang w:val="en-US" w:eastAsia="fr-CH"/>
                <w14:ligatures w14:val="none"/>
              </w:rPr>
              <w:t>Follow-up 1</w:t>
            </w:r>
          </w:p>
        </w:tc>
        <w:tc>
          <w:tcPr>
            <w:tcW w:w="1185" w:type="dxa"/>
            <w:tcBorders>
              <w:top w:val="nil"/>
              <w:left w:val="nil"/>
              <w:bottom w:val="nil"/>
              <w:right w:val="nil"/>
            </w:tcBorders>
            <w:shd w:val="clear" w:color="auto" w:fill="auto"/>
            <w:noWrap/>
            <w:vAlign w:val="bottom"/>
            <w:hideMark/>
          </w:tcPr>
          <w:p w14:paraId="25924E03" w14:textId="77777777" w:rsidR="00040412" w:rsidRPr="00043E77" w:rsidRDefault="00040412" w:rsidP="0058498B">
            <w:pPr>
              <w:spacing w:after="0" w:line="240" w:lineRule="auto"/>
              <w:jc w:val="both"/>
              <w:rPr>
                <w:rFonts w:ascii="Times New Roman" w:eastAsia="Times New Roman" w:hAnsi="Times New Roman" w:cs="Times New Roman"/>
                <w:noProof/>
                <w:color w:val="000000" w:themeColor="text1"/>
                <w:kern w:val="0"/>
                <w:sz w:val="20"/>
                <w:szCs w:val="20"/>
                <w:lang w:val="en-US" w:eastAsia="fr-CH"/>
                <w14:ligatures w14:val="none"/>
              </w:rPr>
            </w:pPr>
            <w:r w:rsidRPr="00043E77">
              <w:rPr>
                <w:rFonts w:ascii="Times New Roman" w:eastAsia="Times New Roman" w:hAnsi="Times New Roman" w:cs="Times New Roman"/>
                <w:noProof/>
                <w:color w:val="000000" w:themeColor="text1"/>
                <w:kern w:val="0"/>
                <w:sz w:val="20"/>
                <w:szCs w:val="20"/>
                <w:lang w:val="en-US" w:eastAsia="fr-CH"/>
                <w14:ligatures w14:val="none"/>
              </w:rPr>
              <w:t>2009-2012</w:t>
            </w:r>
          </w:p>
        </w:tc>
        <w:tc>
          <w:tcPr>
            <w:tcW w:w="1580" w:type="dxa"/>
            <w:tcBorders>
              <w:top w:val="nil"/>
              <w:left w:val="nil"/>
              <w:bottom w:val="nil"/>
              <w:right w:val="nil"/>
            </w:tcBorders>
            <w:shd w:val="clear" w:color="auto" w:fill="auto"/>
            <w:noWrap/>
            <w:vAlign w:val="bottom"/>
            <w:hideMark/>
          </w:tcPr>
          <w:p w14:paraId="78C79FC7" w14:textId="77777777" w:rsidR="00040412" w:rsidRPr="00043E77" w:rsidRDefault="00040412" w:rsidP="0058498B">
            <w:pPr>
              <w:spacing w:after="0" w:line="240" w:lineRule="auto"/>
              <w:jc w:val="both"/>
              <w:rPr>
                <w:rFonts w:ascii="Times New Roman" w:eastAsia="Times New Roman" w:hAnsi="Times New Roman" w:cs="Times New Roman"/>
                <w:noProof/>
                <w:color w:val="000000" w:themeColor="text1"/>
                <w:kern w:val="0"/>
                <w:sz w:val="20"/>
                <w:szCs w:val="20"/>
                <w:lang w:val="en-US" w:eastAsia="fr-CH"/>
                <w14:ligatures w14:val="none"/>
              </w:rPr>
            </w:pPr>
          </w:p>
        </w:tc>
        <w:tc>
          <w:tcPr>
            <w:tcW w:w="4162" w:type="dxa"/>
            <w:tcBorders>
              <w:top w:val="nil"/>
              <w:left w:val="nil"/>
              <w:bottom w:val="nil"/>
              <w:right w:val="nil"/>
            </w:tcBorders>
            <w:shd w:val="clear" w:color="auto" w:fill="auto"/>
            <w:vAlign w:val="bottom"/>
            <w:hideMark/>
          </w:tcPr>
          <w:p w14:paraId="1D499B91" w14:textId="77777777" w:rsidR="00040412" w:rsidRPr="00043E77" w:rsidRDefault="00040412" w:rsidP="0058498B">
            <w:pPr>
              <w:spacing w:after="0" w:line="240" w:lineRule="auto"/>
              <w:jc w:val="both"/>
              <w:rPr>
                <w:rFonts w:ascii="Times New Roman" w:eastAsia="Times New Roman" w:hAnsi="Times New Roman" w:cs="Times New Roman"/>
                <w:noProof/>
                <w:color w:val="000000" w:themeColor="text1"/>
                <w:kern w:val="0"/>
                <w:sz w:val="20"/>
                <w:szCs w:val="20"/>
                <w:lang w:val="en-US" w:eastAsia="fr-CH"/>
                <w14:ligatures w14:val="none"/>
              </w:rPr>
            </w:pPr>
            <w:r w:rsidRPr="00043E77">
              <w:rPr>
                <w:rFonts w:ascii="Times New Roman" w:eastAsia="Times New Roman" w:hAnsi="Times New Roman" w:cs="Times New Roman"/>
                <w:noProof/>
                <w:color w:val="000000" w:themeColor="text1"/>
                <w:kern w:val="0"/>
                <w:sz w:val="20"/>
                <w:szCs w:val="20"/>
                <w:lang w:val="en-US" w:eastAsia="fr-CH"/>
                <w14:ligatures w14:val="none"/>
              </w:rPr>
              <w:t>X</w:t>
            </w:r>
          </w:p>
        </w:tc>
      </w:tr>
      <w:tr w:rsidR="008A0670" w:rsidRPr="008A0670" w14:paraId="7F00A6EA" w14:textId="77777777" w:rsidTr="008A0670">
        <w:trPr>
          <w:trHeight w:val="288"/>
        </w:trPr>
        <w:tc>
          <w:tcPr>
            <w:tcW w:w="1295" w:type="dxa"/>
            <w:tcBorders>
              <w:top w:val="nil"/>
              <w:left w:val="nil"/>
              <w:right w:val="nil"/>
            </w:tcBorders>
            <w:shd w:val="clear" w:color="auto" w:fill="auto"/>
            <w:noWrap/>
            <w:vAlign w:val="bottom"/>
            <w:hideMark/>
          </w:tcPr>
          <w:p w14:paraId="1C3ABF82" w14:textId="77777777" w:rsidR="00040412" w:rsidRPr="00043E77" w:rsidRDefault="00040412" w:rsidP="0058498B">
            <w:pPr>
              <w:spacing w:after="0" w:line="240" w:lineRule="auto"/>
              <w:jc w:val="both"/>
              <w:rPr>
                <w:rFonts w:ascii="Times New Roman" w:eastAsia="Times New Roman" w:hAnsi="Times New Roman" w:cs="Times New Roman"/>
                <w:noProof/>
                <w:color w:val="000000" w:themeColor="text1"/>
                <w:kern w:val="0"/>
                <w:sz w:val="20"/>
                <w:szCs w:val="20"/>
                <w:lang w:val="en-US" w:eastAsia="fr-CH"/>
                <w14:ligatures w14:val="none"/>
              </w:rPr>
            </w:pPr>
            <w:r w:rsidRPr="00043E77">
              <w:rPr>
                <w:rFonts w:ascii="Times New Roman" w:eastAsia="Times New Roman" w:hAnsi="Times New Roman" w:cs="Times New Roman"/>
                <w:noProof/>
                <w:color w:val="000000" w:themeColor="text1"/>
                <w:kern w:val="0"/>
                <w:sz w:val="20"/>
                <w:szCs w:val="20"/>
                <w:lang w:val="en-US" w:eastAsia="fr-CH"/>
                <w14:ligatures w14:val="none"/>
              </w:rPr>
              <w:t>Follow-up 2</w:t>
            </w:r>
          </w:p>
        </w:tc>
        <w:tc>
          <w:tcPr>
            <w:tcW w:w="1185" w:type="dxa"/>
            <w:tcBorders>
              <w:top w:val="nil"/>
              <w:left w:val="nil"/>
              <w:right w:val="nil"/>
            </w:tcBorders>
            <w:shd w:val="clear" w:color="auto" w:fill="auto"/>
            <w:noWrap/>
            <w:vAlign w:val="bottom"/>
            <w:hideMark/>
          </w:tcPr>
          <w:p w14:paraId="14D19946" w14:textId="77777777" w:rsidR="00040412" w:rsidRPr="00043E77" w:rsidRDefault="00040412" w:rsidP="0058498B">
            <w:pPr>
              <w:spacing w:after="0" w:line="240" w:lineRule="auto"/>
              <w:jc w:val="both"/>
              <w:rPr>
                <w:rFonts w:ascii="Times New Roman" w:eastAsia="Times New Roman" w:hAnsi="Times New Roman" w:cs="Times New Roman"/>
                <w:noProof/>
                <w:color w:val="000000" w:themeColor="text1"/>
                <w:kern w:val="0"/>
                <w:sz w:val="20"/>
                <w:szCs w:val="20"/>
                <w:lang w:val="en-US" w:eastAsia="fr-CH"/>
                <w14:ligatures w14:val="none"/>
              </w:rPr>
            </w:pPr>
            <w:r w:rsidRPr="00043E77">
              <w:rPr>
                <w:rFonts w:ascii="Times New Roman" w:eastAsia="Times New Roman" w:hAnsi="Times New Roman" w:cs="Times New Roman"/>
                <w:noProof/>
                <w:color w:val="000000" w:themeColor="text1"/>
                <w:kern w:val="0"/>
                <w:sz w:val="20"/>
                <w:szCs w:val="20"/>
                <w:lang w:val="en-US" w:eastAsia="fr-CH"/>
                <w14:ligatures w14:val="none"/>
              </w:rPr>
              <w:t>2014-2017</w:t>
            </w:r>
          </w:p>
        </w:tc>
        <w:tc>
          <w:tcPr>
            <w:tcW w:w="1580" w:type="dxa"/>
            <w:tcBorders>
              <w:top w:val="nil"/>
              <w:left w:val="nil"/>
              <w:right w:val="nil"/>
            </w:tcBorders>
            <w:shd w:val="clear" w:color="auto" w:fill="auto"/>
            <w:noWrap/>
            <w:vAlign w:val="bottom"/>
            <w:hideMark/>
          </w:tcPr>
          <w:p w14:paraId="47F1CB00" w14:textId="77777777" w:rsidR="00040412" w:rsidRPr="00043E77" w:rsidRDefault="00040412" w:rsidP="0058498B">
            <w:pPr>
              <w:spacing w:after="0" w:line="240" w:lineRule="auto"/>
              <w:jc w:val="both"/>
              <w:rPr>
                <w:rFonts w:ascii="Times New Roman" w:eastAsia="Times New Roman" w:hAnsi="Times New Roman" w:cs="Times New Roman"/>
                <w:noProof/>
                <w:color w:val="000000" w:themeColor="text1"/>
                <w:kern w:val="0"/>
                <w:sz w:val="20"/>
                <w:szCs w:val="20"/>
                <w:lang w:val="en-US" w:eastAsia="fr-CH"/>
                <w14:ligatures w14:val="none"/>
              </w:rPr>
            </w:pPr>
            <w:r w:rsidRPr="00043E77">
              <w:rPr>
                <w:rFonts w:ascii="Times New Roman" w:eastAsia="Times New Roman" w:hAnsi="Times New Roman" w:cs="Times New Roman"/>
                <w:noProof/>
                <w:color w:val="000000" w:themeColor="text1"/>
                <w:kern w:val="0"/>
                <w:sz w:val="20"/>
                <w:szCs w:val="20"/>
                <w:lang w:val="en-US" w:eastAsia="fr-CH"/>
                <w14:ligatures w14:val="none"/>
              </w:rPr>
              <w:t>X</w:t>
            </w:r>
          </w:p>
        </w:tc>
        <w:tc>
          <w:tcPr>
            <w:tcW w:w="4162" w:type="dxa"/>
            <w:tcBorders>
              <w:top w:val="nil"/>
              <w:left w:val="nil"/>
              <w:right w:val="nil"/>
            </w:tcBorders>
            <w:shd w:val="clear" w:color="auto" w:fill="auto"/>
            <w:vAlign w:val="bottom"/>
            <w:hideMark/>
          </w:tcPr>
          <w:p w14:paraId="22059E29" w14:textId="77777777" w:rsidR="00040412" w:rsidRPr="00043E77" w:rsidRDefault="00040412" w:rsidP="0058498B">
            <w:pPr>
              <w:spacing w:after="0" w:line="240" w:lineRule="auto"/>
              <w:jc w:val="both"/>
              <w:rPr>
                <w:rFonts w:ascii="Times New Roman" w:eastAsia="Times New Roman" w:hAnsi="Times New Roman" w:cs="Times New Roman"/>
                <w:noProof/>
                <w:color w:val="000000" w:themeColor="text1"/>
                <w:kern w:val="0"/>
                <w:sz w:val="20"/>
                <w:szCs w:val="20"/>
                <w:lang w:val="en-US" w:eastAsia="fr-CH"/>
                <w14:ligatures w14:val="none"/>
              </w:rPr>
            </w:pPr>
            <w:r w:rsidRPr="00043E77">
              <w:rPr>
                <w:rFonts w:ascii="Times New Roman" w:eastAsia="Times New Roman" w:hAnsi="Times New Roman" w:cs="Times New Roman"/>
                <w:noProof/>
                <w:color w:val="000000" w:themeColor="text1"/>
                <w:kern w:val="0"/>
                <w:sz w:val="20"/>
                <w:szCs w:val="20"/>
                <w:lang w:val="en-US" w:eastAsia="fr-CH"/>
                <w14:ligatures w14:val="none"/>
              </w:rPr>
              <w:t>X</w:t>
            </w:r>
          </w:p>
        </w:tc>
      </w:tr>
      <w:tr w:rsidR="008A0670" w:rsidRPr="008A0670" w14:paraId="00A8DEA8" w14:textId="77777777" w:rsidTr="008A0670">
        <w:trPr>
          <w:trHeight w:val="288"/>
        </w:trPr>
        <w:tc>
          <w:tcPr>
            <w:tcW w:w="1295" w:type="dxa"/>
            <w:tcBorders>
              <w:top w:val="nil"/>
              <w:left w:val="nil"/>
              <w:bottom w:val="single" w:sz="4" w:space="0" w:color="auto"/>
              <w:right w:val="nil"/>
            </w:tcBorders>
            <w:shd w:val="clear" w:color="auto" w:fill="auto"/>
            <w:noWrap/>
            <w:vAlign w:val="bottom"/>
            <w:hideMark/>
          </w:tcPr>
          <w:p w14:paraId="57106E32" w14:textId="77777777" w:rsidR="00040412" w:rsidRPr="00043E77" w:rsidRDefault="00040412" w:rsidP="0058498B">
            <w:pPr>
              <w:spacing w:after="0" w:line="240" w:lineRule="auto"/>
              <w:jc w:val="both"/>
              <w:rPr>
                <w:rFonts w:ascii="Times New Roman" w:eastAsia="Times New Roman" w:hAnsi="Times New Roman" w:cs="Times New Roman"/>
                <w:noProof/>
                <w:color w:val="000000" w:themeColor="text1"/>
                <w:kern w:val="0"/>
                <w:sz w:val="20"/>
                <w:szCs w:val="20"/>
                <w:lang w:val="en-US" w:eastAsia="fr-CH"/>
                <w14:ligatures w14:val="none"/>
              </w:rPr>
            </w:pPr>
            <w:r w:rsidRPr="00043E77">
              <w:rPr>
                <w:rFonts w:ascii="Times New Roman" w:eastAsia="Times New Roman" w:hAnsi="Times New Roman" w:cs="Times New Roman"/>
                <w:noProof/>
                <w:color w:val="000000" w:themeColor="text1"/>
                <w:kern w:val="0"/>
                <w:sz w:val="20"/>
                <w:szCs w:val="20"/>
                <w:lang w:val="en-US" w:eastAsia="fr-CH"/>
                <w14:ligatures w14:val="none"/>
              </w:rPr>
              <w:t>Follow-up 3</w:t>
            </w:r>
          </w:p>
        </w:tc>
        <w:tc>
          <w:tcPr>
            <w:tcW w:w="1185" w:type="dxa"/>
            <w:tcBorders>
              <w:top w:val="nil"/>
              <w:left w:val="nil"/>
              <w:bottom w:val="single" w:sz="4" w:space="0" w:color="auto"/>
              <w:right w:val="nil"/>
            </w:tcBorders>
            <w:shd w:val="clear" w:color="auto" w:fill="auto"/>
            <w:noWrap/>
            <w:vAlign w:val="bottom"/>
            <w:hideMark/>
          </w:tcPr>
          <w:p w14:paraId="2C605280" w14:textId="77777777" w:rsidR="00040412" w:rsidRPr="00043E77" w:rsidRDefault="00040412" w:rsidP="0058498B">
            <w:pPr>
              <w:spacing w:after="0" w:line="240" w:lineRule="auto"/>
              <w:jc w:val="both"/>
              <w:rPr>
                <w:rFonts w:ascii="Times New Roman" w:eastAsia="Times New Roman" w:hAnsi="Times New Roman" w:cs="Times New Roman"/>
                <w:noProof/>
                <w:color w:val="000000" w:themeColor="text1"/>
                <w:kern w:val="0"/>
                <w:sz w:val="20"/>
                <w:szCs w:val="20"/>
                <w:lang w:val="en-US" w:eastAsia="fr-CH"/>
                <w14:ligatures w14:val="none"/>
              </w:rPr>
            </w:pPr>
            <w:r w:rsidRPr="00043E77">
              <w:rPr>
                <w:rFonts w:ascii="Times New Roman" w:eastAsia="Times New Roman" w:hAnsi="Times New Roman" w:cs="Times New Roman"/>
                <w:noProof/>
                <w:color w:val="000000" w:themeColor="text1"/>
                <w:kern w:val="0"/>
                <w:sz w:val="20"/>
                <w:szCs w:val="20"/>
                <w:lang w:val="en-US" w:eastAsia="fr-CH"/>
                <w14:ligatures w14:val="none"/>
              </w:rPr>
              <w:t>2018-2021</w:t>
            </w:r>
          </w:p>
        </w:tc>
        <w:tc>
          <w:tcPr>
            <w:tcW w:w="1580" w:type="dxa"/>
            <w:tcBorders>
              <w:top w:val="nil"/>
              <w:left w:val="nil"/>
              <w:bottom w:val="single" w:sz="4" w:space="0" w:color="auto"/>
              <w:right w:val="nil"/>
            </w:tcBorders>
            <w:shd w:val="clear" w:color="auto" w:fill="auto"/>
            <w:noWrap/>
            <w:vAlign w:val="bottom"/>
            <w:hideMark/>
          </w:tcPr>
          <w:p w14:paraId="0649C648" w14:textId="77777777" w:rsidR="00040412" w:rsidRPr="00043E77" w:rsidRDefault="00040412" w:rsidP="0058498B">
            <w:pPr>
              <w:spacing w:after="0" w:line="240" w:lineRule="auto"/>
              <w:jc w:val="both"/>
              <w:rPr>
                <w:rFonts w:ascii="Times New Roman" w:eastAsia="Times New Roman" w:hAnsi="Times New Roman" w:cs="Times New Roman"/>
                <w:noProof/>
                <w:color w:val="000000" w:themeColor="text1"/>
                <w:kern w:val="0"/>
                <w:sz w:val="20"/>
                <w:szCs w:val="20"/>
                <w:lang w:val="en-US" w:eastAsia="fr-CH"/>
                <w14:ligatures w14:val="none"/>
              </w:rPr>
            </w:pPr>
            <w:r w:rsidRPr="00043E77">
              <w:rPr>
                <w:rFonts w:ascii="Times New Roman" w:eastAsia="Times New Roman" w:hAnsi="Times New Roman" w:cs="Times New Roman"/>
                <w:noProof/>
                <w:color w:val="000000" w:themeColor="text1"/>
                <w:kern w:val="0"/>
                <w:sz w:val="20"/>
                <w:szCs w:val="20"/>
                <w:lang w:val="en-US" w:eastAsia="fr-CH"/>
                <w14:ligatures w14:val="none"/>
              </w:rPr>
              <w:t>X</w:t>
            </w:r>
          </w:p>
        </w:tc>
        <w:tc>
          <w:tcPr>
            <w:tcW w:w="4162" w:type="dxa"/>
            <w:tcBorders>
              <w:top w:val="nil"/>
              <w:left w:val="nil"/>
              <w:bottom w:val="single" w:sz="4" w:space="0" w:color="auto"/>
              <w:right w:val="nil"/>
            </w:tcBorders>
            <w:shd w:val="clear" w:color="auto" w:fill="auto"/>
            <w:vAlign w:val="bottom"/>
            <w:hideMark/>
          </w:tcPr>
          <w:p w14:paraId="57485A19" w14:textId="77777777" w:rsidR="00040412" w:rsidRPr="00043E77" w:rsidRDefault="00040412" w:rsidP="0058498B">
            <w:pPr>
              <w:spacing w:after="0" w:line="240" w:lineRule="auto"/>
              <w:jc w:val="both"/>
              <w:rPr>
                <w:rFonts w:ascii="Times New Roman" w:eastAsia="Times New Roman" w:hAnsi="Times New Roman" w:cs="Times New Roman"/>
                <w:noProof/>
                <w:color w:val="000000" w:themeColor="text1"/>
                <w:kern w:val="0"/>
                <w:sz w:val="20"/>
                <w:szCs w:val="20"/>
                <w:lang w:val="en-US" w:eastAsia="fr-CH"/>
                <w14:ligatures w14:val="none"/>
              </w:rPr>
            </w:pPr>
            <w:r w:rsidRPr="00043E77">
              <w:rPr>
                <w:rFonts w:ascii="Times New Roman" w:eastAsia="Times New Roman" w:hAnsi="Times New Roman" w:cs="Times New Roman"/>
                <w:noProof/>
                <w:color w:val="000000" w:themeColor="text1"/>
                <w:kern w:val="0"/>
                <w:sz w:val="20"/>
                <w:szCs w:val="20"/>
                <w:lang w:val="en-US" w:eastAsia="fr-CH"/>
                <w14:ligatures w14:val="none"/>
              </w:rPr>
              <w:t>X</w:t>
            </w:r>
          </w:p>
        </w:tc>
      </w:tr>
    </w:tbl>
    <w:p w14:paraId="26F3060A" w14:textId="77777777" w:rsidR="00040412" w:rsidRPr="00043E77" w:rsidRDefault="00040412" w:rsidP="0077532E">
      <w:pPr>
        <w:spacing w:after="120" w:line="240" w:lineRule="auto"/>
        <w:jc w:val="both"/>
        <w:rPr>
          <w:rFonts w:ascii="Times New Roman" w:hAnsi="Times New Roman" w:cs="Times New Roman"/>
          <w:b/>
          <w:bCs/>
          <w:noProof/>
          <w:color w:val="000000" w:themeColor="text1"/>
          <w:sz w:val="20"/>
          <w:szCs w:val="20"/>
          <w:lang w:val="en-US"/>
        </w:rPr>
      </w:pPr>
    </w:p>
    <w:p w14:paraId="0A30FD36" w14:textId="77777777" w:rsidR="008A0670" w:rsidRDefault="008A0670" w:rsidP="0077532E">
      <w:pPr>
        <w:spacing w:after="120" w:line="240" w:lineRule="auto"/>
        <w:jc w:val="both"/>
        <w:rPr>
          <w:rFonts w:ascii="Times New Roman" w:hAnsi="Times New Roman" w:cs="Times New Roman"/>
          <w:b/>
          <w:bCs/>
          <w:noProof/>
          <w:color w:val="000000" w:themeColor="text1"/>
          <w:sz w:val="20"/>
          <w:szCs w:val="20"/>
          <w:lang w:val="en-US"/>
        </w:rPr>
      </w:pPr>
    </w:p>
    <w:p w14:paraId="78B31F49" w14:textId="77777777" w:rsidR="008A0670" w:rsidRDefault="008A0670" w:rsidP="0077532E">
      <w:pPr>
        <w:spacing w:after="120" w:line="240" w:lineRule="auto"/>
        <w:jc w:val="both"/>
        <w:rPr>
          <w:rFonts w:ascii="Times New Roman" w:hAnsi="Times New Roman" w:cs="Times New Roman"/>
          <w:b/>
          <w:bCs/>
          <w:noProof/>
          <w:color w:val="000000" w:themeColor="text1"/>
          <w:sz w:val="20"/>
          <w:szCs w:val="20"/>
          <w:lang w:val="en-US"/>
        </w:rPr>
      </w:pPr>
    </w:p>
    <w:p w14:paraId="52146EAD" w14:textId="77777777" w:rsidR="008A0670" w:rsidRDefault="008A0670" w:rsidP="0077532E">
      <w:pPr>
        <w:spacing w:after="120" w:line="240" w:lineRule="auto"/>
        <w:jc w:val="both"/>
        <w:rPr>
          <w:rFonts w:ascii="Times New Roman" w:hAnsi="Times New Roman" w:cs="Times New Roman"/>
          <w:b/>
          <w:bCs/>
          <w:noProof/>
          <w:color w:val="000000" w:themeColor="text1"/>
          <w:sz w:val="20"/>
          <w:szCs w:val="20"/>
          <w:lang w:val="en-US"/>
        </w:rPr>
      </w:pPr>
    </w:p>
    <w:p w14:paraId="55C43C5F" w14:textId="77777777" w:rsidR="008A0670" w:rsidRDefault="008A0670" w:rsidP="0077532E">
      <w:pPr>
        <w:spacing w:after="120" w:line="240" w:lineRule="auto"/>
        <w:jc w:val="both"/>
        <w:rPr>
          <w:rFonts w:ascii="Times New Roman" w:hAnsi="Times New Roman" w:cs="Times New Roman"/>
          <w:b/>
          <w:bCs/>
          <w:noProof/>
          <w:color w:val="000000" w:themeColor="text1"/>
          <w:sz w:val="20"/>
          <w:szCs w:val="20"/>
          <w:lang w:val="en-US"/>
        </w:rPr>
      </w:pPr>
    </w:p>
    <w:p w14:paraId="3606448D" w14:textId="77777777" w:rsidR="008A0670" w:rsidRDefault="008A0670" w:rsidP="0077532E">
      <w:pPr>
        <w:spacing w:after="120" w:line="240" w:lineRule="auto"/>
        <w:jc w:val="both"/>
        <w:rPr>
          <w:rFonts w:ascii="Times New Roman" w:hAnsi="Times New Roman" w:cs="Times New Roman"/>
          <w:b/>
          <w:bCs/>
          <w:noProof/>
          <w:color w:val="000000" w:themeColor="text1"/>
          <w:sz w:val="20"/>
          <w:szCs w:val="20"/>
          <w:lang w:val="en-US"/>
        </w:rPr>
      </w:pPr>
    </w:p>
    <w:p w14:paraId="46C92181" w14:textId="77777777" w:rsidR="008A0670" w:rsidRDefault="008A0670" w:rsidP="0077532E">
      <w:pPr>
        <w:spacing w:after="120" w:line="240" w:lineRule="auto"/>
        <w:jc w:val="both"/>
        <w:rPr>
          <w:rFonts w:ascii="Times New Roman" w:hAnsi="Times New Roman" w:cs="Times New Roman"/>
          <w:b/>
          <w:bCs/>
          <w:noProof/>
          <w:color w:val="000000" w:themeColor="text1"/>
          <w:sz w:val="20"/>
          <w:szCs w:val="20"/>
          <w:lang w:val="en-US"/>
        </w:rPr>
      </w:pPr>
    </w:p>
    <w:p w14:paraId="6D9562D1" w14:textId="77777777" w:rsidR="008A0670" w:rsidRDefault="008A0670" w:rsidP="0077532E">
      <w:pPr>
        <w:spacing w:after="120" w:line="240" w:lineRule="auto"/>
        <w:jc w:val="both"/>
        <w:rPr>
          <w:rFonts w:ascii="Times New Roman" w:hAnsi="Times New Roman" w:cs="Times New Roman"/>
          <w:b/>
          <w:bCs/>
          <w:noProof/>
          <w:color w:val="000000" w:themeColor="text1"/>
          <w:sz w:val="20"/>
          <w:szCs w:val="20"/>
          <w:lang w:val="en-US"/>
        </w:rPr>
      </w:pPr>
    </w:p>
    <w:p w14:paraId="6B59BBBC" w14:textId="77777777" w:rsidR="008A0670" w:rsidRDefault="008A0670" w:rsidP="0077532E">
      <w:pPr>
        <w:spacing w:after="120" w:line="240" w:lineRule="auto"/>
        <w:jc w:val="both"/>
        <w:rPr>
          <w:rFonts w:ascii="Times New Roman" w:hAnsi="Times New Roman" w:cs="Times New Roman"/>
          <w:b/>
          <w:bCs/>
          <w:noProof/>
          <w:color w:val="000000" w:themeColor="text1"/>
          <w:sz w:val="20"/>
          <w:szCs w:val="20"/>
          <w:lang w:val="en-US"/>
        </w:rPr>
      </w:pPr>
    </w:p>
    <w:p w14:paraId="1F03BE95" w14:textId="77777777" w:rsidR="008A0670" w:rsidRDefault="008A0670" w:rsidP="0077532E">
      <w:pPr>
        <w:spacing w:after="120" w:line="240" w:lineRule="auto"/>
        <w:jc w:val="both"/>
        <w:rPr>
          <w:rFonts w:ascii="Times New Roman" w:hAnsi="Times New Roman" w:cs="Times New Roman"/>
          <w:b/>
          <w:bCs/>
          <w:noProof/>
          <w:color w:val="000000" w:themeColor="text1"/>
          <w:sz w:val="20"/>
          <w:szCs w:val="20"/>
          <w:lang w:val="en-US"/>
        </w:rPr>
      </w:pPr>
    </w:p>
    <w:p w14:paraId="780284DF" w14:textId="77777777" w:rsidR="008A0670" w:rsidRDefault="008A0670" w:rsidP="0077532E">
      <w:pPr>
        <w:spacing w:after="120" w:line="240" w:lineRule="auto"/>
        <w:jc w:val="both"/>
        <w:rPr>
          <w:rFonts w:ascii="Times New Roman" w:hAnsi="Times New Roman" w:cs="Times New Roman"/>
          <w:b/>
          <w:bCs/>
          <w:noProof/>
          <w:color w:val="000000" w:themeColor="text1"/>
          <w:sz w:val="20"/>
          <w:szCs w:val="20"/>
          <w:lang w:val="en-US"/>
        </w:rPr>
      </w:pPr>
    </w:p>
    <w:p w14:paraId="6C873DA9" w14:textId="77777777" w:rsidR="008A0670" w:rsidRDefault="008A0670" w:rsidP="0077532E">
      <w:pPr>
        <w:spacing w:after="120" w:line="240" w:lineRule="auto"/>
        <w:jc w:val="both"/>
        <w:rPr>
          <w:rFonts w:ascii="Times New Roman" w:hAnsi="Times New Roman" w:cs="Times New Roman"/>
          <w:b/>
          <w:bCs/>
          <w:noProof/>
          <w:color w:val="000000" w:themeColor="text1"/>
          <w:sz w:val="20"/>
          <w:szCs w:val="20"/>
          <w:lang w:val="en-US"/>
        </w:rPr>
      </w:pPr>
    </w:p>
    <w:p w14:paraId="139B0CBF" w14:textId="77777777" w:rsidR="008A0670" w:rsidRDefault="008A0670" w:rsidP="0077532E">
      <w:pPr>
        <w:spacing w:after="120" w:line="240" w:lineRule="auto"/>
        <w:jc w:val="both"/>
        <w:rPr>
          <w:rFonts w:ascii="Times New Roman" w:hAnsi="Times New Roman" w:cs="Times New Roman"/>
          <w:b/>
          <w:bCs/>
          <w:noProof/>
          <w:color w:val="000000" w:themeColor="text1"/>
          <w:sz w:val="20"/>
          <w:szCs w:val="20"/>
          <w:lang w:val="en-US"/>
        </w:rPr>
      </w:pPr>
    </w:p>
    <w:p w14:paraId="6C796001" w14:textId="77777777" w:rsidR="008A0670" w:rsidRDefault="008A0670" w:rsidP="0077532E">
      <w:pPr>
        <w:spacing w:after="120" w:line="240" w:lineRule="auto"/>
        <w:jc w:val="both"/>
        <w:rPr>
          <w:rFonts w:ascii="Times New Roman" w:hAnsi="Times New Roman" w:cs="Times New Roman"/>
          <w:b/>
          <w:bCs/>
          <w:noProof/>
          <w:color w:val="000000" w:themeColor="text1"/>
          <w:sz w:val="20"/>
          <w:szCs w:val="20"/>
          <w:lang w:val="en-US"/>
        </w:rPr>
      </w:pPr>
    </w:p>
    <w:p w14:paraId="49FEB752" w14:textId="77777777" w:rsidR="008A0670" w:rsidRDefault="008A0670" w:rsidP="0077532E">
      <w:pPr>
        <w:spacing w:after="120" w:line="240" w:lineRule="auto"/>
        <w:jc w:val="both"/>
        <w:rPr>
          <w:rFonts w:ascii="Times New Roman" w:hAnsi="Times New Roman" w:cs="Times New Roman"/>
          <w:b/>
          <w:bCs/>
          <w:noProof/>
          <w:color w:val="000000" w:themeColor="text1"/>
          <w:sz w:val="20"/>
          <w:szCs w:val="20"/>
          <w:lang w:val="en-US"/>
        </w:rPr>
      </w:pPr>
    </w:p>
    <w:p w14:paraId="315726DC" w14:textId="77777777" w:rsidR="008A0670" w:rsidRDefault="008A0670" w:rsidP="0077532E">
      <w:pPr>
        <w:spacing w:after="120" w:line="240" w:lineRule="auto"/>
        <w:jc w:val="both"/>
        <w:rPr>
          <w:rFonts w:ascii="Times New Roman" w:hAnsi="Times New Roman" w:cs="Times New Roman"/>
          <w:b/>
          <w:bCs/>
          <w:noProof/>
          <w:color w:val="000000" w:themeColor="text1"/>
          <w:sz w:val="20"/>
          <w:szCs w:val="20"/>
          <w:lang w:val="en-US"/>
        </w:rPr>
      </w:pPr>
    </w:p>
    <w:p w14:paraId="32255D7E" w14:textId="77777777" w:rsidR="008A0670" w:rsidRDefault="008A0670" w:rsidP="0077532E">
      <w:pPr>
        <w:spacing w:after="120" w:line="240" w:lineRule="auto"/>
        <w:jc w:val="both"/>
        <w:rPr>
          <w:rFonts w:ascii="Times New Roman" w:hAnsi="Times New Roman" w:cs="Times New Roman"/>
          <w:b/>
          <w:bCs/>
          <w:noProof/>
          <w:color w:val="000000" w:themeColor="text1"/>
          <w:sz w:val="20"/>
          <w:szCs w:val="20"/>
          <w:lang w:val="en-US"/>
        </w:rPr>
      </w:pPr>
    </w:p>
    <w:p w14:paraId="0286570F" w14:textId="77777777" w:rsidR="008A0670" w:rsidRDefault="008A0670" w:rsidP="0077532E">
      <w:pPr>
        <w:spacing w:after="120" w:line="240" w:lineRule="auto"/>
        <w:jc w:val="both"/>
        <w:rPr>
          <w:rFonts w:ascii="Times New Roman" w:hAnsi="Times New Roman" w:cs="Times New Roman"/>
          <w:b/>
          <w:bCs/>
          <w:noProof/>
          <w:color w:val="000000" w:themeColor="text1"/>
          <w:sz w:val="20"/>
          <w:szCs w:val="20"/>
          <w:lang w:val="en-US"/>
        </w:rPr>
      </w:pPr>
    </w:p>
    <w:p w14:paraId="0BD98336" w14:textId="77777777" w:rsidR="008A0670" w:rsidRDefault="008A0670" w:rsidP="0077532E">
      <w:pPr>
        <w:spacing w:after="120" w:line="240" w:lineRule="auto"/>
        <w:jc w:val="both"/>
        <w:rPr>
          <w:rFonts w:ascii="Times New Roman" w:hAnsi="Times New Roman" w:cs="Times New Roman"/>
          <w:b/>
          <w:bCs/>
          <w:noProof/>
          <w:color w:val="000000" w:themeColor="text1"/>
          <w:sz w:val="20"/>
          <w:szCs w:val="20"/>
          <w:lang w:val="en-US"/>
        </w:rPr>
      </w:pPr>
    </w:p>
    <w:p w14:paraId="2AF6A518" w14:textId="77777777" w:rsidR="008A0670" w:rsidRDefault="008A0670" w:rsidP="0077532E">
      <w:pPr>
        <w:spacing w:after="120" w:line="240" w:lineRule="auto"/>
        <w:jc w:val="both"/>
        <w:rPr>
          <w:rFonts w:ascii="Times New Roman" w:hAnsi="Times New Roman" w:cs="Times New Roman"/>
          <w:b/>
          <w:bCs/>
          <w:noProof/>
          <w:color w:val="000000" w:themeColor="text1"/>
          <w:sz w:val="20"/>
          <w:szCs w:val="20"/>
          <w:lang w:val="en-US"/>
        </w:rPr>
      </w:pPr>
    </w:p>
    <w:p w14:paraId="4F74B723" w14:textId="77777777" w:rsidR="008A0670" w:rsidRDefault="008A0670" w:rsidP="0077532E">
      <w:pPr>
        <w:spacing w:after="120" w:line="240" w:lineRule="auto"/>
        <w:jc w:val="both"/>
        <w:rPr>
          <w:rFonts w:ascii="Times New Roman" w:hAnsi="Times New Roman" w:cs="Times New Roman"/>
          <w:b/>
          <w:bCs/>
          <w:noProof/>
          <w:color w:val="000000" w:themeColor="text1"/>
          <w:sz w:val="20"/>
          <w:szCs w:val="20"/>
          <w:lang w:val="en-US"/>
        </w:rPr>
      </w:pPr>
    </w:p>
    <w:p w14:paraId="396AA495" w14:textId="77777777" w:rsidR="008A0670" w:rsidRDefault="008A0670" w:rsidP="0077532E">
      <w:pPr>
        <w:spacing w:after="120" w:line="240" w:lineRule="auto"/>
        <w:jc w:val="both"/>
        <w:rPr>
          <w:rFonts w:ascii="Times New Roman" w:hAnsi="Times New Roman" w:cs="Times New Roman"/>
          <w:b/>
          <w:bCs/>
          <w:noProof/>
          <w:color w:val="000000" w:themeColor="text1"/>
          <w:sz w:val="20"/>
          <w:szCs w:val="20"/>
          <w:lang w:val="en-US"/>
        </w:rPr>
      </w:pPr>
    </w:p>
    <w:p w14:paraId="0F1A2332" w14:textId="77777777" w:rsidR="008A0670" w:rsidRDefault="008A0670" w:rsidP="0077532E">
      <w:pPr>
        <w:spacing w:after="120" w:line="240" w:lineRule="auto"/>
        <w:jc w:val="both"/>
        <w:rPr>
          <w:rFonts w:ascii="Times New Roman" w:hAnsi="Times New Roman" w:cs="Times New Roman"/>
          <w:b/>
          <w:bCs/>
          <w:noProof/>
          <w:color w:val="000000" w:themeColor="text1"/>
          <w:sz w:val="20"/>
          <w:szCs w:val="20"/>
          <w:lang w:val="en-US"/>
        </w:rPr>
      </w:pPr>
    </w:p>
    <w:p w14:paraId="35122DC5" w14:textId="77777777" w:rsidR="008A0670" w:rsidRDefault="008A0670" w:rsidP="0077532E">
      <w:pPr>
        <w:spacing w:after="120" w:line="240" w:lineRule="auto"/>
        <w:jc w:val="both"/>
        <w:rPr>
          <w:rFonts w:ascii="Times New Roman" w:hAnsi="Times New Roman" w:cs="Times New Roman"/>
          <w:b/>
          <w:bCs/>
          <w:noProof/>
          <w:color w:val="000000" w:themeColor="text1"/>
          <w:sz w:val="20"/>
          <w:szCs w:val="20"/>
          <w:lang w:val="en-US"/>
        </w:rPr>
      </w:pPr>
    </w:p>
    <w:p w14:paraId="69C0A5FD" w14:textId="77777777" w:rsidR="008A0670" w:rsidRDefault="008A0670" w:rsidP="0077532E">
      <w:pPr>
        <w:spacing w:after="120" w:line="240" w:lineRule="auto"/>
        <w:jc w:val="both"/>
        <w:rPr>
          <w:rFonts w:ascii="Times New Roman" w:hAnsi="Times New Roman" w:cs="Times New Roman"/>
          <w:b/>
          <w:bCs/>
          <w:noProof/>
          <w:color w:val="000000" w:themeColor="text1"/>
          <w:sz w:val="20"/>
          <w:szCs w:val="20"/>
          <w:lang w:val="en-US"/>
        </w:rPr>
      </w:pPr>
    </w:p>
    <w:p w14:paraId="685EB934" w14:textId="77777777" w:rsidR="008A0670" w:rsidRDefault="008A0670" w:rsidP="0077532E">
      <w:pPr>
        <w:spacing w:after="120" w:line="240" w:lineRule="auto"/>
        <w:jc w:val="both"/>
        <w:rPr>
          <w:rFonts w:ascii="Times New Roman" w:hAnsi="Times New Roman" w:cs="Times New Roman"/>
          <w:b/>
          <w:bCs/>
          <w:noProof/>
          <w:color w:val="000000" w:themeColor="text1"/>
          <w:sz w:val="20"/>
          <w:szCs w:val="20"/>
          <w:lang w:val="en-US"/>
        </w:rPr>
      </w:pPr>
    </w:p>
    <w:p w14:paraId="3517DD29" w14:textId="77777777" w:rsidR="008A0670" w:rsidRDefault="008A0670" w:rsidP="0077532E">
      <w:pPr>
        <w:spacing w:after="120" w:line="240" w:lineRule="auto"/>
        <w:jc w:val="both"/>
        <w:rPr>
          <w:rFonts w:ascii="Times New Roman" w:hAnsi="Times New Roman" w:cs="Times New Roman"/>
          <w:b/>
          <w:bCs/>
          <w:noProof/>
          <w:color w:val="000000" w:themeColor="text1"/>
          <w:sz w:val="20"/>
          <w:szCs w:val="20"/>
          <w:lang w:val="en-US"/>
        </w:rPr>
      </w:pPr>
    </w:p>
    <w:p w14:paraId="736C6BAF" w14:textId="77777777" w:rsidR="008A0670" w:rsidRDefault="008A0670" w:rsidP="0077532E">
      <w:pPr>
        <w:spacing w:after="120" w:line="240" w:lineRule="auto"/>
        <w:jc w:val="both"/>
        <w:rPr>
          <w:rFonts w:ascii="Times New Roman" w:hAnsi="Times New Roman" w:cs="Times New Roman"/>
          <w:b/>
          <w:bCs/>
          <w:noProof/>
          <w:color w:val="000000" w:themeColor="text1"/>
          <w:sz w:val="20"/>
          <w:szCs w:val="20"/>
          <w:lang w:val="en-US"/>
        </w:rPr>
      </w:pPr>
    </w:p>
    <w:p w14:paraId="4FD4127F" w14:textId="77777777" w:rsidR="008A0670" w:rsidRDefault="008A0670" w:rsidP="0077532E">
      <w:pPr>
        <w:spacing w:after="120" w:line="240" w:lineRule="auto"/>
        <w:jc w:val="both"/>
        <w:rPr>
          <w:rFonts w:ascii="Times New Roman" w:hAnsi="Times New Roman" w:cs="Times New Roman"/>
          <w:b/>
          <w:bCs/>
          <w:noProof/>
          <w:color w:val="000000" w:themeColor="text1"/>
          <w:sz w:val="20"/>
          <w:szCs w:val="20"/>
          <w:lang w:val="en-US"/>
        </w:rPr>
      </w:pPr>
    </w:p>
    <w:p w14:paraId="5E2331A5" w14:textId="77777777" w:rsidR="008A0670" w:rsidRDefault="008A0670" w:rsidP="0077532E">
      <w:pPr>
        <w:spacing w:after="120" w:line="240" w:lineRule="auto"/>
        <w:jc w:val="both"/>
        <w:rPr>
          <w:rFonts w:ascii="Times New Roman" w:hAnsi="Times New Roman" w:cs="Times New Roman"/>
          <w:b/>
          <w:bCs/>
          <w:noProof/>
          <w:color w:val="000000" w:themeColor="text1"/>
          <w:sz w:val="20"/>
          <w:szCs w:val="20"/>
          <w:lang w:val="en-US"/>
        </w:rPr>
      </w:pPr>
    </w:p>
    <w:p w14:paraId="7F354D0A" w14:textId="77777777" w:rsidR="008A0670" w:rsidRDefault="008A0670" w:rsidP="0077532E">
      <w:pPr>
        <w:spacing w:after="120" w:line="240" w:lineRule="auto"/>
        <w:jc w:val="both"/>
        <w:rPr>
          <w:rFonts w:ascii="Times New Roman" w:hAnsi="Times New Roman" w:cs="Times New Roman"/>
          <w:b/>
          <w:bCs/>
          <w:noProof/>
          <w:color w:val="000000" w:themeColor="text1"/>
          <w:sz w:val="20"/>
          <w:szCs w:val="20"/>
          <w:lang w:val="en-US"/>
        </w:rPr>
      </w:pPr>
    </w:p>
    <w:p w14:paraId="67D53F3F" w14:textId="77777777" w:rsidR="008A0670" w:rsidRDefault="008A0670" w:rsidP="0077532E">
      <w:pPr>
        <w:spacing w:after="120" w:line="240" w:lineRule="auto"/>
        <w:jc w:val="both"/>
        <w:rPr>
          <w:rFonts w:ascii="Times New Roman" w:hAnsi="Times New Roman" w:cs="Times New Roman"/>
          <w:b/>
          <w:bCs/>
          <w:noProof/>
          <w:color w:val="000000" w:themeColor="text1"/>
          <w:sz w:val="20"/>
          <w:szCs w:val="20"/>
          <w:lang w:val="en-US"/>
        </w:rPr>
      </w:pPr>
    </w:p>
    <w:p w14:paraId="3D36D04E" w14:textId="77777777" w:rsidR="008A0670" w:rsidRDefault="008A0670" w:rsidP="0077532E">
      <w:pPr>
        <w:spacing w:after="120" w:line="240" w:lineRule="auto"/>
        <w:jc w:val="both"/>
        <w:rPr>
          <w:rFonts w:ascii="Times New Roman" w:hAnsi="Times New Roman" w:cs="Times New Roman"/>
          <w:b/>
          <w:bCs/>
          <w:noProof/>
          <w:color w:val="000000" w:themeColor="text1"/>
          <w:sz w:val="20"/>
          <w:szCs w:val="20"/>
          <w:lang w:val="en-US"/>
        </w:rPr>
      </w:pPr>
    </w:p>
    <w:p w14:paraId="0EA1B3A2" w14:textId="57445C7B" w:rsidR="006365C8" w:rsidRPr="00043E77" w:rsidRDefault="006365C8" w:rsidP="0077532E">
      <w:pPr>
        <w:spacing w:after="120" w:line="240" w:lineRule="auto"/>
        <w:jc w:val="both"/>
        <w:rPr>
          <w:rFonts w:ascii="Times New Roman" w:eastAsia="SimSun" w:hAnsi="Times New Roman" w:cs="Times New Roman"/>
          <w:noProof/>
          <w:color w:val="000000" w:themeColor="text1"/>
          <w:sz w:val="20"/>
          <w:szCs w:val="20"/>
          <w:lang w:val="en-US"/>
        </w:rPr>
      </w:pPr>
      <w:r w:rsidRPr="00043E77">
        <w:rPr>
          <w:rFonts w:ascii="Times New Roman" w:hAnsi="Times New Roman" w:cs="Times New Roman"/>
          <w:b/>
          <w:bCs/>
          <w:noProof/>
          <w:color w:val="000000" w:themeColor="text1"/>
          <w:sz w:val="20"/>
          <w:szCs w:val="20"/>
          <w:lang w:val="en-US"/>
        </w:rPr>
        <w:lastRenderedPageBreak/>
        <w:t>Supplementary Table 2:</w:t>
      </w:r>
      <w:r w:rsidRPr="00043E77">
        <w:rPr>
          <w:rFonts w:ascii="Times New Roman" w:hAnsi="Times New Roman" w:cs="Times New Roman"/>
          <w:noProof/>
          <w:color w:val="000000" w:themeColor="text1"/>
          <w:sz w:val="20"/>
          <w:szCs w:val="20"/>
          <w:lang w:val="en-US"/>
        </w:rPr>
        <w:t xml:space="preserve"> </w:t>
      </w:r>
      <w:r w:rsidRPr="00043E77">
        <w:rPr>
          <w:rFonts w:ascii="Times New Roman" w:hAnsi="Times New Roman" w:cs="Times New Roman"/>
          <w:bCs/>
          <w:noProof/>
          <w:color w:val="000000" w:themeColor="text1"/>
          <w:sz w:val="20"/>
          <w:szCs w:val="20"/>
          <w:lang w:val="en-US"/>
        </w:rPr>
        <w:t>Characteristics of included and excluded participants</w:t>
      </w:r>
      <w:r w:rsidRPr="00043E77">
        <w:rPr>
          <w:rFonts w:ascii="Times New Roman" w:eastAsia="SimSun" w:hAnsi="Times New Roman" w:cs="Times New Roman"/>
          <w:bCs/>
          <w:noProof/>
          <w:color w:val="000000" w:themeColor="text1"/>
          <w:sz w:val="20"/>
          <w:szCs w:val="20"/>
          <w:lang w:val="en-US"/>
        </w:rPr>
        <w:t>,</w:t>
      </w:r>
      <w:r w:rsidRPr="00043E77">
        <w:rPr>
          <w:rFonts w:ascii="Times New Roman" w:hAnsi="Times New Roman" w:cs="Times New Roman"/>
          <w:bCs/>
          <w:noProof/>
          <w:color w:val="000000" w:themeColor="text1"/>
          <w:sz w:val="20"/>
          <w:szCs w:val="20"/>
          <w:lang w:val="en-US"/>
        </w:rPr>
        <w:t xml:space="preserve"> </w:t>
      </w:r>
      <w:r w:rsidR="008A0670" w:rsidRPr="00043E77">
        <w:rPr>
          <w:rFonts w:ascii="Times New Roman" w:hAnsi="Times New Roman" w:cs="Times New Roman"/>
          <w:bCs/>
          <w:noProof/>
          <w:color w:val="000000" w:themeColor="text1"/>
          <w:sz w:val="20"/>
          <w:szCs w:val="20"/>
          <w:lang w:val="en-US" w:eastAsia="zh-CN"/>
        </w:rPr>
        <w:t>FU</w:t>
      </w:r>
      <w:r w:rsidR="00040412" w:rsidRPr="00043E77">
        <w:rPr>
          <w:rFonts w:ascii="Times New Roman" w:eastAsia="Times New Roman" w:hAnsi="Times New Roman" w:cs="Times New Roman"/>
          <w:noProof/>
          <w:color w:val="000000" w:themeColor="text1"/>
          <w:kern w:val="0"/>
          <w:sz w:val="20"/>
          <w:szCs w:val="20"/>
          <w:lang w:val="en-US" w:eastAsia="fr-CH"/>
          <w14:ligatures w14:val="none"/>
        </w:rPr>
        <w:t>2</w:t>
      </w:r>
      <w:r w:rsidR="008A0670" w:rsidRPr="00043E77">
        <w:rPr>
          <w:rFonts w:ascii="Times New Roman" w:hAnsi="Times New Roman" w:cs="Times New Roman"/>
          <w:bCs/>
          <w:noProof/>
          <w:color w:val="000000" w:themeColor="text1"/>
          <w:sz w:val="20"/>
          <w:szCs w:val="20"/>
          <w:lang w:val="en-US"/>
        </w:rPr>
        <w:t xml:space="preserve"> </w:t>
      </w:r>
      <w:r w:rsidRPr="00043E77">
        <w:rPr>
          <w:rFonts w:ascii="Times New Roman" w:hAnsi="Times New Roman" w:cs="Times New Roman"/>
          <w:bCs/>
          <w:noProof/>
          <w:color w:val="000000" w:themeColor="text1"/>
          <w:sz w:val="20"/>
          <w:szCs w:val="20"/>
          <w:lang w:val="en-US"/>
        </w:rPr>
        <w:t>(2014-2017), CoLaus|PsyColaus study, Lausanne, Switzerland.</w:t>
      </w:r>
    </w:p>
    <w:tbl>
      <w:tblPr>
        <w:tblStyle w:val="TableGrid"/>
        <w:tblW w:w="8372"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3005"/>
        <w:gridCol w:w="1964"/>
        <w:gridCol w:w="1813"/>
        <w:gridCol w:w="1590"/>
      </w:tblGrid>
      <w:tr w:rsidR="008A0670" w:rsidRPr="008A0670" w14:paraId="45D00E90" w14:textId="77777777" w:rsidTr="00043E77">
        <w:tc>
          <w:tcPr>
            <w:tcW w:w="3005" w:type="dxa"/>
            <w:tcBorders>
              <w:top w:val="single" w:sz="4" w:space="0" w:color="auto"/>
              <w:left w:val="nil"/>
              <w:bottom w:val="single" w:sz="4" w:space="0" w:color="auto"/>
              <w:right w:val="nil"/>
            </w:tcBorders>
          </w:tcPr>
          <w:p w14:paraId="6C7507FE"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p>
        </w:tc>
        <w:tc>
          <w:tcPr>
            <w:tcW w:w="1964" w:type="dxa"/>
            <w:tcBorders>
              <w:top w:val="single" w:sz="4" w:space="0" w:color="auto"/>
              <w:left w:val="nil"/>
              <w:bottom w:val="single" w:sz="4" w:space="0" w:color="auto"/>
              <w:right w:val="nil"/>
            </w:tcBorders>
          </w:tcPr>
          <w:p w14:paraId="60C099AD" w14:textId="77777777" w:rsidR="006365C8" w:rsidRPr="00043E77" w:rsidRDefault="006365C8" w:rsidP="0077532E">
            <w:pPr>
              <w:spacing w:after="0" w:line="240" w:lineRule="auto"/>
              <w:jc w:val="both"/>
              <w:rPr>
                <w:rFonts w:eastAsia="Times New Roman"/>
                <w:b/>
                <w:bCs/>
                <w:noProof/>
                <w:color w:val="000000" w:themeColor="text1"/>
                <w:sz w:val="20"/>
                <w:szCs w:val="20"/>
                <w:lang w:val="en-US" w:eastAsia="fr-CH"/>
              </w:rPr>
            </w:pPr>
            <w:r w:rsidRPr="00043E77">
              <w:rPr>
                <w:rFonts w:eastAsia="Times New Roman"/>
                <w:b/>
                <w:bCs/>
                <w:noProof/>
                <w:color w:val="000000" w:themeColor="text1"/>
                <w:sz w:val="20"/>
                <w:szCs w:val="20"/>
                <w:lang w:val="en-US" w:eastAsia="fr-CH"/>
              </w:rPr>
              <w:t>Included</w:t>
            </w:r>
          </w:p>
          <w:p w14:paraId="57D46C2B"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(n=1361)</w:t>
            </w:r>
          </w:p>
        </w:tc>
        <w:tc>
          <w:tcPr>
            <w:tcW w:w="1813" w:type="dxa"/>
            <w:tcBorders>
              <w:top w:val="single" w:sz="4" w:space="0" w:color="auto"/>
              <w:left w:val="nil"/>
              <w:bottom w:val="single" w:sz="4" w:space="0" w:color="auto"/>
              <w:right w:val="nil"/>
            </w:tcBorders>
          </w:tcPr>
          <w:p w14:paraId="0B46A429" w14:textId="77777777" w:rsidR="006365C8" w:rsidRPr="00043E77" w:rsidRDefault="006365C8" w:rsidP="0077532E">
            <w:pPr>
              <w:spacing w:after="0" w:line="240" w:lineRule="auto"/>
              <w:jc w:val="both"/>
              <w:rPr>
                <w:rFonts w:eastAsia="Times New Roman"/>
                <w:b/>
                <w:bCs/>
                <w:noProof/>
                <w:color w:val="000000" w:themeColor="text1"/>
                <w:sz w:val="20"/>
                <w:szCs w:val="20"/>
                <w:lang w:val="en-US" w:eastAsia="fr-CH"/>
              </w:rPr>
            </w:pPr>
            <w:r w:rsidRPr="00043E77">
              <w:rPr>
                <w:rFonts w:eastAsia="Times New Roman"/>
                <w:b/>
                <w:bCs/>
                <w:noProof/>
                <w:color w:val="000000" w:themeColor="text1"/>
                <w:sz w:val="20"/>
                <w:szCs w:val="20"/>
                <w:lang w:val="en-US" w:eastAsia="fr-CH"/>
              </w:rPr>
              <w:t>Excluded</w:t>
            </w:r>
          </w:p>
          <w:p w14:paraId="30147A02"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(n=2939)</w:t>
            </w:r>
          </w:p>
        </w:tc>
        <w:tc>
          <w:tcPr>
            <w:tcW w:w="1590" w:type="dxa"/>
            <w:tcBorders>
              <w:top w:val="single" w:sz="4" w:space="0" w:color="auto"/>
              <w:left w:val="nil"/>
              <w:bottom w:val="single" w:sz="4" w:space="0" w:color="auto"/>
              <w:right w:val="nil"/>
            </w:tcBorders>
          </w:tcPr>
          <w:p w14:paraId="1C9972A6" w14:textId="3DD1474E" w:rsidR="006365C8" w:rsidRPr="00043E77" w:rsidRDefault="00040412" w:rsidP="0077532E">
            <w:pPr>
              <w:spacing w:after="0" w:line="240" w:lineRule="auto"/>
              <w:jc w:val="both"/>
              <w:rPr>
                <w:rFonts w:eastAsia="Times New Roman"/>
                <w:b/>
                <w:bCs/>
                <w:noProof/>
                <w:color w:val="000000" w:themeColor="text1"/>
                <w:sz w:val="20"/>
                <w:szCs w:val="20"/>
                <w:lang w:val="en-US" w:eastAsia="fr-CH"/>
              </w:rPr>
            </w:pPr>
            <w:r w:rsidRPr="00043E77">
              <w:rPr>
                <w:rFonts w:eastAsia="Times New Roman"/>
                <w:b/>
                <w:bCs/>
                <w:i/>
                <w:iCs/>
                <w:noProof/>
                <w:color w:val="000000" w:themeColor="text1"/>
                <w:sz w:val="20"/>
                <w:szCs w:val="20"/>
                <w:lang w:val="en-US" w:eastAsia="fr-CH"/>
              </w:rPr>
              <w:t>P</w:t>
            </w:r>
            <w:r w:rsidR="006365C8" w:rsidRPr="00043E77">
              <w:rPr>
                <w:rFonts w:eastAsia="Times New Roman"/>
                <w:b/>
                <w:bCs/>
                <w:noProof/>
                <w:color w:val="000000" w:themeColor="text1"/>
                <w:sz w:val="20"/>
                <w:szCs w:val="20"/>
                <w:lang w:val="en-US" w:eastAsia="fr-CH"/>
              </w:rPr>
              <w:t>-value</w:t>
            </w:r>
          </w:p>
        </w:tc>
      </w:tr>
      <w:tr w:rsidR="008A0670" w:rsidRPr="008A0670" w14:paraId="5CB35234" w14:textId="77777777" w:rsidTr="00043E77">
        <w:tc>
          <w:tcPr>
            <w:tcW w:w="3005" w:type="dxa"/>
            <w:tcBorders>
              <w:top w:val="single" w:sz="4" w:space="0" w:color="auto"/>
              <w:left w:val="nil"/>
              <w:bottom w:val="nil"/>
              <w:right w:val="nil"/>
            </w:tcBorders>
          </w:tcPr>
          <w:p w14:paraId="59CB965C" w14:textId="77777777" w:rsidR="00040412" w:rsidRPr="00043E77" w:rsidRDefault="00040412" w:rsidP="00040412">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Age (years)</w:t>
            </w:r>
          </w:p>
        </w:tc>
        <w:tc>
          <w:tcPr>
            <w:tcW w:w="1964" w:type="dxa"/>
            <w:tcBorders>
              <w:top w:val="single" w:sz="4" w:space="0" w:color="auto"/>
              <w:left w:val="nil"/>
              <w:bottom w:val="nil"/>
              <w:right w:val="nil"/>
            </w:tcBorders>
            <w:vAlign w:val="bottom"/>
          </w:tcPr>
          <w:p w14:paraId="72541E69" w14:textId="77777777" w:rsidR="00040412" w:rsidRPr="00043E77" w:rsidRDefault="00040412" w:rsidP="00040412">
            <w:pPr>
              <w:spacing w:after="0" w:line="240" w:lineRule="auto"/>
              <w:jc w:val="both"/>
              <w:textAlignment w:val="bottom"/>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61.0 ± 9.4</w:t>
            </w:r>
          </w:p>
        </w:tc>
        <w:tc>
          <w:tcPr>
            <w:tcW w:w="1813" w:type="dxa"/>
            <w:tcBorders>
              <w:top w:val="single" w:sz="4" w:space="0" w:color="auto"/>
              <w:left w:val="nil"/>
              <w:bottom w:val="nil"/>
              <w:right w:val="nil"/>
            </w:tcBorders>
            <w:vAlign w:val="bottom"/>
          </w:tcPr>
          <w:p w14:paraId="201F9DEE" w14:textId="77777777" w:rsidR="00040412" w:rsidRPr="00043E77" w:rsidRDefault="00040412" w:rsidP="00040412">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63.5 ± 10.7</w:t>
            </w:r>
          </w:p>
        </w:tc>
        <w:tc>
          <w:tcPr>
            <w:tcW w:w="1590" w:type="dxa"/>
            <w:tcBorders>
              <w:top w:val="single" w:sz="4" w:space="0" w:color="auto"/>
              <w:left w:val="nil"/>
              <w:bottom w:val="nil"/>
              <w:right w:val="nil"/>
            </w:tcBorders>
          </w:tcPr>
          <w:p w14:paraId="77FA69A2" w14:textId="1A83390A" w:rsidR="00040412" w:rsidRPr="00043E77" w:rsidRDefault="00040412" w:rsidP="00040412">
            <w:pPr>
              <w:spacing w:after="0" w:line="240" w:lineRule="auto"/>
              <w:jc w:val="both"/>
              <w:rPr>
                <w:rFonts w:eastAsia="Times New Roman"/>
                <w:strike/>
                <w:noProof/>
                <w:color w:val="000000" w:themeColor="text1"/>
                <w:sz w:val="20"/>
                <w:szCs w:val="20"/>
                <w:lang w:val="en-US" w:eastAsia="zh-CN"/>
              </w:rPr>
            </w:pPr>
            <w:r w:rsidRPr="00043E77">
              <w:rPr>
                <w:rFonts w:eastAsia="Times New Roman"/>
                <w:b/>
                <w:bCs/>
                <w:noProof/>
                <w:color w:val="000000" w:themeColor="text1"/>
                <w:sz w:val="20"/>
                <w:szCs w:val="20"/>
                <w:lang w:val="en-US" w:eastAsia="fr-CH"/>
              </w:rPr>
              <w:t>&lt;0.001</w:t>
            </w:r>
          </w:p>
        </w:tc>
      </w:tr>
      <w:tr w:rsidR="008A0670" w:rsidRPr="008A0670" w14:paraId="60851B3E" w14:textId="77777777" w:rsidTr="00DC28DF">
        <w:tc>
          <w:tcPr>
            <w:tcW w:w="3005" w:type="dxa"/>
            <w:tcBorders>
              <w:top w:val="nil"/>
              <w:left w:val="nil"/>
              <w:bottom w:val="nil"/>
              <w:right w:val="nil"/>
            </w:tcBorders>
          </w:tcPr>
          <w:p w14:paraId="66657360" w14:textId="77777777" w:rsidR="00040412" w:rsidRPr="00043E77" w:rsidRDefault="00040412" w:rsidP="00040412">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Women (%)</w:t>
            </w:r>
          </w:p>
        </w:tc>
        <w:tc>
          <w:tcPr>
            <w:tcW w:w="1964" w:type="dxa"/>
            <w:tcBorders>
              <w:top w:val="nil"/>
              <w:left w:val="nil"/>
              <w:bottom w:val="nil"/>
              <w:right w:val="nil"/>
            </w:tcBorders>
            <w:vAlign w:val="bottom"/>
          </w:tcPr>
          <w:p w14:paraId="5D080596" w14:textId="77777777" w:rsidR="00040412" w:rsidRPr="00043E77" w:rsidRDefault="00040412" w:rsidP="00040412">
            <w:pPr>
              <w:spacing w:after="0" w:line="240" w:lineRule="auto"/>
              <w:jc w:val="both"/>
              <w:textAlignment w:val="bottom"/>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685 (50.3)</w:t>
            </w:r>
          </w:p>
        </w:tc>
        <w:tc>
          <w:tcPr>
            <w:tcW w:w="1813" w:type="dxa"/>
            <w:tcBorders>
              <w:top w:val="nil"/>
              <w:left w:val="nil"/>
              <w:bottom w:val="nil"/>
              <w:right w:val="nil"/>
            </w:tcBorders>
            <w:vAlign w:val="bottom"/>
          </w:tcPr>
          <w:p w14:paraId="17CB31EC" w14:textId="77777777" w:rsidR="00040412" w:rsidRPr="00043E77" w:rsidRDefault="00040412" w:rsidP="00040412">
            <w:pPr>
              <w:spacing w:after="0" w:line="240" w:lineRule="auto"/>
              <w:jc w:val="both"/>
              <w:textAlignment w:val="bottom"/>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1674 (57.0)</w:t>
            </w:r>
          </w:p>
        </w:tc>
        <w:tc>
          <w:tcPr>
            <w:tcW w:w="1590" w:type="dxa"/>
            <w:tcBorders>
              <w:top w:val="nil"/>
              <w:left w:val="nil"/>
              <w:bottom w:val="nil"/>
              <w:right w:val="nil"/>
            </w:tcBorders>
          </w:tcPr>
          <w:p w14:paraId="6946E9D2" w14:textId="47A2A0E8" w:rsidR="00040412" w:rsidRPr="00043E77" w:rsidRDefault="00040412" w:rsidP="00040412">
            <w:pPr>
              <w:spacing w:after="0" w:line="240" w:lineRule="auto"/>
              <w:jc w:val="both"/>
              <w:rPr>
                <w:rFonts w:eastAsia="Times New Roman"/>
                <w:strike/>
                <w:noProof/>
                <w:color w:val="000000" w:themeColor="text1"/>
                <w:sz w:val="20"/>
                <w:szCs w:val="20"/>
                <w:lang w:val="en-US" w:eastAsia="fr-CH"/>
              </w:rPr>
            </w:pPr>
            <w:r w:rsidRPr="00043E77">
              <w:rPr>
                <w:rFonts w:eastAsia="Times New Roman"/>
                <w:b/>
                <w:bCs/>
                <w:noProof/>
                <w:color w:val="000000" w:themeColor="text1"/>
                <w:sz w:val="20"/>
                <w:szCs w:val="20"/>
                <w:lang w:val="en-US" w:eastAsia="fr-CH"/>
              </w:rPr>
              <w:t>&lt;0.001</w:t>
            </w:r>
          </w:p>
        </w:tc>
      </w:tr>
      <w:tr w:rsidR="008A0670" w:rsidRPr="008A0670" w14:paraId="76323D38" w14:textId="77777777" w:rsidTr="00DC28DF">
        <w:tc>
          <w:tcPr>
            <w:tcW w:w="3005" w:type="dxa"/>
            <w:tcBorders>
              <w:top w:val="nil"/>
              <w:left w:val="nil"/>
              <w:bottom w:val="nil"/>
              <w:right w:val="nil"/>
            </w:tcBorders>
          </w:tcPr>
          <w:p w14:paraId="6D730053"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Educational level (%)</w:t>
            </w:r>
          </w:p>
        </w:tc>
        <w:tc>
          <w:tcPr>
            <w:tcW w:w="1964" w:type="dxa"/>
            <w:tcBorders>
              <w:top w:val="nil"/>
              <w:left w:val="nil"/>
              <w:bottom w:val="nil"/>
              <w:right w:val="nil"/>
            </w:tcBorders>
          </w:tcPr>
          <w:p w14:paraId="6FE05215"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p>
        </w:tc>
        <w:tc>
          <w:tcPr>
            <w:tcW w:w="1813" w:type="dxa"/>
            <w:tcBorders>
              <w:top w:val="nil"/>
              <w:left w:val="nil"/>
              <w:bottom w:val="nil"/>
              <w:right w:val="nil"/>
            </w:tcBorders>
          </w:tcPr>
          <w:p w14:paraId="0BB9D90E"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p>
        </w:tc>
        <w:tc>
          <w:tcPr>
            <w:tcW w:w="1590" w:type="dxa"/>
            <w:tcBorders>
              <w:top w:val="nil"/>
              <w:left w:val="nil"/>
              <w:bottom w:val="nil"/>
              <w:right w:val="nil"/>
            </w:tcBorders>
          </w:tcPr>
          <w:p w14:paraId="73C8B770" w14:textId="3D7EA777" w:rsidR="006365C8" w:rsidRPr="00043E77" w:rsidRDefault="00040412" w:rsidP="0077532E">
            <w:pPr>
              <w:spacing w:after="0" w:line="240" w:lineRule="auto"/>
              <w:jc w:val="both"/>
              <w:rPr>
                <w:rFonts w:eastAsia="Times New Roman"/>
                <w:strike/>
                <w:noProof/>
                <w:color w:val="000000" w:themeColor="text1"/>
                <w:sz w:val="20"/>
                <w:szCs w:val="20"/>
                <w:lang w:val="en-US" w:eastAsia="fr-CH"/>
              </w:rPr>
            </w:pPr>
            <w:r w:rsidRPr="00043E77">
              <w:rPr>
                <w:rFonts w:eastAsia="Times New Roman"/>
                <w:b/>
                <w:bCs/>
                <w:noProof/>
                <w:color w:val="000000" w:themeColor="text1"/>
                <w:sz w:val="20"/>
                <w:szCs w:val="20"/>
                <w:lang w:val="en-US" w:eastAsia="fr-CH"/>
              </w:rPr>
              <w:t>&lt;0.001</w:t>
            </w:r>
          </w:p>
        </w:tc>
      </w:tr>
      <w:tr w:rsidR="008A0670" w:rsidRPr="008A0670" w14:paraId="169EA9D7" w14:textId="77777777" w:rsidTr="00DC28DF">
        <w:tc>
          <w:tcPr>
            <w:tcW w:w="3005" w:type="dxa"/>
            <w:tcBorders>
              <w:top w:val="nil"/>
              <w:left w:val="nil"/>
              <w:bottom w:val="nil"/>
              <w:right w:val="nil"/>
            </w:tcBorders>
          </w:tcPr>
          <w:p w14:paraId="00637F04" w14:textId="3B5914EE" w:rsidR="006365C8" w:rsidRPr="00043E77" w:rsidRDefault="0077532E"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 xml:space="preserve">   </w:t>
            </w:r>
            <w:r w:rsidR="006365C8" w:rsidRPr="00043E77">
              <w:rPr>
                <w:rFonts w:eastAsia="Times New Roman"/>
                <w:noProof/>
                <w:color w:val="000000" w:themeColor="text1"/>
                <w:sz w:val="20"/>
                <w:szCs w:val="20"/>
                <w:lang w:val="en-US" w:eastAsia="fr-CH"/>
              </w:rPr>
              <w:t>Low</w:t>
            </w:r>
          </w:p>
        </w:tc>
        <w:tc>
          <w:tcPr>
            <w:tcW w:w="1964" w:type="dxa"/>
            <w:tcBorders>
              <w:top w:val="nil"/>
              <w:left w:val="nil"/>
              <w:bottom w:val="nil"/>
              <w:right w:val="nil"/>
            </w:tcBorders>
            <w:vAlign w:val="bottom"/>
          </w:tcPr>
          <w:p w14:paraId="040C5EB3" w14:textId="77777777" w:rsidR="006365C8" w:rsidRPr="00043E77" w:rsidRDefault="006365C8" w:rsidP="0077532E">
            <w:pPr>
              <w:spacing w:after="0" w:line="240" w:lineRule="auto"/>
              <w:jc w:val="both"/>
              <w:textAlignment w:val="bottom"/>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598 (43.9)</w:t>
            </w:r>
          </w:p>
        </w:tc>
        <w:tc>
          <w:tcPr>
            <w:tcW w:w="1813" w:type="dxa"/>
            <w:tcBorders>
              <w:top w:val="nil"/>
              <w:left w:val="nil"/>
              <w:bottom w:val="nil"/>
              <w:right w:val="nil"/>
            </w:tcBorders>
            <w:vAlign w:val="bottom"/>
          </w:tcPr>
          <w:p w14:paraId="6999ACE1" w14:textId="77777777" w:rsidR="006365C8" w:rsidRPr="00043E77" w:rsidRDefault="006365C8" w:rsidP="0077532E">
            <w:pPr>
              <w:spacing w:after="0" w:line="240" w:lineRule="auto"/>
              <w:jc w:val="both"/>
              <w:textAlignment w:val="bottom"/>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1612 (54.9)</w:t>
            </w:r>
          </w:p>
        </w:tc>
        <w:tc>
          <w:tcPr>
            <w:tcW w:w="1590" w:type="dxa"/>
            <w:tcBorders>
              <w:top w:val="nil"/>
              <w:left w:val="nil"/>
              <w:bottom w:val="nil"/>
              <w:right w:val="nil"/>
            </w:tcBorders>
          </w:tcPr>
          <w:p w14:paraId="478A1043"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p>
        </w:tc>
      </w:tr>
      <w:tr w:rsidR="008A0670" w:rsidRPr="008A0670" w14:paraId="78BE7A80" w14:textId="77777777" w:rsidTr="00DC28DF">
        <w:tc>
          <w:tcPr>
            <w:tcW w:w="3005" w:type="dxa"/>
            <w:tcBorders>
              <w:top w:val="nil"/>
              <w:left w:val="nil"/>
              <w:bottom w:val="nil"/>
              <w:right w:val="nil"/>
            </w:tcBorders>
          </w:tcPr>
          <w:p w14:paraId="5FE66C3A" w14:textId="77568F90" w:rsidR="006365C8" w:rsidRPr="00043E77" w:rsidRDefault="0077532E"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 xml:space="preserve">   </w:t>
            </w:r>
            <w:r w:rsidR="006365C8" w:rsidRPr="00043E77">
              <w:rPr>
                <w:rFonts w:eastAsia="Times New Roman"/>
                <w:noProof/>
                <w:color w:val="000000" w:themeColor="text1"/>
                <w:sz w:val="20"/>
                <w:szCs w:val="20"/>
                <w:lang w:val="en-US" w:eastAsia="fr-CH"/>
              </w:rPr>
              <w:t>Middle</w:t>
            </w:r>
          </w:p>
        </w:tc>
        <w:tc>
          <w:tcPr>
            <w:tcW w:w="1964" w:type="dxa"/>
            <w:tcBorders>
              <w:top w:val="nil"/>
              <w:left w:val="nil"/>
              <w:bottom w:val="nil"/>
              <w:right w:val="nil"/>
            </w:tcBorders>
            <w:vAlign w:val="bottom"/>
          </w:tcPr>
          <w:p w14:paraId="25D2E615" w14:textId="77777777" w:rsidR="006365C8" w:rsidRPr="00043E77" w:rsidRDefault="006365C8" w:rsidP="0077532E">
            <w:pPr>
              <w:spacing w:after="0" w:line="240" w:lineRule="auto"/>
              <w:jc w:val="both"/>
              <w:textAlignment w:val="bottom"/>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426 (31.3)</w:t>
            </w:r>
          </w:p>
        </w:tc>
        <w:tc>
          <w:tcPr>
            <w:tcW w:w="1813" w:type="dxa"/>
            <w:tcBorders>
              <w:top w:val="nil"/>
              <w:left w:val="nil"/>
              <w:bottom w:val="nil"/>
              <w:right w:val="nil"/>
            </w:tcBorders>
            <w:vAlign w:val="bottom"/>
          </w:tcPr>
          <w:p w14:paraId="26D17485" w14:textId="77777777" w:rsidR="006365C8" w:rsidRPr="00043E77" w:rsidRDefault="006365C8" w:rsidP="0077532E">
            <w:pPr>
              <w:spacing w:after="0" w:line="240" w:lineRule="auto"/>
              <w:jc w:val="both"/>
              <w:textAlignment w:val="bottom"/>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715 (24.4)</w:t>
            </w:r>
          </w:p>
        </w:tc>
        <w:tc>
          <w:tcPr>
            <w:tcW w:w="1590" w:type="dxa"/>
            <w:tcBorders>
              <w:top w:val="nil"/>
              <w:left w:val="nil"/>
              <w:bottom w:val="nil"/>
              <w:right w:val="nil"/>
            </w:tcBorders>
          </w:tcPr>
          <w:p w14:paraId="4C6FD155"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p>
        </w:tc>
      </w:tr>
      <w:tr w:rsidR="008A0670" w:rsidRPr="008A0670" w14:paraId="07B13110" w14:textId="77777777" w:rsidTr="00DC28DF">
        <w:tc>
          <w:tcPr>
            <w:tcW w:w="3005" w:type="dxa"/>
            <w:tcBorders>
              <w:top w:val="nil"/>
              <w:left w:val="nil"/>
              <w:bottom w:val="nil"/>
              <w:right w:val="nil"/>
            </w:tcBorders>
          </w:tcPr>
          <w:p w14:paraId="3E6E6B6C" w14:textId="2E86A482" w:rsidR="006365C8" w:rsidRPr="00043E77" w:rsidRDefault="0077532E"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 xml:space="preserve">   </w:t>
            </w:r>
            <w:r w:rsidR="006365C8" w:rsidRPr="00043E77">
              <w:rPr>
                <w:rFonts w:eastAsia="Times New Roman"/>
                <w:noProof/>
                <w:color w:val="000000" w:themeColor="text1"/>
                <w:sz w:val="20"/>
                <w:szCs w:val="20"/>
                <w:lang w:val="en-US" w:eastAsia="fr-CH"/>
              </w:rPr>
              <w:t>High</w:t>
            </w:r>
          </w:p>
        </w:tc>
        <w:tc>
          <w:tcPr>
            <w:tcW w:w="1964" w:type="dxa"/>
            <w:tcBorders>
              <w:top w:val="nil"/>
              <w:left w:val="nil"/>
              <w:bottom w:val="nil"/>
              <w:right w:val="nil"/>
            </w:tcBorders>
            <w:vAlign w:val="bottom"/>
          </w:tcPr>
          <w:p w14:paraId="2D1BEFDE" w14:textId="77777777" w:rsidR="006365C8" w:rsidRPr="00043E77" w:rsidRDefault="006365C8" w:rsidP="0077532E">
            <w:pPr>
              <w:spacing w:after="0" w:line="240" w:lineRule="auto"/>
              <w:jc w:val="both"/>
              <w:textAlignment w:val="bottom"/>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337 (24.8)</w:t>
            </w:r>
          </w:p>
        </w:tc>
        <w:tc>
          <w:tcPr>
            <w:tcW w:w="1813" w:type="dxa"/>
            <w:tcBorders>
              <w:top w:val="nil"/>
              <w:left w:val="nil"/>
              <w:bottom w:val="nil"/>
              <w:right w:val="nil"/>
            </w:tcBorders>
            <w:vAlign w:val="bottom"/>
          </w:tcPr>
          <w:p w14:paraId="23CDE520" w14:textId="77777777" w:rsidR="006365C8" w:rsidRPr="00043E77" w:rsidRDefault="006365C8" w:rsidP="0077532E">
            <w:pPr>
              <w:spacing w:after="0" w:line="240" w:lineRule="auto"/>
              <w:jc w:val="both"/>
              <w:textAlignment w:val="bottom"/>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609 (20.7)</w:t>
            </w:r>
          </w:p>
        </w:tc>
        <w:tc>
          <w:tcPr>
            <w:tcW w:w="1590" w:type="dxa"/>
            <w:tcBorders>
              <w:top w:val="nil"/>
              <w:left w:val="nil"/>
              <w:bottom w:val="nil"/>
              <w:right w:val="nil"/>
            </w:tcBorders>
          </w:tcPr>
          <w:p w14:paraId="2CDBCF6C"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p>
        </w:tc>
      </w:tr>
      <w:tr w:rsidR="008A0670" w:rsidRPr="008A0670" w14:paraId="39C01B59" w14:textId="77777777" w:rsidTr="00DC28DF">
        <w:tc>
          <w:tcPr>
            <w:tcW w:w="3005" w:type="dxa"/>
            <w:tcBorders>
              <w:top w:val="nil"/>
              <w:left w:val="nil"/>
              <w:bottom w:val="nil"/>
              <w:right w:val="nil"/>
            </w:tcBorders>
          </w:tcPr>
          <w:p w14:paraId="33B3E996"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Marital status, %</w:t>
            </w:r>
          </w:p>
        </w:tc>
        <w:tc>
          <w:tcPr>
            <w:tcW w:w="1964" w:type="dxa"/>
            <w:tcBorders>
              <w:top w:val="nil"/>
              <w:left w:val="nil"/>
              <w:bottom w:val="nil"/>
              <w:right w:val="nil"/>
            </w:tcBorders>
          </w:tcPr>
          <w:p w14:paraId="1814F0DE"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p>
        </w:tc>
        <w:tc>
          <w:tcPr>
            <w:tcW w:w="1813" w:type="dxa"/>
            <w:tcBorders>
              <w:top w:val="nil"/>
              <w:left w:val="nil"/>
              <w:bottom w:val="nil"/>
              <w:right w:val="nil"/>
            </w:tcBorders>
          </w:tcPr>
          <w:p w14:paraId="76693229"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p>
        </w:tc>
        <w:tc>
          <w:tcPr>
            <w:tcW w:w="1590" w:type="dxa"/>
            <w:tcBorders>
              <w:top w:val="nil"/>
              <w:left w:val="nil"/>
              <w:bottom w:val="nil"/>
              <w:right w:val="nil"/>
            </w:tcBorders>
          </w:tcPr>
          <w:p w14:paraId="3CB653F8" w14:textId="77777777" w:rsidR="006365C8" w:rsidRPr="00043E77" w:rsidRDefault="006365C8" w:rsidP="0077532E">
            <w:pPr>
              <w:spacing w:after="0" w:line="240" w:lineRule="auto"/>
              <w:jc w:val="both"/>
              <w:rPr>
                <w:rFonts w:eastAsia="Times New Roman"/>
                <w:b/>
                <w:bCs/>
                <w:noProof/>
                <w:color w:val="000000" w:themeColor="text1"/>
                <w:sz w:val="20"/>
                <w:szCs w:val="20"/>
                <w:lang w:val="en-US" w:eastAsia="fr-CH"/>
              </w:rPr>
            </w:pPr>
            <w:r w:rsidRPr="00043E77">
              <w:rPr>
                <w:rFonts w:eastAsia="Times New Roman"/>
                <w:b/>
                <w:bCs/>
                <w:noProof/>
                <w:color w:val="000000" w:themeColor="text1"/>
                <w:sz w:val="20"/>
                <w:szCs w:val="20"/>
                <w:lang w:val="en-US" w:eastAsia="fr-CH"/>
              </w:rPr>
              <w:t>0.003</w:t>
            </w:r>
          </w:p>
        </w:tc>
      </w:tr>
      <w:tr w:rsidR="008A0670" w:rsidRPr="008A0670" w14:paraId="7E26DBB9" w14:textId="77777777" w:rsidTr="00DC28DF">
        <w:tc>
          <w:tcPr>
            <w:tcW w:w="3005" w:type="dxa"/>
            <w:tcBorders>
              <w:top w:val="nil"/>
              <w:left w:val="nil"/>
              <w:bottom w:val="nil"/>
              <w:right w:val="nil"/>
            </w:tcBorders>
          </w:tcPr>
          <w:p w14:paraId="19E5FF66" w14:textId="347DD4CE" w:rsidR="006365C8" w:rsidRPr="00043E77" w:rsidRDefault="0077532E"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 xml:space="preserve">   </w:t>
            </w:r>
            <w:r w:rsidR="006365C8" w:rsidRPr="00043E77">
              <w:rPr>
                <w:rFonts w:eastAsia="Times New Roman"/>
                <w:noProof/>
                <w:color w:val="000000" w:themeColor="text1"/>
                <w:sz w:val="20"/>
                <w:szCs w:val="20"/>
                <w:lang w:val="en-US" w:eastAsia="fr-CH"/>
              </w:rPr>
              <w:t>Living alone</w:t>
            </w:r>
          </w:p>
        </w:tc>
        <w:tc>
          <w:tcPr>
            <w:tcW w:w="1964" w:type="dxa"/>
            <w:tcBorders>
              <w:top w:val="nil"/>
              <w:left w:val="nil"/>
              <w:bottom w:val="nil"/>
              <w:right w:val="nil"/>
            </w:tcBorders>
            <w:vAlign w:val="bottom"/>
          </w:tcPr>
          <w:p w14:paraId="2783AC45" w14:textId="77777777" w:rsidR="006365C8" w:rsidRPr="00043E77" w:rsidRDefault="006365C8" w:rsidP="0077532E">
            <w:pPr>
              <w:spacing w:after="0" w:line="240" w:lineRule="auto"/>
              <w:jc w:val="both"/>
              <w:textAlignment w:val="bottom"/>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444 (32.6)</w:t>
            </w:r>
          </w:p>
        </w:tc>
        <w:tc>
          <w:tcPr>
            <w:tcW w:w="1813" w:type="dxa"/>
            <w:tcBorders>
              <w:top w:val="nil"/>
              <w:left w:val="nil"/>
              <w:bottom w:val="nil"/>
              <w:right w:val="nil"/>
            </w:tcBorders>
            <w:vAlign w:val="bottom"/>
          </w:tcPr>
          <w:p w14:paraId="0174A019" w14:textId="77777777" w:rsidR="006365C8" w:rsidRPr="00043E77" w:rsidRDefault="006365C8" w:rsidP="0077532E">
            <w:pPr>
              <w:spacing w:after="0" w:line="240" w:lineRule="auto"/>
              <w:jc w:val="both"/>
              <w:textAlignment w:val="bottom"/>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821 (37.5)</w:t>
            </w:r>
          </w:p>
        </w:tc>
        <w:tc>
          <w:tcPr>
            <w:tcW w:w="1590" w:type="dxa"/>
            <w:tcBorders>
              <w:top w:val="nil"/>
              <w:left w:val="nil"/>
              <w:bottom w:val="nil"/>
              <w:right w:val="nil"/>
            </w:tcBorders>
          </w:tcPr>
          <w:p w14:paraId="722E8811"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p>
        </w:tc>
      </w:tr>
      <w:tr w:rsidR="008A0670" w:rsidRPr="008A0670" w14:paraId="7273519D" w14:textId="77777777" w:rsidTr="00DC28DF">
        <w:tc>
          <w:tcPr>
            <w:tcW w:w="3005" w:type="dxa"/>
            <w:tcBorders>
              <w:top w:val="nil"/>
              <w:left w:val="nil"/>
              <w:bottom w:val="nil"/>
              <w:right w:val="nil"/>
            </w:tcBorders>
          </w:tcPr>
          <w:p w14:paraId="33C85500" w14:textId="38AD53A0" w:rsidR="006365C8" w:rsidRPr="00043E77" w:rsidRDefault="0077532E"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 xml:space="preserve">   </w:t>
            </w:r>
            <w:r w:rsidR="006365C8" w:rsidRPr="00043E77">
              <w:rPr>
                <w:rFonts w:eastAsia="Times New Roman"/>
                <w:noProof/>
                <w:color w:val="000000" w:themeColor="text1"/>
                <w:sz w:val="20"/>
                <w:szCs w:val="20"/>
                <w:lang w:val="en-US" w:eastAsia="fr-CH"/>
              </w:rPr>
              <w:t>Living in a couple</w:t>
            </w:r>
          </w:p>
        </w:tc>
        <w:tc>
          <w:tcPr>
            <w:tcW w:w="1964" w:type="dxa"/>
            <w:tcBorders>
              <w:top w:val="nil"/>
              <w:left w:val="nil"/>
              <w:bottom w:val="nil"/>
              <w:right w:val="nil"/>
            </w:tcBorders>
            <w:vAlign w:val="bottom"/>
          </w:tcPr>
          <w:p w14:paraId="2771A02B" w14:textId="77777777" w:rsidR="006365C8" w:rsidRPr="00043E77" w:rsidRDefault="006365C8" w:rsidP="0077532E">
            <w:pPr>
              <w:spacing w:after="0" w:line="240" w:lineRule="auto"/>
              <w:jc w:val="both"/>
              <w:textAlignment w:val="bottom"/>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917 (67.4)</w:t>
            </w:r>
          </w:p>
        </w:tc>
        <w:tc>
          <w:tcPr>
            <w:tcW w:w="1813" w:type="dxa"/>
            <w:tcBorders>
              <w:top w:val="nil"/>
              <w:left w:val="nil"/>
              <w:bottom w:val="nil"/>
              <w:right w:val="nil"/>
            </w:tcBorders>
            <w:vAlign w:val="bottom"/>
          </w:tcPr>
          <w:p w14:paraId="4D1A49D1" w14:textId="77777777" w:rsidR="006365C8" w:rsidRPr="00043E77" w:rsidRDefault="006365C8" w:rsidP="0077532E">
            <w:pPr>
              <w:spacing w:after="0" w:line="240" w:lineRule="auto"/>
              <w:jc w:val="both"/>
              <w:textAlignment w:val="bottom"/>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1366 (62.5)</w:t>
            </w:r>
          </w:p>
        </w:tc>
        <w:tc>
          <w:tcPr>
            <w:tcW w:w="1590" w:type="dxa"/>
            <w:tcBorders>
              <w:top w:val="nil"/>
              <w:left w:val="nil"/>
              <w:bottom w:val="nil"/>
              <w:right w:val="nil"/>
            </w:tcBorders>
          </w:tcPr>
          <w:p w14:paraId="048EB99C"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p>
        </w:tc>
      </w:tr>
      <w:tr w:rsidR="008A0670" w:rsidRPr="008A0670" w14:paraId="52126DD0" w14:textId="77777777" w:rsidTr="00DC28DF">
        <w:tc>
          <w:tcPr>
            <w:tcW w:w="3005" w:type="dxa"/>
            <w:tcBorders>
              <w:top w:val="nil"/>
              <w:left w:val="nil"/>
              <w:bottom w:val="nil"/>
              <w:right w:val="nil"/>
            </w:tcBorders>
          </w:tcPr>
          <w:p w14:paraId="4D0ED9DD"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Alcohol consumption, %</w:t>
            </w:r>
          </w:p>
        </w:tc>
        <w:tc>
          <w:tcPr>
            <w:tcW w:w="1964" w:type="dxa"/>
            <w:tcBorders>
              <w:top w:val="nil"/>
              <w:left w:val="nil"/>
              <w:bottom w:val="nil"/>
              <w:right w:val="nil"/>
            </w:tcBorders>
          </w:tcPr>
          <w:p w14:paraId="4DC8C76E"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p>
        </w:tc>
        <w:tc>
          <w:tcPr>
            <w:tcW w:w="1813" w:type="dxa"/>
            <w:tcBorders>
              <w:top w:val="nil"/>
              <w:left w:val="nil"/>
              <w:bottom w:val="nil"/>
              <w:right w:val="nil"/>
            </w:tcBorders>
          </w:tcPr>
          <w:p w14:paraId="2A97A021"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p>
        </w:tc>
        <w:tc>
          <w:tcPr>
            <w:tcW w:w="1590" w:type="dxa"/>
            <w:tcBorders>
              <w:top w:val="nil"/>
              <w:left w:val="nil"/>
              <w:bottom w:val="nil"/>
              <w:right w:val="nil"/>
            </w:tcBorders>
          </w:tcPr>
          <w:p w14:paraId="15E6CB50" w14:textId="66D12BDD" w:rsidR="006365C8" w:rsidRPr="00043E77" w:rsidRDefault="00040412" w:rsidP="0077532E">
            <w:pPr>
              <w:spacing w:after="0" w:line="240" w:lineRule="auto"/>
              <w:jc w:val="both"/>
              <w:rPr>
                <w:rFonts w:eastAsia="Times New Roman"/>
                <w:noProof/>
                <w:color w:val="000000" w:themeColor="text1"/>
                <w:sz w:val="20"/>
                <w:szCs w:val="20"/>
                <w:lang w:val="en-US" w:eastAsia="fr-CH"/>
              </w:rPr>
            </w:pPr>
            <w:r w:rsidRPr="00043E77">
              <w:rPr>
                <w:rFonts w:eastAsia="Times New Roman"/>
                <w:b/>
                <w:bCs/>
                <w:noProof/>
                <w:color w:val="000000" w:themeColor="text1"/>
                <w:sz w:val="20"/>
                <w:szCs w:val="20"/>
                <w:lang w:val="en-US" w:eastAsia="fr-CH"/>
              </w:rPr>
              <w:t>&lt;0.001</w:t>
            </w:r>
          </w:p>
        </w:tc>
      </w:tr>
      <w:tr w:rsidR="008A0670" w:rsidRPr="008A0670" w14:paraId="3AF28CEA" w14:textId="77777777" w:rsidTr="00DC28DF">
        <w:tc>
          <w:tcPr>
            <w:tcW w:w="3005" w:type="dxa"/>
            <w:tcBorders>
              <w:top w:val="nil"/>
              <w:left w:val="nil"/>
              <w:bottom w:val="nil"/>
              <w:right w:val="nil"/>
            </w:tcBorders>
            <w:vAlign w:val="bottom"/>
          </w:tcPr>
          <w:p w14:paraId="280BB5C8" w14:textId="400A305D" w:rsidR="006365C8" w:rsidRPr="00043E77" w:rsidRDefault="0077532E"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 xml:space="preserve">   </w:t>
            </w:r>
            <w:r w:rsidR="006365C8" w:rsidRPr="00043E77">
              <w:rPr>
                <w:rFonts w:eastAsia="Times New Roman"/>
                <w:noProof/>
                <w:color w:val="000000" w:themeColor="text1"/>
                <w:sz w:val="20"/>
                <w:szCs w:val="20"/>
                <w:lang w:val="en-US" w:eastAsia="fr-CH"/>
              </w:rPr>
              <w:t>None</w:t>
            </w:r>
          </w:p>
        </w:tc>
        <w:tc>
          <w:tcPr>
            <w:tcW w:w="1964" w:type="dxa"/>
            <w:tcBorders>
              <w:top w:val="nil"/>
              <w:left w:val="nil"/>
              <w:bottom w:val="nil"/>
              <w:right w:val="nil"/>
            </w:tcBorders>
            <w:vAlign w:val="bottom"/>
          </w:tcPr>
          <w:p w14:paraId="64497EBD" w14:textId="77777777" w:rsidR="006365C8" w:rsidRPr="00043E77" w:rsidRDefault="006365C8" w:rsidP="0077532E">
            <w:pPr>
              <w:spacing w:after="0" w:line="240" w:lineRule="auto"/>
              <w:jc w:val="both"/>
              <w:textAlignment w:val="bottom"/>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256 (18.8)</w:t>
            </w:r>
          </w:p>
        </w:tc>
        <w:tc>
          <w:tcPr>
            <w:tcW w:w="1813" w:type="dxa"/>
            <w:tcBorders>
              <w:top w:val="nil"/>
              <w:left w:val="nil"/>
              <w:bottom w:val="nil"/>
              <w:right w:val="nil"/>
            </w:tcBorders>
            <w:vAlign w:val="bottom"/>
          </w:tcPr>
          <w:p w14:paraId="729004A1" w14:textId="77777777" w:rsidR="006365C8" w:rsidRPr="00043E77" w:rsidRDefault="006365C8" w:rsidP="0077532E">
            <w:pPr>
              <w:spacing w:after="0" w:line="240" w:lineRule="auto"/>
              <w:jc w:val="both"/>
              <w:textAlignment w:val="bottom"/>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750 (30.6)</w:t>
            </w:r>
          </w:p>
        </w:tc>
        <w:tc>
          <w:tcPr>
            <w:tcW w:w="1590" w:type="dxa"/>
            <w:tcBorders>
              <w:top w:val="nil"/>
              <w:left w:val="nil"/>
              <w:bottom w:val="nil"/>
              <w:right w:val="nil"/>
            </w:tcBorders>
          </w:tcPr>
          <w:p w14:paraId="1A0E8AE1"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p>
        </w:tc>
      </w:tr>
      <w:tr w:rsidR="008A0670" w:rsidRPr="008A0670" w14:paraId="6066094C" w14:textId="77777777" w:rsidTr="00DC28DF">
        <w:trPr>
          <w:trHeight w:val="90"/>
        </w:trPr>
        <w:tc>
          <w:tcPr>
            <w:tcW w:w="3005" w:type="dxa"/>
            <w:tcBorders>
              <w:top w:val="nil"/>
              <w:left w:val="nil"/>
              <w:bottom w:val="nil"/>
              <w:right w:val="nil"/>
            </w:tcBorders>
            <w:vAlign w:val="bottom"/>
          </w:tcPr>
          <w:p w14:paraId="0614C92C" w14:textId="23438D44" w:rsidR="006365C8" w:rsidRPr="00043E77" w:rsidRDefault="0077532E"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 xml:space="preserve">   </w:t>
            </w:r>
            <w:r w:rsidR="006365C8" w:rsidRPr="00043E77">
              <w:rPr>
                <w:rFonts w:eastAsia="Times New Roman"/>
                <w:noProof/>
                <w:color w:val="000000" w:themeColor="text1"/>
                <w:sz w:val="20"/>
                <w:szCs w:val="20"/>
                <w:lang w:val="en-US" w:eastAsia="fr-CH"/>
              </w:rPr>
              <w:t>1-13/week</w:t>
            </w:r>
          </w:p>
        </w:tc>
        <w:tc>
          <w:tcPr>
            <w:tcW w:w="1964" w:type="dxa"/>
            <w:tcBorders>
              <w:top w:val="nil"/>
              <w:left w:val="nil"/>
              <w:bottom w:val="nil"/>
              <w:right w:val="nil"/>
            </w:tcBorders>
            <w:vAlign w:val="bottom"/>
          </w:tcPr>
          <w:p w14:paraId="6676607E" w14:textId="77777777" w:rsidR="006365C8" w:rsidRPr="00043E77" w:rsidRDefault="006365C8" w:rsidP="0077532E">
            <w:pPr>
              <w:spacing w:after="0" w:line="240" w:lineRule="auto"/>
              <w:jc w:val="both"/>
              <w:textAlignment w:val="bottom"/>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900 (66.1)</w:t>
            </w:r>
          </w:p>
        </w:tc>
        <w:tc>
          <w:tcPr>
            <w:tcW w:w="1813" w:type="dxa"/>
            <w:tcBorders>
              <w:top w:val="nil"/>
              <w:left w:val="nil"/>
              <w:bottom w:val="nil"/>
              <w:right w:val="nil"/>
            </w:tcBorders>
            <w:vAlign w:val="bottom"/>
          </w:tcPr>
          <w:p w14:paraId="6660B4DC" w14:textId="77777777" w:rsidR="006365C8" w:rsidRPr="00043E77" w:rsidRDefault="006365C8" w:rsidP="0077532E">
            <w:pPr>
              <w:spacing w:after="0" w:line="240" w:lineRule="auto"/>
              <w:jc w:val="both"/>
              <w:textAlignment w:val="bottom"/>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1382 (56.3)</w:t>
            </w:r>
          </w:p>
        </w:tc>
        <w:tc>
          <w:tcPr>
            <w:tcW w:w="1590" w:type="dxa"/>
            <w:tcBorders>
              <w:top w:val="nil"/>
              <w:left w:val="nil"/>
              <w:bottom w:val="nil"/>
              <w:right w:val="nil"/>
            </w:tcBorders>
          </w:tcPr>
          <w:p w14:paraId="27075C20"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p>
        </w:tc>
      </w:tr>
      <w:tr w:rsidR="008A0670" w:rsidRPr="008A0670" w14:paraId="5305075F" w14:textId="77777777" w:rsidTr="00DC28DF">
        <w:tc>
          <w:tcPr>
            <w:tcW w:w="3005" w:type="dxa"/>
            <w:tcBorders>
              <w:top w:val="nil"/>
              <w:left w:val="nil"/>
              <w:bottom w:val="nil"/>
              <w:right w:val="nil"/>
            </w:tcBorders>
            <w:vAlign w:val="bottom"/>
          </w:tcPr>
          <w:p w14:paraId="457F8200" w14:textId="2F9C3FC6" w:rsidR="006365C8" w:rsidRPr="00043E77" w:rsidRDefault="0077532E"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 xml:space="preserve">   </w:t>
            </w:r>
            <w:r w:rsidR="006365C8" w:rsidRPr="00043E77">
              <w:rPr>
                <w:rFonts w:eastAsia="Times New Roman"/>
                <w:noProof/>
                <w:color w:val="000000" w:themeColor="text1"/>
                <w:sz w:val="20"/>
                <w:szCs w:val="20"/>
                <w:lang w:val="en-US" w:eastAsia="fr-CH"/>
              </w:rPr>
              <w:t>14-27/week</w:t>
            </w:r>
          </w:p>
        </w:tc>
        <w:tc>
          <w:tcPr>
            <w:tcW w:w="1964" w:type="dxa"/>
            <w:tcBorders>
              <w:top w:val="nil"/>
              <w:left w:val="nil"/>
              <w:bottom w:val="nil"/>
              <w:right w:val="nil"/>
            </w:tcBorders>
            <w:vAlign w:val="bottom"/>
          </w:tcPr>
          <w:p w14:paraId="47AB083A" w14:textId="77777777" w:rsidR="006365C8" w:rsidRPr="00043E77" w:rsidRDefault="006365C8" w:rsidP="0077532E">
            <w:pPr>
              <w:spacing w:after="0" w:line="240" w:lineRule="auto"/>
              <w:jc w:val="both"/>
              <w:textAlignment w:val="bottom"/>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173 (12.7)</w:t>
            </w:r>
          </w:p>
        </w:tc>
        <w:tc>
          <w:tcPr>
            <w:tcW w:w="1813" w:type="dxa"/>
            <w:tcBorders>
              <w:top w:val="nil"/>
              <w:left w:val="nil"/>
              <w:bottom w:val="nil"/>
              <w:right w:val="nil"/>
            </w:tcBorders>
            <w:vAlign w:val="bottom"/>
          </w:tcPr>
          <w:p w14:paraId="076764D4" w14:textId="77777777" w:rsidR="006365C8" w:rsidRPr="00043E77" w:rsidRDefault="006365C8" w:rsidP="0077532E">
            <w:pPr>
              <w:spacing w:after="0" w:line="240" w:lineRule="auto"/>
              <w:jc w:val="both"/>
              <w:textAlignment w:val="bottom"/>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258 (10.5)</w:t>
            </w:r>
          </w:p>
        </w:tc>
        <w:tc>
          <w:tcPr>
            <w:tcW w:w="1590" w:type="dxa"/>
            <w:tcBorders>
              <w:top w:val="nil"/>
              <w:left w:val="nil"/>
              <w:bottom w:val="nil"/>
              <w:right w:val="nil"/>
            </w:tcBorders>
          </w:tcPr>
          <w:p w14:paraId="2493BEA2"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p>
        </w:tc>
      </w:tr>
      <w:tr w:rsidR="008A0670" w:rsidRPr="008A0670" w14:paraId="0B51FC47" w14:textId="77777777" w:rsidTr="00DC28DF">
        <w:tc>
          <w:tcPr>
            <w:tcW w:w="3005" w:type="dxa"/>
            <w:tcBorders>
              <w:top w:val="nil"/>
              <w:left w:val="nil"/>
              <w:bottom w:val="nil"/>
              <w:right w:val="nil"/>
            </w:tcBorders>
            <w:vAlign w:val="bottom"/>
          </w:tcPr>
          <w:p w14:paraId="02F89C09" w14:textId="2C584668" w:rsidR="006365C8" w:rsidRPr="00043E77" w:rsidRDefault="0077532E"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 xml:space="preserve">   </w:t>
            </w:r>
            <w:r w:rsidR="006365C8" w:rsidRPr="00043E77">
              <w:rPr>
                <w:rFonts w:eastAsia="Times New Roman"/>
                <w:noProof/>
                <w:color w:val="000000" w:themeColor="text1"/>
                <w:sz w:val="20"/>
                <w:szCs w:val="20"/>
                <w:lang w:val="en-US" w:eastAsia="fr-CH"/>
              </w:rPr>
              <w:t>28+/week</w:t>
            </w:r>
          </w:p>
        </w:tc>
        <w:tc>
          <w:tcPr>
            <w:tcW w:w="1964" w:type="dxa"/>
            <w:tcBorders>
              <w:top w:val="nil"/>
              <w:left w:val="nil"/>
              <w:bottom w:val="nil"/>
              <w:right w:val="nil"/>
            </w:tcBorders>
            <w:vAlign w:val="bottom"/>
          </w:tcPr>
          <w:p w14:paraId="1686B48D" w14:textId="77777777" w:rsidR="006365C8" w:rsidRPr="00043E77" w:rsidRDefault="006365C8" w:rsidP="0077532E">
            <w:pPr>
              <w:spacing w:after="0" w:line="240" w:lineRule="auto"/>
              <w:jc w:val="both"/>
              <w:textAlignment w:val="bottom"/>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32 (2.4)</w:t>
            </w:r>
          </w:p>
        </w:tc>
        <w:tc>
          <w:tcPr>
            <w:tcW w:w="1813" w:type="dxa"/>
            <w:tcBorders>
              <w:top w:val="nil"/>
              <w:left w:val="nil"/>
              <w:bottom w:val="nil"/>
              <w:right w:val="nil"/>
            </w:tcBorders>
            <w:vAlign w:val="bottom"/>
          </w:tcPr>
          <w:p w14:paraId="48C9504E" w14:textId="77777777" w:rsidR="006365C8" w:rsidRPr="00043E77" w:rsidRDefault="006365C8" w:rsidP="0077532E">
            <w:pPr>
              <w:spacing w:after="0" w:line="240" w:lineRule="auto"/>
              <w:jc w:val="both"/>
              <w:textAlignment w:val="bottom"/>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63 (2.6)</w:t>
            </w:r>
          </w:p>
        </w:tc>
        <w:tc>
          <w:tcPr>
            <w:tcW w:w="1590" w:type="dxa"/>
            <w:tcBorders>
              <w:top w:val="nil"/>
              <w:left w:val="nil"/>
              <w:bottom w:val="nil"/>
              <w:right w:val="nil"/>
            </w:tcBorders>
          </w:tcPr>
          <w:p w14:paraId="6E1A8AF6"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p>
        </w:tc>
      </w:tr>
      <w:tr w:rsidR="008A0670" w:rsidRPr="008A0670" w14:paraId="6C3E1EA7" w14:textId="77777777" w:rsidTr="00DC28DF">
        <w:tc>
          <w:tcPr>
            <w:tcW w:w="3005" w:type="dxa"/>
            <w:tcBorders>
              <w:top w:val="nil"/>
              <w:left w:val="nil"/>
              <w:bottom w:val="nil"/>
              <w:right w:val="nil"/>
            </w:tcBorders>
          </w:tcPr>
          <w:p w14:paraId="6347DB79"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Smoking categories (%)</w:t>
            </w:r>
          </w:p>
        </w:tc>
        <w:tc>
          <w:tcPr>
            <w:tcW w:w="1964" w:type="dxa"/>
            <w:tcBorders>
              <w:top w:val="nil"/>
              <w:left w:val="nil"/>
              <w:bottom w:val="nil"/>
              <w:right w:val="nil"/>
            </w:tcBorders>
          </w:tcPr>
          <w:p w14:paraId="56BBAD30"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p>
        </w:tc>
        <w:tc>
          <w:tcPr>
            <w:tcW w:w="1813" w:type="dxa"/>
            <w:tcBorders>
              <w:top w:val="nil"/>
              <w:left w:val="nil"/>
              <w:bottom w:val="nil"/>
              <w:right w:val="nil"/>
            </w:tcBorders>
          </w:tcPr>
          <w:p w14:paraId="78EFEA6B"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p>
        </w:tc>
        <w:tc>
          <w:tcPr>
            <w:tcW w:w="1590" w:type="dxa"/>
            <w:tcBorders>
              <w:top w:val="nil"/>
              <w:left w:val="nil"/>
              <w:bottom w:val="nil"/>
              <w:right w:val="nil"/>
            </w:tcBorders>
          </w:tcPr>
          <w:p w14:paraId="2700FEDD"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0.460</w:t>
            </w:r>
          </w:p>
        </w:tc>
      </w:tr>
      <w:tr w:rsidR="008A0670" w:rsidRPr="008A0670" w14:paraId="5A9533EC" w14:textId="77777777" w:rsidTr="00DC28DF">
        <w:tc>
          <w:tcPr>
            <w:tcW w:w="3005" w:type="dxa"/>
            <w:tcBorders>
              <w:top w:val="nil"/>
              <w:left w:val="nil"/>
              <w:bottom w:val="nil"/>
              <w:right w:val="nil"/>
            </w:tcBorders>
          </w:tcPr>
          <w:p w14:paraId="262AD99E" w14:textId="0162B9F4" w:rsidR="006365C8" w:rsidRPr="00043E77" w:rsidRDefault="0077532E"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 xml:space="preserve">   </w:t>
            </w:r>
            <w:r w:rsidR="006365C8" w:rsidRPr="00043E77">
              <w:rPr>
                <w:rFonts w:eastAsia="Times New Roman"/>
                <w:noProof/>
                <w:color w:val="000000" w:themeColor="text1"/>
                <w:sz w:val="20"/>
                <w:szCs w:val="20"/>
                <w:lang w:val="en-US" w:eastAsia="fr-CH"/>
              </w:rPr>
              <w:t>Never</w:t>
            </w:r>
          </w:p>
        </w:tc>
        <w:tc>
          <w:tcPr>
            <w:tcW w:w="1964" w:type="dxa"/>
            <w:tcBorders>
              <w:top w:val="nil"/>
              <w:left w:val="nil"/>
              <w:bottom w:val="nil"/>
              <w:right w:val="nil"/>
            </w:tcBorders>
            <w:vAlign w:val="bottom"/>
          </w:tcPr>
          <w:p w14:paraId="54EB39EB" w14:textId="77777777" w:rsidR="006365C8" w:rsidRPr="00043E77" w:rsidRDefault="006365C8" w:rsidP="0077532E">
            <w:pPr>
              <w:spacing w:after="0" w:line="240" w:lineRule="auto"/>
              <w:jc w:val="both"/>
              <w:textAlignment w:val="bottom"/>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552 (40.6)</w:t>
            </w:r>
          </w:p>
        </w:tc>
        <w:tc>
          <w:tcPr>
            <w:tcW w:w="1813" w:type="dxa"/>
            <w:tcBorders>
              <w:top w:val="nil"/>
              <w:left w:val="nil"/>
              <w:bottom w:val="nil"/>
              <w:right w:val="nil"/>
            </w:tcBorders>
            <w:vAlign w:val="bottom"/>
          </w:tcPr>
          <w:p w14:paraId="5F19DD10" w14:textId="77777777" w:rsidR="006365C8" w:rsidRPr="00043E77" w:rsidRDefault="006365C8" w:rsidP="0077532E">
            <w:pPr>
              <w:spacing w:after="0" w:line="240" w:lineRule="auto"/>
              <w:jc w:val="both"/>
              <w:textAlignment w:val="bottom"/>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1121 (42.4)</w:t>
            </w:r>
          </w:p>
        </w:tc>
        <w:tc>
          <w:tcPr>
            <w:tcW w:w="1590" w:type="dxa"/>
            <w:tcBorders>
              <w:top w:val="nil"/>
              <w:left w:val="nil"/>
              <w:bottom w:val="nil"/>
              <w:right w:val="nil"/>
            </w:tcBorders>
          </w:tcPr>
          <w:p w14:paraId="7E428FD7"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p>
        </w:tc>
      </w:tr>
      <w:tr w:rsidR="008A0670" w:rsidRPr="008A0670" w14:paraId="49E7FF41" w14:textId="77777777" w:rsidTr="00DC28DF">
        <w:tc>
          <w:tcPr>
            <w:tcW w:w="3005" w:type="dxa"/>
            <w:tcBorders>
              <w:top w:val="nil"/>
              <w:left w:val="nil"/>
              <w:bottom w:val="nil"/>
              <w:right w:val="nil"/>
            </w:tcBorders>
          </w:tcPr>
          <w:p w14:paraId="28F5D880" w14:textId="6E38C318" w:rsidR="006365C8" w:rsidRPr="00043E77" w:rsidRDefault="0077532E"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 xml:space="preserve">   </w:t>
            </w:r>
            <w:r w:rsidR="006365C8" w:rsidRPr="00043E77">
              <w:rPr>
                <w:rFonts w:eastAsia="Times New Roman"/>
                <w:noProof/>
                <w:color w:val="000000" w:themeColor="text1"/>
                <w:sz w:val="20"/>
                <w:szCs w:val="20"/>
                <w:lang w:val="en-US" w:eastAsia="fr-CH"/>
              </w:rPr>
              <w:t>Former</w:t>
            </w:r>
          </w:p>
        </w:tc>
        <w:tc>
          <w:tcPr>
            <w:tcW w:w="1964" w:type="dxa"/>
            <w:tcBorders>
              <w:top w:val="nil"/>
              <w:left w:val="nil"/>
              <w:bottom w:val="nil"/>
              <w:right w:val="nil"/>
            </w:tcBorders>
            <w:vAlign w:val="bottom"/>
          </w:tcPr>
          <w:p w14:paraId="7A7F7253" w14:textId="77777777" w:rsidR="006365C8" w:rsidRPr="00043E77" w:rsidRDefault="006365C8" w:rsidP="0077532E">
            <w:pPr>
              <w:spacing w:after="0" w:line="240" w:lineRule="auto"/>
              <w:jc w:val="both"/>
              <w:textAlignment w:val="bottom"/>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556 (40.8)</w:t>
            </w:r>
          </w:p>
        </w:tc>
        <w:tc>
          <w:tcPr>
            <w:tcW w:w="1813" w:type="dxa"/>
            <w:tcBorders>
              <w:top w:val="nil"/>
              <w:left w:val="nil"/>
              <w:bottom w:val="nil"/>
              <w:right w:val="nil"/>
            </w:tcBorders>
            <w:vAlign w:val="bottom"/>
          </w:tcPr>
          <w:p w14:paraId="0651D377" w14:textId="77777777" w:rsidR="006365C8" w:rsidRPr="00043E77" w:rsidRDefault="006365C8" w:rsidP="0077532E">
            <w:pPr>
              <w:spacing w:after="0" w:line="240" w:lineRule="auto"/>
              <w:jc w:val="both"/>
              <w:textAlignment w:val="bottom"/>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1030 (38.9)</w:t>
            </w:r>
          </w:p>
        </w:tc>
        <w:tc>
          <w:tcPr>
            <w:tcW w:w="1590" w:type="dxa"/>
            <w:tcBorders>
              <w:top w:val="nil"/>
              <w:left w:val="nil"/>
              <w:bottom w:val="nil"/>
              <w:right w:val="nil"/>
            </w:tcBorders>
          </w:tcPr>
          <w:p w14:paraId="0C2A32B5"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p>
        </w:tc>
      </w:tr>
      <w:tr w:rsidR="008A0670" w:rsidRPr="008A0670" w14:paraId="62FBC719" w14:textId="77777777" w:rsidTr="00DC28DF">
        <w:tc>
          <w:tcPr>
            <w:tcW w:w="3005" w:type="dxa"/>
            <w:tcBorders>
              <w:top w:val="nil"/>
              <w:left w:val="nil"/>
              <w:bottom w:val="nil"/>
              <w:right w:val="nil"/>
            </w:tcBorders>
          </w:tcPr>
          <w:p w14:paraId="64382E9D" w14:textId="0E1DE6D9" w:rsidR="006365C8" w:rsidRPr="00043E77" w:rsidRDefault="0077532E"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 xml:space="preserve">   </w:t>
            </w:r>
            <w:r w:rsidR="006365C8" w:rsidRPr="00043E77">
              <w:rPr>
                <w:rFonts w:eastAsia="Times New Roman"/>
                <w:noProof/>
                <w:color w:val="000000" w:themeColor="text1"/>
                <w:sz w:val="20"/>
                <w:szCs w:val="20"/>
                <w:lang w:val="en-US" w:eastAsia="fr-CH"/>
              </w:rPr>
              <w:t>Current</w:t>
            </w:r>
          </w:p>
        </w:tc>
        <w:tc>
          <w:tcPr>
            <w:tcW w:w="1964" w:type="dxa"/>
            <w:tcBorders>
              <w:top w:val="nil"/>
              <w:left w:val="nil"/>
              <w:bottom w:val="nil"/>
              <w:right w:val="nil"/>
            </w:tcBorders>
            <w:vAlign w:val="bottom"/>
          </w:tcPr>
          <w:p w14:paraId="5A611A3F" w14:textId="77777777" w:rsidR="006365C8" w:rsidRPr="00043E77" w:rsidRDefault="006365C8" w:rsidP="0077532E">
            <w:pPr>
              <w:spacing w:after="0" w:line="240" w:lineRule="auto"/>
              <w:jc w:val="both"/>
              <w:textAlignment w:val="bottom"/>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253 (18.6)</w:t>
            </w:r>
          </w:p>
        </w:tc>
        <w:tc>
          <w:tcPr>
            <w:tcW w:w="1813" w:type="dxa"/>
            <w:tcBorders>
              <w:top w:val="nil"/>
              <w:left w:val="nil"/>
              <w:bottom w:val="nil"/>
              <w:right w:val="nil"/>
            </w:tcBorders>
            <w:vAlign w:val="bottom"/>
          </w:tcPr>
          <w:p w14:paraId="5A38BB3A" w14:textId="77777777" w:rsidR="006365C8" w:rsidRPr="00043E77" w:rsidRDefault="006365C8" w:rsidP="0077532E">
            <w:pPr>
              <w:spacing w:after="0" w:line="240" w:lineRule="auto"/>
              <w:jc w:val="both"/>
              <w:textAlignment w:val="bottom"/>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495 (18.7)</w:t>
            </w:r>
          </w:p>
        </w:tc>
        <w:tc>
          <w:tcPr>
            <w:tcW w:w="1590" w:type="dxa"/>
            <w:tcBorders>
              <w:top w:val="nil"/>
              <w:left w:val="nil"/>
              <w:bottom w:val="nil"/>
              <w:right w:val="nil"/>
            </w:tcBorders>
          </w:tcPr>
          <w:p w14:paraId="4D737FD4"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p>
        </w:tc>
      </w:tr>
      <w:tr w:rsidR="008A0670" w:rsidRPr="008A0670" w14:paraId="7AE4D5F6" w14:textId="77777777" w:rsidTr="00DC28DF">
        <w:tc>
          <w:tcPr>
            <w:tcW w:w="3005" w:type="dxa"/>
            <w:tcBorders>
              <w:top w:val="nil"/>
              <w:left w:val="nil"/>
              <w:bottom w:val="nil"/>
              <w:right w:val="nil"/>
            </w:tcBorders>
          </w:tcPr>
          <w:p w14:paraId="7011F72D"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BMI categories (%)</w:t>
            </w:r>
          </w:p>
        </w:tc>
        <w:tc>
          <w:tcPr>
            <w:tcW w:w="1964" w:type="dxa"/>
            <w:tcBorders>
              <w:top w:val="nil"/>
              <w:left w:val="nil"/>
              <w:bottom w:val="nil"/>
              <w:right w:val="nil"/>
            </w:tcBorders>
          </w:tcPr>
          <w:p w14:paraId="7C44652B"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p>
        </w:tc>
        <w:tc>
          <w:tcPr>
            <w:tcW w:w="1813" w:type="dxa"/>
            <w:tcBorders>
              <w:top w:val="nil"/>
              <w:left w:val="nil"/>
              <w:bottom w:val="nil"/>
              <w:right w:val="nil"/>
            </w:tcBorders>
          </w:tcPr>
          <w:p w14:paraId="66EA0B25"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p>
        </w:tc>
        <w:tc>
          <w:tcPr>
            <w:tcW w:w="1590" w:type="dxa"/>
            <w:tcBorders>
              <w:top w:val="nil"/>
              <w:left w:val="nil"/>
              <w:bottom w:val="nil"/>
              <w:right w:val="nil"/>
            </w:tcBorders>
          </w:tcPr>
          <w:p w14:paraId="3BBA7344" w14:textId="0BD31E2D" w:rsidR="006365C8" w:rsidRPr="00043E77" w:rsidRDefault="00040412" w:rsidP="0077532E">
            <w:pPr>
              <w:spacing w:after="0" w:line="240" w:lineRule="auto"/>
              <w:jc w:val="both"/>
              <w:rPr>
                <w:rFonts w:eastAsia="Times New Roman"/>
                <w:noProof/>
                <w:color w:val="000000" w:themeColor="text1"/>
                <w:sz w:val="20"/>
                <w:szCs w:val="20"/>
                <w:lang w:val="en-US" w:eastAsia="fr-CH"/>
              </w:rPr>
            </w:pPr>
            <w:r w:rsidRPr="00043E77">
              <w:rPr>
                <w:rFonts w:eastAsia="Times New Roman"/>
                <w:b/>
                <w:bCs/>
                <w:noProof/>
                <w:color w:val="000000" w:themeColor="text1"/>
                <w:sz w:val="20"/>
                <w:szCs w:val="20"/>
                <w:lang w:val="en-US" w:eastAsia="fr-CH"/>
              </w:rPr>
              <w:t>&lt;0.001</w:t>
            </w:r>
          </w:p>
        </w:tc>
      </w:tr>
      <w:tr w:rsidR="008A0670" w:rsidRPr="008A0670" w14:paraId="176BC273" w14:textId="77777777" w:rsidTr="00DC28DF">
        <w:tc>
          <w:tcPr>
            <w:tcW w:w="3005" w:type="dxa"/>
            <w:tcBorders>
              <w:top w:val="nil"/>
              <w:left w:val="nil"/>
              <w:bottom w:val="nil"/>
              <w:right w:val="nil"/>
            </w:tcBorders>
          </w:tcPr>
          <w:p w14:paraId="37F12B8A" w14:textId="029CAB36" w:rsidR="006365C8" w:rsidRPr="00043E77" w:rsidRDefault="0077532E"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 xml:space="preserve">   </w:t>
            </w:r>
            <w:r w:rsidR="006365C8" w:rsidRPr="00043E77">
              <w:rPr>
                <w:rFonts w:eastAsia="Times New Roman"/>
                <w:noProof/>
                <w:color w:val="000000" w:themeColor="text1"/>
                <w:sz w:val="20"/>
                <w:szCs w:val="20"/>
                <w:lang w:val="en-US" w:eastAsia="fr-CH"/>
              </w:rPr>
              <w:t>Normal</w:t>
            </w:r>
          </w:p>
        </w:tc>
        <w:tc>
          <w:tcPr>
            <w:tcW w:w="1964" w:type="dxa"/>
            <w:tcBorders>
              <w:top w:val="nil"/>
              <w:left w:val="nil"/>
              <w:bottom w:val="nil"/>
              <w:right w:val="nil"/>
            </w:tcBorders>
            <w:vAlign w:val="bottom"/>
          </w:tcPr>
          <w:p w14:paraId="3A2019A3" w14:textId="77777777" w:rsidR="006365C8" w:rsidRPr="00043E77" w:rsidRDefault="006365C8" w:rsidP="0077532E">
            <w:pPr>
              <w:spacing w:after="0" w:line="240" w:lineRule="auto"/>
              <w:jc w:val="both"/>
              <w:textAlignment w:val="bottom"/>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606 (44.5)</w:t>
            </w:r>
          </w:p>
        </w:tc>
        <w:tc>
          <w:tcPr>
            <w:tcW w:w="1813" w:type="dxa"/>
            <w:tcBorders>
              <w:top w:val="nil"/>
              <w:left w:val="nil"/>
              <w:bottom w:val="nil"/>
              <w:right w:val="nil"/>
            </w:tcBorders>
            <w:vAlign w:val="bottom"/>
          </w:tcPr>
          <w:p w14:paraId="7C844725" w14:textId="77777777" w:rsidR="006365C8" w:rsidRPr="00043E77" w:rsidRDefault="006365C8" w:rsidP="0077532E">
            <w:pPr>
              <w:spacing w:after="0" w:line="240" w:lineRule="auto"/>
              <w:jc w:val="both"/>
              <w:textAlignment w:val="bottom"/>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1109 (40.4)</w:t>
            </w:r>
          </w:p>
        </w:tc>
        <w:tc>
          <w:tcPr>
            <w:tcW w:w="1590" w:type="dxa"/>
            <w:tcBorders>
              <w:top w:val="nil"/>
              <w:left w:val="nil"/>
              <w:bottom w:val="nil"/>
              <w:right w:val="nil"/>
            </w:tcBorders>
          </w:tcPr>
          <w:p w14:paraId="79AA5AD6"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p>
        </w:tc>
      </w:tr>
      <w:tr w:rsidR="008A0670" w:rsidRPr="008A0670" w14:paraId="2F25B149" w14:textId="77777777" w:rsidTr="00DC28DF">
        <w:tc>
          <w:tcPr>
            <w:tcW w:w="3005" w:type="dxa"/>
            <w:tcBorders>
              <w:top w:val="nil"/>
              <w:left w:val="nil"/>
              <w:bottom w:val="nil"/>
              <w:right w:val="nil"/>
            </w:tcBorders>
          </w:tcPr>
          <w:p w14:paraId="1C0F6F40" w14:textId="106A7A23" w:rsidR="006365C8" w:rsidRPr="00043E77" w:rsidRDefault="0077532E"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 xml:space="preserve">   </w:t>
            </w:r>
            <w:r w:rsidR="006365C8" w:rsidRPr="00043E77">
              <w:rPr>
                <w:rFonts w:eastAsia="Times New Roman"/>
                <w:noProof/>
                <w:color w:val="000000" w:themeColor="text1"/>
                <w:sz w:val="20"/>
                <w:szCs w:val="20"/>
                <w:lang w:val="en-US" w:eastAsia="fr-CH"/>
              </w:rPr>
              <w:t>Overweight</w:t>
            </w:r>
          </w:p>
        </w:tc>
        <w:tc>
          <w:tcPr>
            <w:tcW w:w="1964" w:type="dxa"/>
            <w:tcBorders>
              <w:top w:val="nil"/>
              <w:left w:val="nil"/>
              <w:bottom w:val="nil"/>
              <w:right w:val="nil"/>
            </w:tcBorders>
            <w:vAlign w:val="bottom"/>
          </w:tcPr>
          <w:p w14:paraId="172BA9F1" w14:textId="77777777" w:rsidR="006365C8" w:rsidRPr="00043E77" w:rsidRDefault="006365C8" w:rsidP="0077532E">
            <w:pPr>
              <w:spacing w:after="0" w:line="240" w:lineRule="auto"/>
              <w:jc w:val="both"/>
              <w:textAlignment w:val="bottom"/>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556 (40.9)</w:t>
            </w:r>
          </w:p>
        </w:tc>
        <w:tc>
          <w:tcPr>
            <w:tcW w:w="1813" w:type="dxa"/>
            <w:tcBorders>
              <w:top w:val="nil"/>
              <w:left w:val="nil"/>
              <w:bottom w:val="nil"/>
              <w:right w:val="nil"/>
            </w:tcBorders>
            <w:vAlign w:val="bottom"/>
          </w:tcPr>
          <w:p w14:paraId="0123452B" w14:textId="77777777" w:rsidR="006365C8" w:rsidRPr="00043E77" w:rsidRDefault="006365C8" w:rsidP="0077532E">
            <w:pPr>
              <w:spacing w:after="0" w:line="240" w:lineRule="auto"/>
              <w:jc w:val="both"/>
              <w:textAlignment w:val="bottom"/>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1075 (39.1)</w:t>
            </w:r>
          </w:p>
        </w:tc>
        <w:tc>
          <w:tcPr>
            <w:tcW w:w="1590" w:type="dxa"/>
            <w:tcBorders>
              <w:top w:val="nil"/>
              <w:left w:val="nil"/>
              <w:bottom w:val="nil"/>
              <w:right w:val="nil"/>
            </w:tcBorders>
          </w:tcPr>
          <w:p w14:paraId="41212217"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p>
        </w:tc>
      </w:tr>
      <w:tr w:rsidR="008A0670" w:rsidRPr="008A0670" w14:paraId="227EEEE8" w14:textId="77777777" w:rsidTr="00DC28DF">
        <w:tc>
          <w:tcPr>
            <w:tcW w:w="3005" w:type="dxa"/>
            <w:tcBorders>
              <w:top w:val="nil"/>
              <w:left w:val="nil"/>
              <w:bottom w:val="nil"/>
              <w:right w:val="nil"/>
            </w:tcBorders>
          </w:tcPr>
          <w:p w14:paraId="540F1629" w14:textId="42BAE991" w:rsidR="006365C8" w:rsidRPr="00043E77" w:rsidRDefault="0077532E"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 xml:space="preserve">   </w:t>
            </w:r>
            <w:r w:rsidR="006365C8" w:rsidRPr="00043E77">
              <w:rPr>
                <w:rFonts w:eastAsia="Times New Roman"/>
                <w:noProof/>
                <w:color w:val="000000" w:themeColor="text1"/>
                <w:sz w:val="20"/>
                <w:szCs w:val="20"/>
                <w:lang w:val="en-US" w:eastAsia="fr-CH"/>
              </w:rPr>
              <w:t>Obese</w:t>
            </w:r>
          </w:p>
        </w:tc>
        <w:tc>
          <w:tcPr>
            <w:tcW w:w="1964" w:type="dxa"/>
            <w:tcBorders>
              <w:top w:val="nil"/>
              <w:left w:val="nil"/>
              <w:bottom w:val="nil"/>
              <w:right w:val="nil"/>
            </w:tcBorders>
            <w:vAlign w:val="bottom"/>
          </w:tcPr>
          <w:p w14:paraId="61D1F829" w14:textId="77777777" w:rsidR="006365C8" w:rsidRPr="00043E77" w:rsidRDefault="006365C8" w:rsidP="0077532E">
            <w:pPr>
              <w:spacing w:after="0" w:line="240" w:lineRule="auto"/>
              <w:jc w:val="both"/>
              <w:textAlignment w:val="bottom"/>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199 (14.6)</w:t>
            </w:r>
          </w:p>
        </w:tc>
        <w:tc>
          <w:tcPr>
            <w:tcW w:w="1813" w:type="dxa"/>
            <w:tcBorders>
              <w:top w:val="nil"/>
              <w:left w:val="nil"/>
              <w:bottom w:val="nil"/>
              <w:right w:val="nil"/>
            </w:tcBorders>
            <w:vAlign w:val="bottom"/>
          </w:tcPr>
          <w:p w14:paraId="4F2A31DB" w14:textId="77777777" w:rsidR="006365C8" w:rsidRPr="00043E77" w:rsidRDefault="006365C8" w:rsidP="0077532E">
            <w:pPr>
              <w:spacing w:after="0" w:line="240" w:lineRule="auto"/>
              <w:jc w:val="both"/>
              <w:textAlignment w:val="bottom"/>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564 (20.5)</w:t>
            </w:r>
          </w:p>
        </w:tc>
        <w:tc>
          <w:tcPr>
            <w:tcW w:w="1590" w:type="dxa"/>
            <w:tcBorders>
              <w:top w:val="nil"/>
              <w:left w:val="nil"/>
              <w:bottom w:val="nil"/>
              <w:right w:val="nil"/>
            </w:tcBorders>
          </w:tcPr>
          <w:p w14:paraId="20C78D28"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p>
        </w:tc>
      </w:tr>
      <w:tr w:rsidR="008A0670" w:rsidRPr="008A0670" w14:paraId="61D8FEE1" w14:textId="77777777" w:rsidTr="00DC28DF">
        <w:tc>
          <w:tcPr>
            <w:tcW w:w="3005" w:type="dxa"/>
            <w:tcBorders>
              <w:top w:val="nil"/>
              <w:left w:val="nil"/>
              <w:bottom w:val="nil"/>
              <w:right w:val="nil"/>
            </w:tcBorders>
          </w:tcPr>
          <w:p w14:paraId="7A9FF6AC" w14:textId="77777777" w:rsidR="00040412" w:rsidRPr="00043E77" w:rsidRDefault="00040412" w:rsidP="00040412">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Hypertension (%)</w:t>
            </w:r>
          </w:p>
        </w:tc>
        <w:tc>
          <w:tcPr>
            <w:tcW w:w="1964" w:type="dxa"/>
            <w:tcBorders>
              <w:top w:val="nil"/>
              <w:left w:val="nil"/>
              <w:bottom w:val="nil"/>
              <w:right w:val="nil"/>
            </w:tcBorders>
            <w:vAlign w:val="bottom"/>
          </w:tcPr>
          <w:p w14:paraId="65C70DC2" w14:textId="77777777" w:rsidR="00040412" w:rsidRPr="00043E77" w:rsidRDefault="00040412" w:rsidP="00040412">
            <w:pPr>
              <w:spacing w:after="0" w:line="240" w:lineRule="auto"/>
              <w:jc w:val="both"/>
              <w:textAlignment w:val="bottom"/>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554 (40.7)</w:t>
            </w:r>
          </w:p>
        </w:tc>
        <w:tc>
          <w:tcPr>
            <w:tcW w:w="1813" w:type="dxa"/>
            <w:tcBorders>
              <w:top w:val="nil"/>
              <w:left w:val="nil"/>
              <w:bottom w:val="nil"/>
              <w:right w:val="nil"/>
            </w:tcBorders>
            <w:vAlign w:val="bottom"/>
          </w:tcPr>
          <w:p w14:paraId="2067AD43" w14:textId="77777777" w:rsidR="00040412" w:rsidRPr="00043E77" w:rsidRDefault="00040412" w:rsidP="00040412">
            <w:pPr>
              <w:spacing w:after="0" w:line="240" w:lineRule="auto"/>
              <w:jc w:val="both"/>
              <w:textAlignment w:val="bottom"/>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1413 (49.6)</w:t>
            </w:r>
          </w:p>
        </w:tc>
        <w:tc>
          <w:tcPr>
            <w:tcW w:w="1590" w:type="dxa"/>
            <w:tcBorders>
              <w:top w:val="nil"/>
              <w:left w:val="nil"/>
              <w:bottom w:val="nil"/>
              <w:right w:val="nil"/>
            </w:tcBorders>
          </w:tcPr>
          <w:p w14:paraId="446E9864" w14:textId="5D9483AF" w:rsidR="00040412" w:rsidRPr="00043E77" w:rsidRDefault="00040412" w:rsidP="00040412">
            <w:pPr>
              <w:spacing w:after="0" w:line="240" w:lineRule="auto"/>
              <w:jc w:val="both"/>
              <w:rPr>
                <w:rFonts w:eastAsia="Times New Roman"/>
                <w:noProof/>
                <w:color w:val="000000" w:themeColor="text1"/>
                <w:sz w:val="20"/>
                <w:szCs w:val="20"/>
                <w:lang w:val="en-US" w:eastAsia="fr-CH"/>
              </w:rPr>
            </w:pPr>
            <w:r w:rsidRPr="00043E77">
              <w:rPr>
                <w:rFonts w:eastAsia="Times New Roman"/>
                <w:b/>
                <w:bCs/>
                <w:noProof/>
                <w:color w:val="000000" w:themeColor="text1"/>
                <w:sz w:val="20"/>
                <w:szCs w:val="20"/>
                <w:lang w:val="en-US" w:eastAsia="fr-CH"/>
              </w:rPr>
              <w:t>&lt;0.001</w:t>
            </w:r>
          </w:p>
        </w:tc>
      </w:tr>
      <w:tr w:rsidR="008A0670" w:rsidRPr="008A0670" w14:paraId="347255E6" w14:textId="77777777" w:rsidTr="00DC28DF">
        <w:tc>
          <w:tcPr>
            <w:tcW w:w="3005" w:type="dxa"/>
            <w:tcBorders>
              <w:top w:val="nil"/>
              <w:left w:val="nil"/>
              <w:bottom w:val="nil"/>
              <w:right w:val="nil"/>
            </w:tcBorders>
          </w:tcPr>
          <w:p w14:paraId="5CB6F3AD" w14:textId="77777777" w:rsidR="00040412" w:rsidRPr="00043E77" w:rsidRDefault="00040412" w:rsidP="00040412">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Diabetes (%)</w:t>
            </w:r>
          </w:p>
        </w:tc>
        <w:tc>
          <w:tcPr>
            <w:tcW w:w="1964" w:type="dxa"/>
            <w:tcBorders>
              <w:top w:val="nil"/>
              <w:left w:val="nil"/>
              <w:bottom w:val="nil"/>
              <w:right w:val="nil"/>
            </w:tcBorders>
            <w:vAlign w:val="bottom"/>
          </w:tcPr>
          <w:p w14:paraId="71AF09F0" w14:textId="77777777" w:rsidR="00040412" w:rsidRPr="00043E77" w:rsidRDefault="00040412" w:rsidP="00040412">
            <w:pPr>
              <w:spacing w:after="0" w:line="240" w:lineRule="auto"/>
              <w:jc w:val="both"/>
              <w:textAlignment w:val="bottom"/>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93 (6.8)</w:t>
            </w:r>
          </w:p>
        </w:tc>
        <w:tc>
          <w:tcPr>
            <w:tcW w:w="1813" w:type="dxa"/>
            <w:tcBorders>
              <w:top w:val="nil"/>
              <w:left w:val="nil"/>
              <w:bottom w:val="nil"/>
              <w:right w:val="nil"/>
            </w:tcBorders>
            <w:vAlign w:val="bottom"/>
          </w:tcPr>
          <w:p w14:paraId="631D3113" w14:textId="77777777" w:rsidR="00040412" w:rsidRPr="00043E77" w:rsidRDefault="00040412" w:rsidP="00040412">
            <w:pPr>
              <w:spacing w:after="0" w:line="240" w:lineRule="auto"/>
              <w:jc w:val="both"/>
              <w:textAlignment w:val="bottom"/>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343 (12.3)</w:t>
            </w:r>
          </w:p>
        </w:tc>
        <w:tc>
          <w:tcPr>
            <w:tcW w:w="1590" w:type="dxa"/>
            <w:tcBorders>
              <w:top w:val="nil"/>
              <w:left w:val="nil"/>
              <w:bottom w:val="nil"/>
              <w:right w:val="nil"/>
            </w:tcBorders>
          </w:tcPr>
          <w:p w14:paraId="71F08D87" w14:textId="232A16E3" w:rsidR="00040412" w:rsidRPr="00043E77" w:rsidRDefault="00040412" w:rsidP="00040412">
            <w:pPr>
              <w:spacing w:after="0" w:line="240" w:lineRule="auto"/>
              <w:jc w:val="both"/>
              <w:rPr>
                <w:rFonts w:eastAsia="Times New Roman"/>
                <w:noProof/>
                <w:color w:val="000000" w:themeColor="text1"/>
                <w:sz w:val="20"/>
                <w:szCs w:val="20"/>
                <w:lang w:val="en-US" w:eastAsia="fr-CH"/>
              </w:rPr>
            </w:pPr>
            <w:r w:rsidRPr="00043E77">
              <w:rPr>
                <w:rFonts w:eastAsia="Times New Roman"/>
                <w:b/>
                <w:bCs/>
                <w:noProof/>
                <w:color w:val="000000" w:themeColor="text1"/>
                <w:sz w:val="20"/>
                <w:szCs w:val="20"/>
                <w:lang w:val="en-US" w:eastAsia="fr-CH"/>
              </w:rPr>
              <w:t>&lt;0.001</w:t>
            </w:r>
          </w:p>
        </w:tc>
      </w:tr>
      <w:tr w:rsidR="008A0670" w:rsidRPr="008A0670" w14:paraId="70B9FE38" w14:textId="77777777" w:rsidTr="00DC28DF">
        <w:tc>
          <w:tcPr>
            <w:tcW w:w="3005" w:type="dxa"/>
            <w:tcBorders>
              <w:top w:val="nil"/>
              <w:left w:val="nil"/>
              <w:bottom w:val="nil"/>
              <w:right w:val="nil"/>
            </w:tcBorders>
          </w:tcPr>
          <w:p w14:paraId="21563AF0" w14:textId="77777777" w:rsidR="00040412" w:rsidRPr="00043E77" w:rsidRDefault="00040412" w:rsidP="00040412">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Total energy intake (kcal/d)</w:t>
            </w:r>
          </w:p>
        </w:tc>
        <w:tc>
          <w:tcPr>
            <w:tcW w:w="1964" w:type="dxa"/>
            <w:tcBorders>
              <w:top w:val="nil"/>
              <w:left w:val="nil"/>
              <w:bottom w:val="nil"/>
              <w:right w:val="nil"/>
            </w:tcBorders>
            <w:vAlign w:val="bottom"/>
          </w:tcPr>
          <w:p w14:paraId="041FCFA0" w14:textId="77777777" w:rsidR="00040412" w:rsidRPr="00043E77" w:rsidRDefault="00040412" w:rsidP="00040412">
            <w:pPr>
              <w:spacing w:after="0" w:line="240" w:lineRule="auto"/>
              <w:jc w:val="both"/>
              <w:textAlignment w:val="bottom"/>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1728 ± 610</w:t>
            </w:r>
          </w:p>
        </w:tc>
        <w:tc>
          <w:tcPr>
            <w:tcW w:w="1813" w:type="dxa"/>
            <w:tcBorders>
              <w:top w:val="nil"/>
              <w:left w:val="nil"/>
              <w:bottom w:val="nil"/>
              <w:right w:val="nil"/>
            </w:tcBorders>
            <w:vAlign w:val="bottom"/>
          </w:tcPr>
          <w:p w14:paraId="536CD6B6" w14:textId="77777777" w:rsidR="00040412" w:rsidRPr="00043E77" w:rsidRDefault="00040412" w:rsidP="00040412">
            <w:pPr>
              <w:spacing w:after="0" w:line="240" w:lineRule="auto"/>
              <w:jc w:val="both"/>
              <w:textAlignment w:val="bottom"/>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1630 ± 681</w:t>
            </w:r>
          </w:p>
        </w:tc>
        <w:tc>
          <w:tcPr>
            <w:tcW w:w="1590" w:type="dxa"/>
            <w:tcBorders>
              <w:top w:val="nil"/>
              <w:left w:val="nil"/>
              <w:bottom w:val="nil"/>
              <w:right w:val="nil"/>
            </w:tcBorders>
          </w:tcPr>
          <w:p w14:paraId="1175D6B1" w14:textId="029130BE" w:rsidR="00040412" w:rsidRPr="00043E77" w:rsidRDefault="00040412" w:rsidP="00040412">
            <w:pPr>
              <w:spacing w:after="0" w:line="240" w:lineRule="auto"/>
              <w:jc w:val="both"/>
              <w:rPr>
                <w:rFonts w:eastAsia="Times New Roman"/>
                <w:noProof/>
                <w:color w:val="000000" w:themeColor="text1"/>
                <w:sz w:val="20"/>
                <w:szCs w:val="20"/>
                <w:lang w:val="en-US" w:eastAsia="fr-CH"/>
              </w:rPr>
            </w:pPr>
            <w:r w:rsidRPr="00043E77">
              <w:rPr>
                <w:rFonts w:eastAsia="Times New Roman"/>
                <w:b/>
                <w:bCs/>
                <w:noProof/>
                <w:color w:val="000000" w:themeColor="text1"/>
                <w:sz w:val="20"/>
                <w:szCs w:val="20"/>
                <w:lang w:val="en-US" w:eastAsia="fr-CH"/>
              </w:rPr>
              <w:t>&lt;0.001</w:t>
            </w:r>
          </w:p>
        </w:tc>
      </w:tr>
      <w:tr w:rsidR="008A0670" w:rsidRPr="008A0670" w14:paraId="0E18F644" w14:textId="77777777" w:rsidTr="00DC28DF">
        <w:tc>
          <w:tcPr>
            <w:tcW w:w="3005" w:type="dxa"/>
            <w:tcBorders>
              <w:top w:val="nil"/>
              <w:left w:val="nil"/>
              <w:bottom w:val="nil"/>
              <w:right w:val="nil"/>
            </w:tcBorders>
          </w:tcPr>
          <w:p w14:paraId="2A5A93D8"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Fatigue_score</w:t>
            </w:r>
          </w:p>
        </w:tc>
        <w:tc>
          <w:tcPr>
            <w:tcW w:w="1964" w:type="dxa"/>
            <w:tcBorders>
              <w:top w:val="nil"/>
              <w:left w:val="nil"/>
              <w:bottom w:val="nil"/>
              <w:right w:val="nil"/>
            </w:tcBorders>
            <w:vAlign w:val="bottom"/>
          </w:tcPr>
          <w:p w14:paraId="6FE695B7" w14:textId="77777777" w:rsidR="006365C8" w:rsidRPr="00043E77" w:rsidRDefault="006365C8" w:rsidP="0077532E">
            <w:pPr>
              <w:spacing w:after="0" w:line="240" w:lineRule="auto"/>
              <w:jc w:val="both"/>
              <w:textAlignment w:val="bottom"/>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2.8 ± 1.4</w:t>
            </w:r>
          </w:p>
        </w:tc>
        <w:tc>
          <w:tcPr>
            <w:tcW w:w="1813" w:type="dxa"/>
            <w:tcBorders>
              <w:top w:val="nil"/>
              <w:left w:val="nil"/>
              <w:bottom w:val="nil"/>
              <w:right w:val="nil"/>
            </w:tcBorders>
            <w:vAlign w:val="bottom"/>
          </w:tcPr>
          <w:p w14:paraId="7C0A7BEC" w14:textId="77777777" w:rsidR="006365C8" w:rsidRPr="00043E77" w:rsidRDefault="006365C8" w:rsidP="0077532E">
            <w:pPr>
              <w:spacing w:after="0" w:line="240" w:lineRule="auto"/>
              <w:jc w:val="both"/>
              <w:textAlignment w:val="bottom"/>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3.0 ± 1.5</w:t>
            </w:r>
          </w:p>
        </w:tc>
        <w:tc>
          <w:tcPr>
            <w:tcW w:w="1590" w:type="dxa"/>
            <w:tcBorders>
              <w:top w:val="nil"/>
              <w:left w:val="nil"/>
              <w:bottom w:val="nil"/>
              <w:right w:val="nil"/>
            </w:tcBorders>
          </w:tcPr>
          <w:p w14:paraId="394102E6" w14:textId="77777777" w:rsidR="006365C8" w:rsidRPr="00043E77" w:rsidRDefault="006365C8" w:rsidP="0077532E">
            <w:pPr>
              <w:spacing w:after="0" w:line="240" w:lineRule="auto"/>
              <w:jc w:val="both"/>
              <w:rPr>
                <w:rFonts w:eastAsia="Times New Roman"/>
                <w:b/>
                <w:bCs/>
                <w:noProof/>
                <w:color w:val="000000" w:themeColor="text1"/>
                <w:sz w:val="20"/>
                <w:szCs w:val="20"/>
                <w:lang w:val="en-US" w:eastAsia="fr-CH"/>
              </w:rPr>
            </w:pPr>
            <w:r w:rsidRPr="00043E77">
              <w:rPr>
                <w:rFonts w:eastAsia="Times New Roman"/>
                <w:b/>
                <w:bCs/>
                <w:noProof/>
                <w:color w:val="000000" w:themeColor="text1"/>
                <w:sz w:val="20"/>
                <w:szCs w:val="20"/>
                <w:lang w:val="en-US" w:eastAsia="fr-CH"/>
              </w:rPr>
              <w:t>0.002</w:t>
            </w:r>
          </w:p>
        </w:tc>
      </w:tr>
      <w:tr w:rsidR="008A0670" w:rsidRPr="008A0670" w14:paraId="603063C8" w14:textId="77777777" w:rsidTr="00DC28DF">
        <w:tc>
          <w:tcPr>
            <w:tcW w:w="3005" w:type="dxa"/>
            <w:tcBorders>
              <w:top w:val="nil"/>
              <w:left w:val="nil"/>
              <w:bottom w:val="nil"/>
              <w:right w:val="nil"/>
            </w:tcBorders>
          </w:tcPr>
          <w:p w14:paraId="6EAC57D5"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Chalder_score</w:t>
            </w:r>
          </w:p>
        </w:tc>
        <w:tc>
          <w:tcPr>
            <w:tcW w:w="1964" w:type="dxa"/>
            <w:tcBorders>
              <w:top w:val="nil"/>
              <w:left w:val="nil"/>
              <w:bottom w:val="nil"/>
              <w:right w:val="nil"/>
            </w:tcBorders>
            <w:vAlign w:val="bottom"/>
          </w:tcPr>
          <w:p w14:paraId="64B26B01" w14:textId="77777777" w:rsidR="006365C8" w:rsidRPr="00043E77" w:rsidRDefault="006365C8" w:rsidP="0077532E">
            <w:pPr>
              <w:spacing w:after="0" w:line="240" w:lineRule="auto"/>
              <w:jc w:val="both"/>
              <w:textAlignment w:val="bottom"/>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5.6 ± 2.5</w:t>
            </w:r>
          </w:p>
        </w:tc>
        <w:tc>
          <w:tcPr>
            <w:tcW w:w="1813" w:type="dxa"/>
            <w:tcBorders>
              <w:top w:val="nil"/>
              <w:left w:val="nil"/>
              <w:bottom w:val="nil"/>
              <w:right w:val="nil"/>
            </w:tcBorders>
            <w:vAlign w:val="bottom"/>
          </w:tcPr>
          <w:p w14:paraId="2BC00378" w14:textId="77777777" w:rsidR="006365C8" w:rsidRPr="00043E77" w:rsidRDefault="006365C8" w:rsidP="0077532E">
            <w:pPr>
              <w:spacing w:after="0" w:line="240" w:lineRule="auto"/>
              <w:jc w:val="both"/>
              <w:textAlignment w:val="bottom"/>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6.0 ± 2.6</w:t>
            </w:r>
          </w:p>
        </w:tc>
        <w:tc>
          <w:tcPr>
            <w:tcW w:w="1590" w:type="dxa"/>
            <w:tcBorders>
              <w:top w:val="nil"/>
              <w:left w:val="nil"/>
              <w:bottom w:val="nil"/>
              <w:right w:val="nil"/>
            </w:tcBorders>
          </w:tcPr>
          <w:p w14:paraId="0051E0F9" w14:textId="1C72D080" w:rsidR="006365C8" w:rsidRPr="00043E77" w:rsidRDefault="00040412" w:rsidP="0077532E">
            <w:pPr>
              <w:spacing w:after="0" w:line="240" w:lineRule="auto"/>
              <w:jc w:val="both"/>
              <w:rPr>
                <w:rFonts w:eastAsia="Times New Roman"/>
                <w:noProof/>
                <w:color w:val="000000" w:themeColor="text1"/>
                <w:sz w:val="20"/>
                <w:szCs w:val="20"/>
                <w:lang w:val="en-US" w:eastAsia="fr-CH"/>
              </w:rPr>
            </w:pPr>
            <w:r w:rsidRPr="00043E77">
              <w:rPr>
                <w:rFonts w:eastAsia="Times New Roman"/>
                <w:b/>
                <w:bCs/>
                <w:noProof/>
                <w:color w:val="000000" w:themeColor="text1"/>
                <w:sz w:val="20"/>
                <w:szCs w:val="20"/>
                <w:lang w:val="en-US" w:eastAsia="fr-CH"/>
              </w:rPr>
              <w:t>&lt;0.001</w:t>
            </w:r>
          </w:p>
        </w:tc>
      </w:tr>
      <w:tr w:rsidR="008A0670" w:rsidRPr="008A0670" w14:paraId="776D9E62" w14:textId="77777777" w:rsidTr="00043E77">
        <w:tc>
          <w:tcPr>
            <w:tcW w:w="3005" w:type="dxa"/>
            <w:tcBorders>
              <w:top w:val="nil"/>
              <w:left w:val="nil"/>
              <w:bottom w:val="nil"/>
              <w:right w:val="nil"/>
            </w:tcBorders>
          </w:tcPr>
          <w:p w14:paraId="3B70D9C2"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Clinical fatigue (%)</w:t>
            </w:r>
          </w:p>
        </w:tc>
        <w:tc>
          <w:tcPr>
            <w:tcW w:w="1964" w:type="dxa"/>
            <w:tcBorders>
              <w:top w:val="nil"/>
              <w:left w:val="nil"/>
              <w:bottom w:val="nil"/>
              <w:right w:val="nil"/>
            </w:tcBorders>
            <w:vAlign w:val="bottom"/>
          </w:tcPr>
          <w:p w14:paraId="735EB121" w14:textId="77777777" w:rsidR="006365C8" w:rsidRPr="00043E77" w:rsidRDefault="006365C8" w:rsidP="0077532E">
            <w:pPr>
              <w:spacing w:after="0" w:line="240" w:lineRule="auto"/>
              <w:jc w:val="both"/>
              <w:textAlignment w:val="bottom"/>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265 (19.5)</w:t>
            </w:r>
          </w:p>
        </w:tc>
        <w:tc>
          <w:tcPr>
            <w:tcW w:w="1813" w:type="dxa"/>
            <w:tcBorders>
              <w:top w:val="nil"/>
              <w:left w:val="nil"/>
              <w:bottom w:val="nil"/>
              <w:right w:val="nil"/>
            </w:tcBorders>
            <w:vAlign w:val="bottom"/>
          </w:tcPr>
          <w:p w14:paraId="12BE2E09" w14:textId="77777777" w:rsidR="006365C8" w:rsidRPr="00043E77" w:rsidRDefault="006365C8" w:rsidP="0077532E">
            <w:pPr>
              <w:spacing w:after="0" w:line="240" w:lineRule="auto"/>
              <w:jc w:val="both"/>
              <w:textAlignment w:val="bottom"/>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397 (24.1)</w:t>
            </w:r>
          </w:p>
        </w:tc>
        <w:tc>
          <w:tcPr>
            <w:tcW w:w="1590" w:type="dxa"/>
            <w:tcBorders>
              <w:top w:val="nil"/>
              <w:left w:val="nil"/>
              <w:bottom w:val="nil"/>
              <w:right w:val="nil"/>
            </w:tcBorders>
          </w:tcPr>
          <w:p w14:paraId="24F8CA17" w14:textId="77777777" w:rsidR="006365C8" w:rsidRPr="00043E77" w:rsidRDefault="006365C8" w:rsidP="0077532E">
            <w:pPr>
              <w:spacing w:after="0" w:line="240" w:lineRule="auto"/>
              <w:jc w:val="both"/>
              <w:rPr>
                <w:rFonts w:eastAsia="Times New Roman"/>
                <w:b/>
                <w:bCs/>
                <w:noProof/>
                <w:color w:val="000000" w:themeColor="text1"/>
                <w:sz w:val="20"/>
                <w:szCs w:val="20"/>
                <w:lang w:val="en-US" w:eastAsia="fr-CH"/>
              </w:rPr>
            </w:pPr>
            <w:r w:rsidRPr="00043E77">
              <w:rPr>
                <w:rFonts w:eastAsia="Times New Roman"/>
                <w:b/>
                <w:bCs/>
                <w:noProof/>
                <w:color w:val="000000" w:themeColor="text1"/>
                <w:sz w:val="20"/>
                <w:szCs w:val="20"/>
                <w:lang w:val="en-US" w:eastAsia="fr-CH"/>
              </w:rPr>
              <w:t>0.002</w:t>
            </w:r>
          </w:p>
        </w:tc>
      </w:tr>
      <w:tr w:rsidR="008A0670" w:rsidRPr="008A0670" w14:paraId="68D21C3C" w14:textId="77777777" w:rsidTr="00043E77">
        <w:tc>
          <w:tcPr>
            <w:tcW w:w="3005" w:type="dxa"/>
            <w:tcBorders>
              <w:top w:val="nil"/>
              <w:left w:val="nil"/>
              <w:bottom w:val="single" w:sz="4" w:space="0" w:color="auto"/>
              <w:right w:val="nil"/>
            </w:tcBorders>
            <w:vAlign w:val="center"/>
          </w:tcPr>
          <w:p w14:paraId="43620120"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AHEI</w:t>
            </w:r>
          </w:p>
        </w:tc>
        <w:tc>
          <w:tcPr>
            <w:tcW w:w="1964" w:type="dxa"/>
            <w:tcBorders>
              <w:top w:val="nil"/>
              <w:left w:val="nil"/>
              <w:bottom w:val="single" w:sz="4" w:space="0" w:color="auto"/>
              <w:right w:val="nil"/>
            </w:tcBorders>
            <w:vAlign w:val="bottom"/>
          </w:tcPr>
          <w:p w14:paraId="21D1F547" w14:textId="77777777" w:rsidR="006365C8" w:rsidRPr="00043E77" w:rsidRDefault="006365C8" w:rsidP="0077532E">
            <w:pPr>
              <w:spacing w:after="0" w:line="240" w:lineRule="auto"/>
              <w:jc w:val="both"/>
              <w:textAlignment w:val="bottom"/>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32.1 ± 10.0</w:t>
            </w:r>
          </w:p>
        </w:tc>
        <w:tc>
          <w:tcPr>
            <w:tcW w:w="1813" w:type="dxa"/>
            <w:tcBorders>
              <w:top w:val="nil"/>
              <w:left w:val="nil"/>
              <w:bottom w:val="single" w:sz="4" w:space="0" w:color="auto"/>
              <w:right w:val="nil"/>
            </w:tcBorders>
            <w:vAlign w:val="bottom"/>
          </w:tcPr>
          <w:p w14:paraId="0EBB77AB" w14:textId="77777777" w:rsidR="006365C8" w:rsidRPr="00043E77" w:rsidRDefault="006365C8" w:rsidP="0077532E">
            <w:pPr>
              <w:spacing w:after="0" w:line="240" w:lineRule="auto"/>
              <w:jc w:val="both"/>
              <w:textAlignment w:val="bottom"/>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32.2 ± 10.0</w:t>
            </w:r>
          </w:p>
        </w:tc>
        <w:tc>
          <w:tcPr>
            <w:tcW w:w="1590" w:type="dxa"/>
            <w:tcBorders>
              <w:top w:val="nil"/>
              <w:left w:val="nil"/>
              <w:bottom w:val="single" w:sz="4" w:space="0" w:color="auto"/>
              <w:right w:val="nil"/>
            </w:tcBorders>
          </w:tcPr>
          <w:p w14:paraId="48EA8A8D"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0.877</w:t>
            </w:r>
          </w:p>
        </w:tc>
      </w:tr>
    </w:tbl>
    <w:p w14:paraId="5F9221E8" w14:textId="77777777" w:rsidR="006365C8" w:rsidRPr="00043E77" w:rsidRDefault="006365C8" w:rsidP="0077532E">
      <w:pPr>
        <w:spacing w:before="120" w:line="240" w:lineRule="auto"/>
        <w:jc w:val="both"/>
        <w:rPr>
          <w:rFonts w:ascii="Times New Roman" w:hAnsi="Times New Roman" w:cs="Times New Roman"/>
          <w:noProof/>
          <w:color w:val="000000" w:themeColor="text1"/>
          <w:sz w:val="20"/>
          <w:szCs w:val="20"/>
          <w:lang w:val="en-US"/>
        </w:rPr>
      </w:pPr>
      <w:r w:rsidRPr="00043E77">
        <w:rPr>
          <w:rFonts w:ascii="Times New Roman" w:hAnsi="Times New Roman" w:cs="Times New Roman"/>
          <w:noProof/>
          <w:color w:val="000000" w:themeColor="text1"/>
          <w:sz w:val="20"/>
          <w:szCs w:val="20"/>
          <w:lang w:val="en-US"/>
        </w:rPr>
        <w:t>Results are expressed as number of participants (column percentage) for categorical variables and as average ± standard deviation for continuous variables. Between-group comparisons performed using chi-square for categorical variables and student’s t-test for continuous variables. Abbreviations: BMI: Body mass index; AHEI: Alternate Healthy Eating Index.</w:t>
      </w:r>
    </w:p>
    <w:p w14:paraId="186BB134" w14:textId="77777777" w:rsidR="008E4D7C" w:rsidRPr="00043E77" w:rsidRDefault="008E4D7C" w:rsidP="0077532E">
      <w:pPr>
        <w:spacing w:after="120" w:line="240" w:lineRule="auto"/>
        <w:jc w:val="both"/>
        <w:rPr>
          <w:rFonts w:ascii="Times New Roman" w:hAnsi="Times New Roman" w:cs="Times New Roman"/>
          <w:b/>
          <w:noProof/>
          <w:color w:val="000000" w:themeColor="text1"/>
          <w:sz w:val="20"/>
          <w:szCs w:val="20"/>
          <w:lang w:val="en-US"/>
        </w:rPr>
      </w:pPr>
    </w:p>
    <w:p w14:paraId="29758BB8" w14:textId="77777777" w:rsidR="008A0670" w:rsidRDefault="008A0670" w:rsidP="0077532E">
      <w:pPr>
        <w:spacing w:after="120" w:line="240" w:lineRule="auto"/>
        <w:jc w:val="both"/>
        <w:rPr>
          <w:rFonts w:ascii="Times New Roman" w:hAnsi="Times New Roman" w:cs="Times New Roman"/>
          <w:b/>
          <w:noProof/>
          <w:color w:val="000000" w:themeColor="text1"/>
          <w:sz w:val="20"/>
          <w:szCs w:val="20"/>
          <w:lang w:val="en-US"/>
        </w:rPr>
      </w:pPr>
    </w:p>
    <w:p w14:paraId="18F42CB5" w14:textId="77777777" w:rsidR="008A0670" w:rsidRDefault="008A0670" w:rsidP="0077532E">
      <w:pPr>
        <w:spacing w:after="120" w:line="240" w:lineRule="auto"/>
        <w:jc w:val="both"/>
        <w:rPr>
          <w:rFonts w:ascii="Times New Roman" w:hAnsi="Times New Roman" w:cs="Times New Roman"/>
          <w:b/>
          <w:noProof/>
          <w:color w:val="000000" w:themeColor="text1"/>
          <w:sz w:val="20"/>
          <w:szCs w:val="20"/>
          <w:lang w:val="en-US"/>
        </w:rPr>
      </w:pPr>
    </w:p>
    <w:p w14:paraId="124B5986" w14:textId="77777777" w:rsidR="008A0670" w:rsidRDefault="008A0670" w:rsidP="0077532E">
      <w:pPr>
        <w:spacing w:after="120" w:line="240" w:lineRule="auto"/>
        <w:jc w:val="both"/>
        <w:rPr>
          <w:rFonts w:ascii="Times New Roman" w:hAnsi="Times New Roman" w:cs="Times New Roman"/>
          <w:b/>
          <w:noProof/>
          <w:color w:val="000000" w:themeColor="text1"/>
          <w:sz w:val="20"/>
          <w:szCs w:val="20"/>
          <w:lang w:val="en-US"/>
        </w:rPr>
      </w:pPr>
    </w:p>
    <w:p w14:paraId="379DA3CF" w14:textId="77777777" w:rsidR="008A0670" w:rsidRDefault="008A0670" w:rsidP="0077532E">
      <w:pPr>
        <w:spacing w:after="120" w:line="240" w:lineRule="auto"/>
        <w:jc w:val="both"/>
        <w:rPr>
          <w:rFonts w:ascii="Times New Roman" w:hAnsi="Times New Roman" w:cs="Times New Roman"/>
          <w:b/>
          <w:noProof/>
          <w:color w:val="000000" w:themeColor="text1"/>
          <w:sz w:val="20"/>
          <w:szCs w:val="20"/>
          <w:lang w:val="en-US"/>
        </w:rPr>
      </w:pPr>
    </w:p>
    <w:p w14:paraId="25095CC2" w14:textId="77777777" w:rsidR="008A0670" w:rsidRDefault="008A0670" w:rsidP="0077532E">
      <w:pPr>
        <w:spacing w:after="120" w:line="240" w:lineRule="auto"/>
        <w:jc w:val="both"/>
        <w:rPr>
          <w:rFonts w:ascii="Times New Roman" w:hAnsi="Times New Roman" w:cs="Times New Roman"/>
          <w:b/>
          <w:noProof/>
          <w:color w:val="000000" w:themeColor="text1"/>
          <w:sz w:val="20"/>
          <w:szCs w:val="20"/>
          <w:lang w:val="en-US"/>
        </w:rPr>
      </w:pPr>
    </w:p>
    <w:p w14:paraId="21D7A3B5" w14:textId="77777777" w:rsidR="008A0670" w:rsidRDefault="008A0670" w:rsidP="0077532E">
      <w:pPr>
        <w:spacing w:after="120" w:line="240" w:lineRule="auto"/>
        <w:jc w:val="both"/>
        <w:rPr>
          <w:rFonts w:ascii="Times New Roman" w:hAnsi="Times New Roman" w:cs="Times New Roman"/>
          <w:b/>
          <w:noProof/>
          <w:color w:val="000000" w:themeColor="text1"/>
          <w:sz w:val="20"/>
          <w:szCs w:val="20"/>
          <w:lang w:val="en-US"/>
        </w:rPr>
      </w:pPr>
    </w:p>
    <w:p w14:paraId="4939B4EB" w14:textId="77777777" w:rsidR="008A0670" w:rsidRDefault="008A0670" w:rsidP="0077532E">
      <w:pPr>
        <w:spacing w:after="120" w:line="240" w:lineRule="auto"/>
        <w:jc w:val="both"/>
        <w:rPr>
          <w:rFonts w:ascii="Times New Roman" w:hAnsi="Times New Roman" w:cs="Times New Roman"/>
          <w:b/>
          <w:noProof/>
          <w:color w:val="000000" w:themeColor="text1"/>
          <w:sz w:val="20"/>
          <w:szCs w:val="20"/>
          <w:lang w:val="en-US"/>
        </w:rPr>
      </w:pPr>
    </w:p>
    <w:p w14:paraId="0223CBB7" w14:textId="77777777" w:rsidR="008A0670" w:rsidRDefault="008A0670" w:rsidP="0077532E">
      <w:pPr>
        <w:spacing w:after="120" w:line="240" w:lineRule="auto"/>
        <w:jc w:val="both"/>
        <w:rPr>
          <w:rFonts w:ascii="Times New Roman" w:hAnsi="Times New Roman" w:cs="Times New Roman"/>
          <w:b/>
          <w:noProof/>
          <w:color w:val="000000" w:themeColor="text1"/>
          <w:sz w:val="20"/>
          <w:szCs w:val="20"/>
          <w:lang w:val="en-US"/>
        </w:rPr>
      </w:pPr>
    </w:p>
    <w:p w14:paraId="7E52436C" w14:textId="77777777" w:rsidR="008A0670" w:rsidRDefault="008A0670" w:rsidP="0077532E">
      <w:pPr>
        <w:spacing w:after="120" w:line="240" w:lineRule="auto"/>
        <w:jc w:val="both"/>
        <w:rPr>
          <w:rFonts w:ascii="Times New Roman" w:hAnsi="Times New Roman" w:cs="Times New Roman"/>
          <w:b/>
          <w:noProof/>
          <w:color w:val="000000" w:themeColor="text1"/>
          <w:sz w:val="20"/>
          <w:szCs w:val="20"/>
          <w:lang w:val="en-US"/>
        </w:rPr>
      </w:pPr>
    </w:p>
    <w:p w14:paraId="40488D99" w14:textId="77777777" w:rsidR="008A0670" w:rsidRDefault="008A0670" w:rsidP="0077532E">
      <w:pPr>
        <w:spacing w:after="120" w:line="240" w:lineRule="auto"/>
        <w:jc w:val="both"/>
        <w:rPr>
          <w:rFonts w:ascii="Times New Roman" w:hAnsi="Times New Roman" w:cs="Times New Roman"/>
          <w:b/>
          <w:noProof/>
          <w:color w:val="000000" w:themeColor="text1"/>
          <w:sz w:val="20"/>
          <w:szCs w:val="20"/>
          <w:lang w:val="en-US"/>
        </w:rPr>
      </w:pPr>
    </w:p>
    <w:p w14:paraId="7FF5C096" w14:textId="77777777" w:rsidR="008A0670" w:rsidRDefault="008A0670" w:rsidP="0077532E">
      <w:pPr>
        <w:spacing w:after="120" w:line="240" w:lineRule="auto"/>
        <w:jc w:val="both"/>
        <w:rPr>
          <w:rFonts w:ascii="Times New Roman" w:hAnsi="Times New Roman" w:cs="Times New Roman"/>
          <w:b/>
          <w:noProof/>
          <w:color w:val="000000" w:themeColor="text1"/>
          <w:sz w:val="20"/>
          <w:szCs w:val="20"/>
          <w:lang w:val="en-US"/>
        </w:rPr>
      </w:pPr>
    </w:p>
    <w:p w14:paraId="639DDC08" w14:textId="77777777" w:rsidR="008A0670" w:rsidRDefault="008A0670" w:rsidP="0077532E">
      <w:pPr>
        <w:spacing w:after="120" w:line="240" w:lineRule="auto"/>
        <w:jc w:val="both"/>
        <w:rPr>
          <w:rFonts w:ascii="Times New Roman" w:hAnsi="Times New Roman" w:cs="Times New Roman"/>
          <w:b/>
          <w:noProof/>
          <w:color w:val="000000" w:themeColor="text1"/>
          <w:sz w:val="20"/>
          <w:szCs w:val="20"/>
          <w:lang w:val="en-US"/>
        </w:rPr>
      </w:pPr>
    </w:p>
    <w:p w14:paraId="2C4057E4" w14:textId="77777777" w:rsidR="008A0670" w:rsidRDefault="008A0670" w:rsidP="0077532E">
      <w:pPr>
        <w:spacing w:after="120" w:line="240" w:lineRule="auto"/>
        <w:jc w:val="both"/>
        <w:rPr>
          <w:rFonts w:ascii="Times New Roman" w:hAnsi="Times New Roman" w:cs="Times New Roman"/>
          <w:b/>
          <w:noProof/>
          <w:color w:val="000000" w:themeColor="text1"/>
          <w:sz w:val="20"/>
          <w:szCs w:val="20"/>
          <w:lang w:val="en-US"/>
        </w:rPr>
      </w:pPr>
    </w:p>
    <w:p w14:paraId="18E4DAAF" w14:textId="7E54CDC9" w:rsidR="006365C8" w:rsidRPr="00043E77" w:rsidRDefault="006365C8" w:rsidP="0077532E">
      <w:pPr>
        <w:spacing w:after="120" w:line="240" w:lineRule="auto"/>
        <w:jc w:val="both"/>
        <w:rPr>
          <w:rFonts w:ascii="Times New Roman" w:eastAsia="Cambria" w:hAnsi="Times New Roman" w:cs="Times New Roman"/>
          <w:noProof/>
          <w:color w:val="000000" w:themeColor="text1"/>
          <w:sz w:val="20"/>
          <w:szCs w:val="20"/>
          <w:lang w:val="en-US"/>
        </w:rPr>
      </w:pPr>
      <w:r w:rsidRPr="00043E77">
        <w:rPr>
          <w:rFonts w:ascii="Times New Roman" w:hAnsi="Times New Roman" w:cs="Times New Roman"/>
          <w:b/>
          <w:noProof/>
          <w:color w:val="000000" w:themeColor="text1"/>
          <w:sz w:val="20"/>
          <w:szCs w:val="20"/>
          <w:lang w:val="en-US"/>
        </w:rPr>
        <w:lastRenderedPageBreak/>
        <w:t xml:space="preserve">Supplementary </w:t>
      </w:r>
      <w:r w:rsidR="00040412" w:rsidRPr="00043E77">
        <w:rPr>
          <w:rFonts w:ascii="Times New Roman" w:hAnsi="Times New Roman" w:cs="Times New Roman"/>
          <w:b/>
          <w:bCs/>
          <w:noProof/>
          <w:color w:val="000000" w:themeColor="text1"/>
          <w:sz w:val="20"/>
          <w:szCs w:val="20"/>
          <w:lang w:val="en-US"/>
        </w:rPr>
        <w:t>Table</w:t>
      </w:r>
      <w:r w:rsidR="00040412" w:rsidRPr="00043E77">
        <w:rPr>
          <w:rFonts w:ascii="Times New Roman" w:hAnsi="Times New Roman" w:cs="Times New Roman"/>
          <w:b/>
          <w:noProof/>
          <w:color w:val="000000" w:themeColor="text1"/>
          <w:sz w:val="20"/>
          <w:szCs w:val="20"/>
          <w:lang w:val="en-US"/>
        </w:rPr>
        <w:t xml:space="preserve"> </w:t>
      </w:r>
      <w:r w:rsidRPr="00043E77">
        <w:rPr>
          <w:rFonts w:ascii="Times New Roman" w:hAnsi="Times New Roman" w:cs="Times New Roman"/>
          <w:b/>
          <w:noProof/>
          <w:color w:val="000000" w:themeColor="text1"/>
          <w:sz w:val="20"/>
          <w:szCs w:val="20"/>
          <w:lang w:val="en-US"/>
        </w:rPr>
        <w:t>3</w:t>
      </w:r>
      <w:r w:rsidRPr="00043E77">
        <w:rPr>
          <w:rFonts w:ascii="Times New Roman" w:hAnsi="Times New Roman" w:cs="Times New Roman"/>
          <w:noProof/>
          <w:color w:val="000000" w:themeColor="text1"/>
          <w:sz w:val="20"/>
          <w:szCs w:val="20"/>
          <w:lang w:val="en-US"/>
        </w:rPr>
        <w:t>: multivariable associations between VMS and VMDS consumption and changes in fatigue, CoLaus|PsyColaus study, Lausanne, Switzerland, using inverse probability weighting.</w:t>
      </w:r>
    </w:p>
    <w:tbl>
      <w:tblPr>
        <w:tblStyle w:val="TableGrid"/>
        <w:tblW w:w="0" w:type="auto"/>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3175"/>
        <w:gridCol w:w="1701"/>
        <w:gridCol w:w="1843"/>
        <w:gridCol w:w="1078"/>
      </w:tblGrid>
      <w:tr w:rsidR="008A0670" w:rsidRPr="008A0670" w14:paraId="2146ABB6" w14:textId="77777777" w:rsidTr="00043E77">
        <w:tc>
          <w:tcPr>
            <w:tcW w:w="3175" w:type="dxa"/>
            <w:tcBorders>
              <w:top w:val="single" w:sz="4" w:space="0" w:color="auto"/>
              <w:left w:val="nil"/>
              <w:bottom w:val="single" w:sz="4" w:space="0" w:color="auto"/>
              <w:right w:val="nil"/>
            </w:tcBorders>
          </w:tcPr>
          <w:p w14:paraId="1EA637B4" w14:textId="77777777" w:rsidR="006365C8" w:rsidRPr="00043E77" w:rsidRDefault="006365C8" w:rsidP="0077532E">
            <w:pPr>
              <w:spacing w:after="0" w:line="240" w:lineRule="auto"/>
              <w:jc w:val="both"/>
              <w:rPr>
                <w:rFonts w:eastAsia="Times New Roman"/>
                <w:b/>
                <w:bCs/>
                <w:noProof/>
                <w:color w:val="000000" w:themeColor="text1"/>
                <w:sz w:val="20"/>
                <w:szCs w:val="20"/>
                <w:lang w:val="en-US" w:eastAsia="fr-CH"/>
              </w:rPr>
            </w:pPr>
          </w:p>
        </w:tc>
        <w:tc>
          <w:tcPr>
            <w:tcW w:w="1701" w:type="dxa"/>
            <w:tcBorders>
              <w:top w:val="single" w:sz="4" w:space="0" w:color="auto"/>
              <w:left w:val="nil"/>
              <w:bottom w:val="single" w:sz="4" w:space="0" w:color="auto"/>
              <w:right w:val="nil"/>
            </w:tcBorders>
          </w:tcPr>
          <w:p w14:paraId="69B3BCD8" w14:textId="77777777" w:rsidR="006365C8" w:rsidRPr="00043E77" w:rsidRDefault="006365C8" w:rsidP="0077532E">
            <w:pPr>
              <w:spacing w:after="0" w:line="240" w:lineRule="auto"/>
              <w:jc w:val="both"/>
              <w:rPr>
                <w:rFonts w:eastAsia="Times New Roman"/>
                <w:b/>
                <w:bCs/>
                <w:noProof/>
                <w:color w:val="000000" w:themeColor="text1"/>
                <w:sz w:val="20"/>
                <w:szCs w:val="20"/>
                <w:lang w:val="en-US" w:eastAsia="fr-CH"/>
              </w:rPr>
            </w:pPr>
            <w:r w:rsidRPr="00043E77">
              <w:rPr>
                <w:rFonts w:eastAsia="Times New Roman"/>
                <w:b/>
                <w:bCs/>
                <w:noProof/>
                <w:color w:val="000000" w:themeColor="text1"/>
                <w:sz w:val="20"/>
                <w:szCs w:val="20"/>
                <w:lang w:val="en-US" w:eastAsia="fr-CH"/>
              </w:rPr>
              <w:t>Non-consumers</w:t>
            </w:r>
          </w:p>
        </w:tc>
        <w:tc>
          <w:tcPr>
            <w:tcW w:w="1843" w:type="dxa"/>
            <w:tcBorders>
              <w:top w:val="single" w:sz="4" w:space="0" w:color="auto"/>
              <w:left w:val="nil"/>
              <w:bottom w:val="single" w:sz="4" w:space="0" w:color="auto"/>
              <w:right w:val="nil"/>
            </w:tcBorders>
          </w:tcPr>
          <w:p w14:paraId="2F609D1C" w14:textId="77777777" w:rsidR="006365C8" w:rsidRPr="00043E77" w:rsidRDefault="006365C8" w:rsidP="0077532E">
            <w:pPr>
              <w:spacing w:after="0" w:line="240" w:lineRule="auto"/>
              <w:jc w:val="both"/>
              <w:rPr>
                <w:rFonts w:eastAsia="Times New Roman"/>
                <w:b/>
                <w:bCs/>
                <w:noProof/>
                <w:color w:val="000000" w:themeColor="text1"/>
                <w:sz w:val="20"/>
                <w:szCs w:val="20"/>
                <w:lang w:val="en-US" w:eastAsia="fr-CH"/>
              </w:rPr>
            </w:pPr>
            <w:r w:rsidRPr="00043E77">
              <w:rPr>
                <w:rFonts w:eastAsia="Times New Roman"/>
                <w:b/>
                <w:bCs/>
                <w:noProof/>
                <w:color w:val="000000" w:themeColor="text1"/>
                <w:sz w:val="20"/>
                <w:szCs w:val="20"/>
                <w:lang w:val="en-US" w:eastAsia="fr-CH"/>
              </w:rPr>
              <w:t>Consumers</w:t>
            </w:r>
          </w:p>
        </w:tc>
        <w:tc>
          <w:tcPr>
            <w:tcW w:w="1078" w:type="dxa"/>
            <w:tcBorders>
              <w:top w:val="single" w:sz="4" w:space="0" w:color="auto"/>
              <w:left w:val="nil"/>
              <w:bottom w:val="single" w:sz="4" w:space="0" w:color="auto"/>
              <w:right w:val="nil"/>
            </w:tcBorders>
          </w:tcPr>
          <w:p w14:paraId="28781191" w14:textId="1F58D3AE" w:rsidR="006365C8" w:rsidRPr="00043E77" w:rsidRDefault="00040412" w:rsidP="0077532E">
            <w:pPr>
              <w:spacing w:after="0" w:line="240" w:lineRule="auto"/>
              <w:jc w:val="both"/>
              <w:rPr>
                <w:rFonts w:eastAsia="Times New Roman"/>
                <w:b/>
                <w:bCs/>
                <w:noProof/>
                <w:color w:val="000000" w:themeColor="text1"/>
                <w:sz w:val="20"/>
                <w:szCs w:val="20"/>
                <w:lang w:val="en-US" w:eastAsia="fr-CH"/>
              </w:rPr>
            </w:pPr>
            <w:r w:rsidRPr="00043E77">
              <w:rPr>
                <w:rFonts w:eastAsia="Times New Roman"/>
                <w:b/>
                <w:bCs/>
                <w:i/>
                <w:iCs/>
                <w:noProof/>
                <w:color w:val="000000" w:themeColor="text1"/>
                <w:sz w:val="20"/>
                <w:szCs w:val="20"/>
                <w:lang w:val="en-US" w:eastAsia="fr-CH"/>
              </w:rPr>
              <w:t>P</w:t>
            </w:r>
            <w:r w:rsidRPr="00043E77">
              <w:rPr>
                <w:rFonts w:eastAsia="Times New Roman"/>
                <w:b/>
                <w:bCs/>
                <w:noProof/>
                <w:color w:val="000000" w:themeColor="text1"/>
                <w:sz w:val="20"/>
                <w:szCs w:val="20"/>
                <w:lang w:val="en-US" w:eastAsia="fr-CH"/>
              </w:rPr>
              <w:t xml:space="preserve"> </w:t>
            </w:r>
            <w:r w:rsidR="006365C8" w:rsidRPr="00043E77">
              <w:rPr>
                <w:rFonts w:eastAsia="Times New Roman"/>
                <w:b/>
                <w:bCs/>
                <w:noProof/>
                <w:color w:val="000000" w:themeColor="text1"/>
                <w:sz w:val="20"/>
                <w:szCs w:val="20"/>
                <w:lang w:val="en-US" w:eastAsia="fr-CH"/>
              </w:rPr>
              <w:t>-value</w:t>
            </w:r>
          </w:p>
        </w:tc>
      </w:tr>
      <w:tr w:rsidR="008A0670" w:rsidRPr="008A0670" w14:paraId="6173FE6F" w14:textId="77777777" w:rsidTr="00043E77">
        <w:tc>
          <w:tcPr>
            <w:tcW w:w="3175" w:type="dxa"/>
            <w:tcBorders>
              <w:top w:val="single" w:sz="4" w:space="0" w:color="auto"/>
              <w:left w:val="nil"/>
              <w:bottom w:val="nil"/>
              <w:right w:val="nil"/>
            </w:tcBorders>
          </w:tcPr>
          <w:p w14:paraId="2F363C43" w14:textId="77777777" w:rsidR="006365C8" w:rsidRPr="00043E77" w:rsidRDefault="006365C8" w:rsidP="0077532E">
            <w:pPr>
              <w:spacing w:after="0" w:line="240" w:lineRule="auto"/>
              <w:jc w:val="both"/>
              <w:rPr>
                <w:rFonts w:eastAsia="Times New Roman"/>
                <w:b/>
                <w:bCs/>
                <w:noProof/>
                <w:color w:val="000000" w:themeColor="text1"/>
                <w:sz w:val="20"/>
                <w:szCs w:val="20"/>
                <w:lang w:val="en-US" w:eastAsia="fr-CH"/>
              </w:rPr>
            </w:pPr>
            <w:r w:rsidRPr="00043E77">
              <w:rPr>
                <w:rFonts w:eastAsia="Times New Roman"/>
                <w:b/>
                <w:bCs/>
                <w:noProof/>
                <w:color w:val="000000" w:themeColor="text1"/>
                <w:sz w:val="20"/>
                <w:szCs w:val="20"/>
                <w:lang w:val="en-US" w:eastAsia="fr-CH"/>
              </w:rPr>
              <w:t>For VMS consumption</w:t>
            </w:r>
          </w:p>
        </w:tc>
        <w:tc>
          <w:tcPr>
            <w:tcW w:w="1701" w:type="dxa"/>
            <w:tcBorders>
              <w:top w:val="single" w:sz="4" w:space="0" w:color="auto"/>
              <w:left w:val="nil"/>
              <w:bottom w:val="nil"/>
              <w:right w:val="nil"/>
            </w:tcBorders>
          </w:tcPr>
          <w:p w14:paraId="4EB29355"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p>
        </w:tc>
        <w:tc>
          <w:tcPr>
            <w:tcW w:w="1843" w:type="dxa"/>
            <w:tcBorders>
              <w:top w:val="single" w:sz="4" w:space="0" w:color="auto"/>
              <w:left w:val="nil"/>
              <w:bottom w:val="nil"/>
              <w:right w:val="nil"/>
            </w:tcBorders>
          </w:tcPr>
          <w:p w14:paraId="33CAF82D"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p>
        </w:tc>
        <w:tc>
          <w:tcPr>
            <w:tcW w:w="1078" w:type="dxa"/>
            <w:tcBorders>
              <w:top w:val="single" w:sz="4" w:space="0" w:color="auto"/>
              <w:left w:val="nil"/>
              <w:bottom w:val="nil"/>
              <w:right w:val="nil"/>
            </w:tcBorders>
          </w:tcPr>
          <w:p w14:paraId="0C9F9717"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p>
        </w:tc>
      </w:tr>
      <w:tr w:rsidR="008A0670" w:rsidRPr="008A0670" w14:paraId="5F5AC930" w14:textId="77777777" w:rsidTr="00040412">
        <w:tc>
          <w:tcPr>
            <w:tcW w:w="3175" w:type="dxa"/>
            <w:tcBorders>
              <w:top w:val="nil"/>
              <w:left w:val="nil"/>
              <w:bottom w:val="nil"/>
              <w:right w:val="nil"/>
            </w:tcBorders>
          </w:tcPr>
          <w:p w14:paraId="39F4C131" w14:textId="1016F11C" w:rsidR="006365C8" w:rsidRPr="00043E77" w:rsidRDefault="0077532E"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 xml:space="preserve">   </w:t>
            </w:r>
            <w:r w:rsidR="006365C8" w:rsidRPr="00043E77">
              <w:rPr>
                <w:rFonts w:eastAsia="Times New Roman"/>
                <w:noProof/>
                <w:color w:val="000000" w:themeColor="text1"/>
                <w:sz w:val="20"/>
                <w:szCs w:val="20"/>
                <w:lang w:val="en-US" w:eastAsia="fr-CH"/>
              </w:rPr>
              <w:t>Incident clinical fatigue</w:t>
            </w:r>
            <w:r w:rsidR="006365C8" w:rsidRPr="00043E77">
              <w:rPr>
                <w:rFonts w:eastAsia="Times New Roman"/>
                <w:noProof/>
                <w:color w:val="000000" w:themeColor="text1"/>
                <w:sz w:val="20"/>
                <w:szCs w:val="20"/>
                <w:vertAlign w:val="superscript"/>
                <w:lang w:val="en-US" w:eastAsia="fr-CH"/>
              </w:rPr>
              <w:t>1</w:t>
            </w:r>
          </w:p>
        </w:tc>
        <w:tc>
          <w:tcPr>
            <w:tcW w:w="1701" w:type="dxa"/>
            <w:tcBorders>
              <w:top w:val="nil"/>
              <w:left w:val="nil"/>
              <w:bottom w:val="nil"/>
              <w:right w:val="nil"/>
            </w:tcBorders>
            <w:vAlign w:val="bottom"/>
          </w:tcPr>
          <w:p w14:paraId="7DA4389C" w14:textId="77777777" w:rsidR="006365C8" w:rsidRPr="00043E77" w:rsidRDefault="006365C8" w:rsidP="0077532E">
            <w:pPr>
              <w:spacing w:after="0" w:line="240" w:lineRule="auto"/>
              <w:jc w:val="both"/>
              <w:textAlignment w:val="bottom"/>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1 (ref.)</w:t>
            </w:r>
          </w:p>
        </w:tc>
        <w:tc>
          <w:tcPr>
            <w:tcW w:w="1843" w:type="dxa"/>
            <w:tcBorders>
              <w:top w:val="nil"/>
              <w:left w:val="nil"/>
              <w:bottom w:val="nil"/>
              <w:right w:val="nil"/>
            </w:tcBorders>
            <w:vAlign w:val="bottom"/>
          </w:tcPr>
          <w:p w14:paraId="201CA146" w14:textId="77777777" w:rsidR="006365C8" w:rsidRPr="00043E77" w:rsidRDefault="006365C8" w:rsidP="0077532E">
            <w:pPr>
              <w:spacing w:after="0" w:line="240" w:lineRule="auto"/>
              <w:jc w:val="both"/>
              <w:textAlignment w:val="bottom"/>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1.63 (0.70 - 3.76)</w:t>
            </w:r>
          </w:p>
        </w:tc>
        <w:tc>
          <w:tcPr>
            <w:tcW w:w="1078" w:type="dxa"/>
            <w:tcBorders>
              <w:top w:val="nil"/>
              <w:left w:val="nil"/>
              <w:bottom w:val="nil"/>
              <w:right w:val="nil"/>
            </w:tcBorders>
            <w:vAlign w:val="bottom"/>
          </w:tcPr>
          <w:p w14:paraId="0563C3CA"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0.255</w:t>
            </w:r>
          </w:p>
        </w:tc>
      </w:tr>
      <w:tr w:rsidR="008A0670" w:rsidRPr="008A0670" w14:paraId="4D0EB101" w14:textId="77777777" w:rsidTr="00040412">
        <w:tc>
          <w:tcPr>
            <w:tcW w:w="3175" w:type="dxa"/>
            <w:tcBorders>
              <w:top w:val="nil"/>
              <w:left w:val="nil"/>
              <w:bottom w:val="nil"/>
              <w:right w:val="nil"/>
            </w:tcBorders>
          </w:tcPr>
          <w:p w14:paraId="38E5281B" w14:textId="53377C54" w:rsidR="006365C8" w:rsidRPr="00043E77" w:rsidRDefault="0077532E"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 xml:space="preserve">   </w:t>
            </w:r>
            <w:r w:rsidR="006365C8" w:rsidRPr="00043E77">
              <w:rPr>
                <w:rFonts w:eastAsia="Times New Roman"/>
                <w:noProof/>
                <w:color w:val="000000" w:themeColor="text1"/>
                <w:sz w:val="20"/>
                <w:szCs w:val="20"/>
                <w:lang w:val="en-US" w:eastAsia="fr-CH"/>
              </w:rPr>
              <w:t xml:space="preserve">Remission of clinical fatigue </w:t>
            </w:r>
            <w:r w:rsidR="006365C8" w:rsidRPr="00043E77">
              <w:rPr>
                <w:rFonts w:eastAsia="Times New Roman"/>
                <w:noProof/>
                <w:color w:val="000000" w:themeColor="text1"/>
                <w:sz w:val="20"/>
                <w:szCs w:val="20"/>
                <w:vertAlign w:val="superscript"/>
                <w:lang w:val="en-US" w:eastAsia="fr-CH"/>
              </w:rPr>
              <w:t>2</w:t>
            </w:r>
          </w:p>
        </w:tc>
        <w:tc>
          <w:tcPr>
            <w:tcW w:w="1701" w:type="dxa"/>
            <w:tcBorders>
              <w:top w:val="nil"/>
              <w:left w:val="nil"/>
              <w:bottom w:val="nil"/>
              <w:right w:val="nil"/>
            </w:tcBorders>
            <w:vAlign w:val="bottom"/>
          </w:tcPr>
          <w:p w14:paraId="4A405C57"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1 (ref.)</w:t>
            </w:r>
          </w:p>
        </w:tc>
        <w:tc>
          <w:tcPr>
            <w:tcW w:w="1843" w:type="dxa"/>
            <w:tcBorders>
              <w:top w:val="nil"/>
              <w:left w:val="nil"/>
              <w:bottom w:val="nil"/>
              <w:right w:val="nil"/>
            </w:tcBorders>
            <w:vAlign w:val="bottom"/>
          </w:tcPr>
          <w:p w14:paraId="222348DA"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1.37 (0.49 - 3.86)</w:t>
            </w:r>
          </w:p>
        </w:tc>
        <w:tc>
          <w:tcPr>
            <w:tcW w:w="1078" w:type="dxa"/>
            <w:tcBorders>
              <w:top w:val="nil"/>
              <w:left w:val="nil"/>
              <w:bottom w:val="nil"/>
              <w:right w:val="nil"/>
            </w:tcBorders>
            <w:vAlign w:val="bottom"/>
          </w:tcPr>
          <w:p w14:paraId="3EAEA578"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0.551</w:t>
            </w:r>
          </w:p>
        </w:tc>
      </w:tr>
      <w:tr w:rsidR="008A0670" w:rsidRPr="008A0670" w14:paraId="39F66E9A" w14:textId="77777777" w:rsidTr="00040412">
        <w:tc>
          <w:tcPr>
            <w:tcW w:w="3175" w:type="dxa"/>
            <w:tcBorders>
              <w:top w:val="nil"/>
              <w:left w:val="nil"/>
              <w:bottom w:val="nil"/>
              <w:right w:val="nil"/>
            </w:tcBorders>
          </w:tcPr>
          <w:p w14:paraId="47A946FC" w14:textId="77777777" w:rsidR="006365C8" w:rsidRPr="00043E77" w:rsidRDefault="006365C8" w:rsidP="0077532E">
            <w:pPr>
              <w:spacing w:after="0" w:line="240" w:lineRule="auto"/>
              <w:jc w:val="both"/>
              <w:rPr>
                <w:rFonts w:eastAsia="Times New Roman"/>
                <w:b/>
                <w:bCs/>
                <w:noProof/>
                <w:color w:val="000000" w:themeColor="text1"/>
                <w:sz w:val="20"/>
                <w:szCs w:val="20"/>
                <w:lang w:val="en-US" w:eastAsia="fr-CH"/>
              </w:rPr>
            </w:pPr>
            <w:r w:rsidRPr="00043E77">
              <w:rPr>
                <w:rFonts w:eastAsia="Times New Roman"/>
                <w:b/>
                <w:bCs/>
                <w:noProof/>
                <w:color w:val="000000" w:themeColor="text1"/>
                <w:sz w:val="20"/>
                <w:szCs w:val="20"/>
                <w:lang w:val="en-US" w:eastAsia="fr-CH"/>
              </w:rPr>
              <w:t>For VMDS consumption</w:t>
            </w:r>
          </w:p>
        </w:tc>
        <w:tc>
          <w:tcPr>
            <w:tcW w:w="1701" w:type="dxa"/>
            <w:tcBorders>
              <w:top w:val="nil"/>
              <w:left w:val="nil"/>
              <w:bottom w:val="nil"/>
              <w:right w:val="nil"/>
            </w:tcBorders>
            <w:vAlign w:val="bottom"/>
          </w:tcPr>
          <w:p w14:paraId="4415004C"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p>
        </w:tc>
        <w:tc>
          <w:tcPr>
            <w:tcW w:w="1843" w:type="dxa"/>
            <w:tcBorders>
              <w:top w:val="nil"/>
              <w:left w:val="nil"/>
              <w:bottom w:val="nil"/>
              <w:right w:val="nil"/>
            </w:tcBorders>
            <w:vAlign w:val="bottom"/>
          </w:tcPr>
          <w:p w14:paraId="74B939C6"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p>
        </w:tc>
        <w:tc>
          <w:tcPr>
            <w:tcW w:w="1078" w:type="dxa"/>
            <w:tcBorders>
              <w:top w:val="nil"/>
              <w:left w:val="nil"/>
              <w:bottom w:val="nil"/>
              <w:right w:val="nil"/>
            </w:tcBorders>
            <w:vAlign w:val="bottom"/>
          </w:tcPr>
          <w:p w14:paraId="00EA5CCA"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p>
        </w:tc>
      </w:tr>
      <w:tr w:rsidR="008A0670" w:rsidRPr="008A0670" w14:paraId="1E9ACD8A" w14:textId="77777777" w:rsidTr="00043E77">
        <w:tc>
          <w:tcPr>
            <w:tcW w:w="3175" w:type="dxa"/>
            <w:tcBorders>
              <w:top w:val="nil"/>
              <w:left w:val="nil"/>
              <w:bottom w:val="nil"/>
              <w:right w:val="nil"/>
            </w:tcBorders>
          </w:tcPr>
          <w:p w14:paraId="3DFDCCC8" w14:textId="0C98A3EA" w:rsidR="006365C8" w:rsidRPr="00043E77" w:rsidRDefault="0077532E"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 xml:space="preserve">   </w:t>
            </w:r>
            <w:r w:rsidR="006365C8" w:rsidRPr="00043E77">
              <w:rPr>
                <w:rFonts w:eastAsia="Times New Roman"/>
                <w:noProof/>
                <w:color w:val="000000" w:themeColor="text1"/>
                <w:sz w:val="20"/>
                <w:szCs w:val="20"/>
                <w:lang w:val="en-US" w:eastAsia="fr-CH"/>
              </w:rPr>
              <w:t>Incident clinical fatigue</w:t>
            </w:r>
            <w:r w:rsidR="006365C8" w:rsidRPr="00043E77">
              <w:rPr>
                <w:rFonts w:eastAsia="Times New Roman"/>
                <w:noProof/>
                <w:color w:val="000000" w:themeColor="text1"/>
                <w:sz w:val="20"/>
                <w:szCs w:val="20"/>
                <w:vertAlign w:val="superscript"/>
                <w:lang w:val="en-US" w:eastAsia="fr-CH"/>
              </w:rPr>
              <w:t>1</w:t>
            </w:r>
          </w:p>
        </w:tc>
        <w:tc>
          <w:tcPr>
            <w:tcW w:w="1701" w:type="dxa"/>
            <w:tcBorders>
              <w:top w:val="nil"/>
              <w:left w:val="nil"/>
              <w:bottom w:val="nil"/>
              <w:right w:val="nil"/>
            </w:tcBorders>
            <w:vAlign w:val="bottom"/>
          </w:tcPr>
          <w:p w14:paraId="4CA5FADC"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1 (ref.)</w:t>
            </w:r>
          </w:p>
        </w:tc>
        <w:tc>
          <w:tcPr>
            <w:tcW w:w="1843" w:type="dxa"/>
            <w:tcBorders>
              <w:top w:val="nil"/>
              <w:left w:val="nil"/>
              <w:bottom w:val="nil"/>
              <w:right w:val="nil"/>
            </w:tcBorders>
            <w:vAlign w:val="bottom"/>
          </w:tcPr>
          <w:p w14:paraId="16959A79"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1.90 (1.14 - 3.16)</w:t>
            </w:r>
          </w:p>
        </w:tc>
        <w:tc>
          <w:tcPr>
            <w:tcW w:w="1078" w:type="dxa"/>
            <w:tcBorders>
              <w:top w:val="nil"/>
              <w:left w:val="nil"/>
              <w:bottom w:val="nil"/>
              <w:right w:val="nil"/>
            </w:tcBorders>
            <w:vAlign w:val="bottom"/>
          </w:tcPr>
          <w:p w14:paraId="0453D18D" w14:textId="77777777" w:rsidR="006365C8" w:rsidRPr="00043E77" w:rsidRDefault="006365C8" w:rsidP="0077532E">
            <w:pPr>
              <w:spacing w:after="0" w:line="240" w:lineRule="auto"/>
              <w:jc w:val="both"/>
              <w:rPr>
                <w:rFonts w:eastAsia="Times New Roman"/>
                <w:b/>
                <w:bCs/>
                <w:noProof/>
                <w:color w:val="000000" w:themeColor="text1"/>
                <w:sz w:val="20"/>
                <w:szCs w:val="20"/>
                <w:lang w:val="en-US" w:eastAsia="fr-CH"/>
              </w:rPr>
            </w:pPr>
            <w:r w:rsidRPr="00043E77">
              <w:rPr>
                <w:rFonts w:eastAsia="Times New Roman"/>
                <w:b/>
                <w:bCs/>
                <w:noProof/>
                <w:color w:val="000000" w:themeColor="text1"/>
                <w:sz w:val="20"/>
                <w:szCs w:val="20"/>
                <w:lang w:val="en-US" w:eastAsia="fr-CH"/>
              </w:rPr>
              <w:t>0.014</w:t>
            </w:r>
          </w:p>
        </w:tc>
      </w:tr>
      <w:tr w:rsidR="008A0670" w:rsidRPr="008A0670" w14:paraId="22A806F0" w14:textId="77777777" w:rsidTr="00043E77">
        <w:tc>
          <w:tcPr>
            <w:tcW w:w="3175" w:type="dxa"/>
            <w:tcBorders>
              <w:top w:val="nil"/>
              <w:left w:val="nil"/>
              <w:bottom w:val="single" w:sz="4" w:space="0" w:color="auto"/>
              <w:right w:val="nil"/>
            </w:tcBorders>
          </w:tcPr>
          <w:p w14:paraId="33CBED44" w14:textId="4FE53715" w:rsidR="006365C8" w:rsidRPr="00043E77" w:rsidRDefault="0077532E"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 xml:space="preserve">   </w:t>
            </w:r>
            <w:r w:rsidR="006365C8" w:rsidRPr="00043E77">
              <w:rPr>
                <w:rFonts w:eastAsia="Times New Roman"/>
                <w:noProof/>
                <w:color w:val="000000" w:themeColor="text1"/>
                <w:sz w:val="20"/>
                <w:szCs w:val="20"/>
                <w:lang w:val="en-US" w:eastAsia="fr-CH"/>
              </w:rPr>
              <w:t>Remission of clinical fatigue</w:t>
            </w:r>
            <w:r w:rsidR="006365C8" w:rsidRPr="00043E77">
              <w:rPr>
                <w:rFonts w:eastAsia="Times New Roman"/>
                <w:noProof/>
                <w:color w:val="000000" w:themeColor="text1"/>
                <w:sz w:val="20"/>
                <w:szCs w:val="20"/>
                <w:vertAlign w:val="superscript"/>
                <w:lang w:val="en-US" w:eastAsia="fr-CH"/>
              </w:rPr>
              <w:t xml:space="preserve"> 2</w:t>
            </w:r>
          </w:p>
        </w:tc>
        <w:tc>
          <w:tcPr>
            <w:tcW w:w="1701" w:type="dxa"/>
            <w:tcBorders>
              <w:top w:val="nil"/>
              <w:left w:val="nil"/>
              <w:bottom w:val="single" w:sz="4" w:space="0" w:color="auto"/>
              <w:right w:val="nil"/>
            </w:tcBorders>
            <w:vAlign w:val="bottom"/>
          </w:tcPr>
          <w:p w14:paraId="315A2425"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1 (ref.)</w:t>
            </w:r>
          </w:p>
        </w:tc>
        <w:tc>
          <w:tcPr>
            <w:tcW w:w="1843" w:type="dxa"/>
            <w:tcBorders>
              <w:top w:val="nil"/>
              <w:left w:val="nil"/>
              <w:bottom w:val="single" w:sz="4" w:space="0" w:color="auto"/>
              <w:right w:val="nil"/>
            </w:tcBorders>
            <w:vAlign w:val="bottom"/>
          </w:tcPr>
          <w:p w14:paraId="6A295C22"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1.18 (0.58 - 2.40)</w:t>
            </w:r>
          </w:p>
        </w:tc>
        <w:tc>
          <w:tcPr>
            <w:tcW w:w="1078" w:type="dxa"/>
            <w:tcBorders>
              <w:top w:val="nil"/>
              <w:left w:val="nil"/>
              <w:bottom w:val="single" w:sz="4" w:space="0" w:color="auto"/>
              <w:right w:val="nil"/>
            </w:tcBorders>
            <w:vAlign w:val="bottom"/>
          </w:tcPr>
          <w:p w14:paraId="4FC06323"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0.654</w:t>
            </w:r>
          </w:p>
        </w:tc>
      </w:tr>
    </w:tbl>
    <w:p w14:paraId="231EFB22" w14:textId="5A2B07D2" w:rsidR="006365C8" w:rsidRPr="00043E77" w:rsidRDefault="006365C8" w:rsidP="0077532E">
      <w:pPr>
        <w:spacing w:before="120" w:after="0" w:line="240" w:lineRule="auto"/>
        <w:jc w:val="both"/>
        <w:rPr>
          <w:rFonts w:ascii="Times New Roman" w:hAnsi="Times New Roman" w:cs="Times New Roman"/>
          <w:b/>
          <w:noProof/>
          <w:color w:val="000000" w:themeColor="text1"/>
          <w:sz w:val="20"/>
          <w:szCs w:val="20"/>
          <w:lang w:val="en-US"/>
        </w:rPr>
      </w:pPr>
      <w:r w:rsidRPr="00043E77">
        <w:rPr>
          <w:rFonts w:ascii="Times New Roman" w:eastAsia="DengXian" w:hAnsi="Times New Roman" w:cs="Times New Roman"/>
          <w:noProof/>
          <w:color w:val="000000" w:themeColor="text1"/>
          <w:sz w:val="20"/>
          <w:szCs w:val="20"/>
          <w:lang w:val="en-US"/>
        </w:rPr>
        <w:t>Results are expressed as multivariable-adjusted odds ratio and 95% confidence interval. Between group comparison using logistic regression adjusted for age, sex, BMI categories (normal, overweight, obese), education(low/medium/high), marital status (alone, in couple), smoking (never, former, current), alcohol consumption (none, 1-13, 14-27 and 28+ per week), hypertension (yes, no), diabetes (yes, no), total energy intake (continuous), AHEI (continuous). Abbreviations: VMS: Vitamin/mineral supplements; 1:</w:t>
      </w:r>
      <w:r w:rsidRPr="00043E77">
        <w:rPr>
          <w:rFonts w:ascii="Times New Roman" w:hAnsi="Times New Roman" w:cs="Times New Roman"/>
          <w:noProof/>
          <w:color w:val="000000" w:themeColor="text1"/>
          <w:sz w:val="20"/>
          <w:szCs w:val="20"/>
          <w:lang w:val="en-US"/>
        </w:rPr>
        <w:t xml:space="preserve"> </w:t>
      </w:r>
      <w:r w:rsidRPr="00043E77">
        <w:rPr>
          <w:rFonts w:ascii="Times New Roman" w:eastAsia="DengXian" w:hAnsi="Times New Roman" w:cs="Times New Roman"/>
          <w:noProof/>
          <w:color w:val="000000" w:themeColor="text1"/>
          <w:sz w:val="20"/>
          <w:szCs w:val="20"/>
          <w:lang w:val="en-US"/>
        </w:rPr>
        <w:t xml:space="preserve">among participants who did not have clinical fatigue at </w:t>
      </w:r>
      <w:r w:rsidR="008A0670" w:rsidRPr="00043E77">
        <w:rPr>
          <w:rFonts w:ascii="Times New Roman" w:hAnsi="Times New Roman" w:cs="Times New Roman"/>
          <w:bCs/>
          <w:noProof/>
          <w:color w:val="000000" w:themeColor="text1"/>
          <w:sz w:val="20"/>
          <w:szCs w:val="20"/>
          <w:lang w:val="en-US" w:eastAsia="zh-CN"/>
        </w:rPr>
        <w:t>FU</w:t>
      </w:r>
      <w:r w:rsidR="008A0670" w:rsidRPr="008A0670">
        <w:rPr>
          <w:rFonts w:ascii="Times New Roman" w:eastAsia="Times New Roman" w:hAnsi="Times New Roman" w:cs="Times New Roman"/>
          <w:noProof/>
          <w:color w:val="000000" w:themeColor="text1"/>
          <w:kern w:val="0"/>
          <w:sz w:val="20"/>
          <w:szCs w:val="20"/>
          <w:lang w:val="en-US" w:eastAsia="fr-CH"/>
          <w14:ligatures w14:val="none"/>
        </w:rPr>
        <w:t>2</w:t>
      </w:r>
      <w:r w:rsidRPr="00043E77">
        <w:rPr>
          <w:rFonts w:ascii="Times New Roman" w:eastAsia="DengXian" w:hAnsi="Times New Roman" w:cs="Times New Roman"/>
          <w:noProof/>
          <w:color w:val="000000" w:themeColor="text1"/>
          <w:sz w:val="20"/>
          <w:szCs w:val="20"/>
          <w:lang w:val="en-US"/>
        </w:rPr>
        <w:t xml:space="preserve">. 2: among participants with clinical fatigue at </w:t>
      </w:r>
      <w:r w:rsidR="008A0670" w:rsidRPr="00043E77">
        <w:rPr>
          <w:rFonts w:ascii="Times New Roman" w:hAnsi="Times New Roman" w:cs="Times New Roman"/>
          <w:bCs/>
          <w:noProof/>
          <w:color w:val="000000" w:themeColor="text1"/>
          <w:sz w:val="20"/>
          <w:szCs w:val="20"/>
          <w:lang w:val="en-US" w:eastAsia="zh-CN"/>
        </w:rPr>
        <w:t>FU</w:t>
      </w:r>
      <w:r w:rsidR="008A0670" w:rsidRPr="008A0670">
        <w:rPr>
          <w:rFonts w:ascii="Times New Roman" w:eastAsia="Times New Roman" w:hAnsi="Times New Roman" w:cs="Times New Roman"/>
          <w:noProof/>
          <w:color w:val="000000" w:themeColor="text1"/>
          <w:kern w:val="0"/>
          <w:sz w:val="20"/>
          <w:szCs w:val="20"/>
          <w:lang w:val="en-US" w:eastAsia="fr-CH"/>
          <w14:ligatures w14:val="none"/>
        </w:rPr>
        <w:t>2</w:t>
      </w:r>
      <w:r w:rsidRPr="00043E77">
        <w:rPr>
          <w:rFonts w:ascii="Times New Roman" w:eastAsia="DengXian" w:hAnsi="Times New Roman" w:cs="Times New Roman"/>
          <w:noProof/>
          <w:color w:val="000000" w:themeColor="text1"/>
          <w:sz w:val="20"/>
          <w:szCs w:val="20"/>
          <w:lang w:val="en-US"/>
        </w:rPr>
        <w:t xml:space="preserve">. </w:t>
      </w:r>
    </w:p>
    <w:p w14:paraId="524D65C5" w14:textId="77777777" w:rsidR="00404428" w:rsidRPr="00043E77" w:rsidRDefault="00404428" w:rsidP="0077532E">
      <w:pPr>
        <w:spacing w:after="120" w:line="240" w:lineRule="auto"/>
        <w:jc w:val="both"/>
        <w:rPr>
          <w:rFonts w:ascii="Times New Roman" w:hAnsi="Times New Roman" w:cs="Times New Roman"/>
          <w:b/>
          <w:noProof/>
          <w:color w:val="000000" w:themeColor="text1"/>
          <w:sz w:val="20"/>
          <w:szCs w:val="20"/>
          <w:lang w:val="en-US"/>
        </w:rPr>
      </w:pPr>
    </w:p>
    <w:p w14:paraId="1217F681" w14:textId="77777777" w:rsidR="00A8085C" w:rsidRPr="00043E77" w:rsidRDefault="00A8085C" w:rsidP="0077532E">
      <w:pPr>
        <w:spacing w:after="120" w:line="240" w:lineRule="auto"/>
        <w:jc w:val="both"/>
        <w:rPr>
          <w:rFonts w:ascii="Times New Roman" w:hAnsi="Times New Roman" w:cs="Times New Roman"/>
          <w:b/>
          <w:noProof/>
          <w:color w:val="000000" w:themeColor="text1"/>
          <w:sz w:val="20"/>
          <w:szCs w:val="20"/>
          <w:lang w:val="en-US"/>
        </w:rPr>
      </w:pPr>
    </w:p>
    <w:p w14:paraId="04239FCE" w14:textId="77777777" w:rsidR="00A8085C" w:rsidRPr="00043E77" w:rsidRDefault="00A8085C" w:rsidP="0077532E">
      <w:pPr>
        <w:spacing w:after="120" w:line="240" w:lineRule="auto"/>
        <w:jc w:val="both"/>
        <w:rPr>
          <w:rFonts w:ascii="Times New Roman" w:hAnsi="Times New Roman" w:cs="Times New Roman"/>
          <w:b/>
          <w:noProof/>
          <w:color w:val="000000" w:themeColor="text1"/>
          <w:sz w:val="20"/>
          <w:szCs w:val="20"/>
          <w:lang w:val="en-US"/>
        </w:rPr>
      </w:pPr>
    </w:p>
    <w:p w14:paraId="5363FDC9" w14:textId="77777777" w:rsidR="00A8085C" w:rsidRPr="00043E77" w:rsidRDefault="00A8085C" w:rsidP="0077532E">
      <w:pPr>
        <w:spacing w:after="120" w:line="240" w:lineRule="auto"/>
        <w:jc w:val="both"/>
        <w:rPr>
          <w:rFonts w:ascii="Times New Roman" w:hAnsi="Times New Roman" w:cs="Times New Roman"/>
          <w:b/>
          <w:noProof/>
          <w:color w:val="000000" w:themeColor="text1"/>
          <w:sz w:val="20"/>
          <w:szCs w:val="20"/>
          <w:lang w:val="en-US"/>
        </w:rPr>
      </w:pPr>
    </w:p>
    <w:p w14:paraId="2848AE4D" w14:textId="77777777" w:rsidR="008A0670" w:rsidRDefault="008A0670" w:rsidP="0077532E">
      <w:pPr>
        <w:spacing w:after="120" w:line="240" w:lineRule="auto"/>
        <w:jc w:val="both"/>
        <w:rPr>
          <w:rFonts w:ascii="Times New Roman" w:hAnsi="Times New Roman" w:cs="Times New Roman"/>
          <w:b/>
          <w:noProof/>
          <w:color w:val="000000" w:themeColor="text1"/>
          <w:sz w:val="20"/>
          <w:szCs w:val="20"/>
          <w:lang w:val="en-US"/>
        </w:rPr>
      </w:pPr>
    </w:p>
    <w:p w14:paraId="18E71511" w14:textId="77777777" w:rsidR="008A0670" w:rsidRDefault="008A0670" w:rsidP="0077532E">
      <w:pPr>
        <w:spacing w:after="120" w:line="240" w:lineRule="auto"/>
        <w:jc w:val="both"/>
        <w:rPr>
          <w:rFonts w:ascii="Times New Roman" w:hAnsi="Times New Roman" w:cs="Times New Roman"/>
          <w:b/>
          <w:noProof/>
          <w:color w:val="000000" w:themeColor="text1"/>
          <w:sz w:val="20"/>
          <w:szCs w:val="20"/>
          <w:lang w:val="en-US"/>
        </w:rPr>
      </w:pPr>
    </w:p>
    <w:p w14:paraId="08757BC3" w14:textId="77777777" w:rsidR="008A0670" w:rsidRDefault="008A0670" w:rsidP="0077532E">
      <w:pPr>
        <w:spacing w:after="120" w:line="240" w:lineRule="auto"/>
        <w:jc w:val="both"/>
        <w:rPr>
          <w:rFonts w:ascii="Times New Roman" w:hAnsi="Times New Roman" w:cs="Times New Roman"/>
          <w:b/>
          <w:noProof/>
          <w:color w:val="000000" w:themeColor="text1"/>
          <w:sz w:val="20"/>
          <w:szCs w:val="20"/>
          <w:lang w:val="en-US"/>
        </w:rPr>
      </w:pPr>
    </w:p>
    <w:p w14:paraId="3FBF8838" w14:textId="77777777" w:rsidR="008A0670" w:rsidRDefault="008A0670" w:rsidP="0077532E">
      <w:pPr>
        <w:spacing w:after="120" w:line="240" w:lineRule="auto"/>
        <w:jc w:val="both"/>
        <w:rPr>
          <w:rFonts w:ascii="Times New Roman" w:hAnsi="Times New Roman" w:cs="Times New Roman"/>
          <w:b/>
          <w:noProof/>
          <w:color w:val="000000" w:themeColor="text1"/>
          <w:sz w:val="20"/>
          <w:szCs w:val="20"/>
          <w:lang w:val="en-US"/>
        </w:rPr>
      </w:pPr>
    </w:p>
    <w:p w14:paraId="066183E5" w14:textId="77777777" w:rsidR="008A0670" w:rsidRDefault="008A0670" w:rsidP="0077532E">
      <w:pPr>
        <w:spacing w:after="120" w:line="240" w:lineRule="auto"/>
        <w:jc w:val="both"/>
        <w:rPr>
          <w:rFonts w:ascii="Times New Roman" w:hAnsi="Times New Roman" w:cs="Times New Roman"/>
          <w:b/>
          <w:noProof/>
          <w:color w:val="000000" w:themeColor="text1"/>
          <w:sz w:val="20"/>
          <w:szCs w:val="20"/>
          <w:lang w:val="en-US"/>
        </w:rPr>
      </w:pPr>
    </w:p>
    <w:p w14:paraId="34CBCD44" w14:textId="77777777" w:rsidR="008A0670" w:rsidRDefault="008A0670" w:rsidP="0077532E">
      <w:pPr>
        <w:spacing w:after="120" w:line="240" w:lineRule="auto"/>
        <w:jc w:val="both"/>
        <w:rPr>
          <w:rFonts w:ascii="Times New Roman" w:hAnsi="Times New Roman" w:cs="Times New Roman"/>
          <w:b/>
          <w:noProof/>
          <w:color w:val="000000" w:themeColor="text1"/>
          <w:sz w:val="20"/>
          <w:szCs w:val="20"/>
          <w:lang w:val="en-US"/>
        </w:rPr>
      </w:pPr>
    </w:p>
    <w:p w14:paraId="3A032C8F" w14:textId="77777777" w:rsidR="008A0670" w:rsidRDefault="008A0670" w:rsidP="0077532E">
      <w:pPr>
        <w:spacing w:after="120" w:line="240" w:lineRule="auto"/>
        <w:jc w:val="both"/>
        <w:rPr>
          <w:rFonts w:ascii="Times New Roman" w:hAnsi="Times New Roman" w:cs="Times New Roman"/>
          <w:b/>
          <w:noProof/>
          <w:color w:val="000000" w:themeColor="text1"/>
          <w:sz w:val="20"/>
          <w:szCs w:val="20"/>
          <w:lang w:val="en-US"/>
        </w:rPr>
      </w:pPr>
    </w:p>
    <w:p w14:paraId="43D21D30" w14:textId="77777777" w:rsidR="008A0670" w:rsidRDefault="008A0670" w:rsidP="0077532E">
      <w:pPr>
        <w:spacing w:after="120" w:line="240" w:lineRule="auto"/>
        <w:jc w:val="both"/>
        <w:rPr>
          <w:rFonts w:ascii="Times New Roman" w:hAnsi="Times New Roman" w:cs="Times New Roman"/>
          <w:b/>
          <w:noProof/>
          <w:color w:val="000000" w:themeColor="text1"/>
          <w:sz w:val="20"/>
          <w:szCs w:val="20"/>
          <w:lang w:val="en-US"/>
        </w:rPr>
      </w:pPr>
    </w:p>
    <w:p w14:paraId="6AD6B6D2" w14:textId="77777777" w:rsidR="008A0670" w:rsidRDefault="008A0670" w:rsidP="0077532E">
      <w:pPr>
        <w:spacing w:after="120" w:line="240" w:lineRule="auto"/>
        <w:jc w:val="both"/>
        <w:rPr>
          <w:rFonts w:ascii="Times New Roman" w:hAnsi="Times New Roman" w:cs="Times New Roman"/>
          <w:b/>
          <w:noProof/>
          <w:color w:val="000000" w:themeColor="text1"/>
          <w:sz w:val="20"/>
          <w:szCs w:val="20"/>
          <w:lang w:val="en-US"/>
        </w:rPr>
      </w:pPr>
    </w:p>
    <w:p w14:paraId="41725AE8" w14:textId="77777777" w:rsidR="008A0670" w:rsidRDefault="008A0670" w:rsidP="0077532E">
      <w:pPr>
        <w:spacing w:after="120" w:line="240" w:lineRule="auto"/>
        <w:jc w:val="both"/>
        <w:rPr>
          <w:rFonts w:ascii="Times New Roman" w:hAnsi="Times New Roman" w:cs="Times New Roman"/>
          <w:b/>
          <w:noProof/>
          <w:color w:val="000000" w:themeColor="text1"/>
          <w:sz w:val="20"/>
          <w:szCs w:val="20"/>
          <w:lang w:val="en-US"/>
        </w:rPr>
      </w:pPr>
    </w:p>
    <w:p w14:paraId="7F6EC510" w14:textId="77777777" w:rsidR="008A0670" w:rsidRDefault="008A0670" w:rsidP="0077532E">
      <w:pPr>
        <w:spacing w:after="120" w:line="240" w:lineRule="auto"/>
        <w:jc w:val="both"/>
        <w:rPr>
          <w:rFonts w:ascii="Times New Roman" w:hAnsi="Times New Roman" w:cs="Times New Roman"/>
          <w:b/>
          <w:noProof/>
          <w:color w:val="000000" w:themeColor="text1"/>
          <w:sz w:val="20"/>
          <w:szCs w:val="20"/>
          <w:lang w:val="en-US"/>
        </w:rPr>
      </w:pPr>
    </w:p>
    <w:p w14:paraId="094D04F7" w14:textId="77777777" w:rsidR="008A0670" w:rsidRDefault="008A0670" w:rsidP="0077532E">
      <w:pPr>
        <w:spacing w:after="120" w:line="240" w:lineRule="auto"/>
        <w:jc w:val="both"/>
        <w:rPr>
          <w:rFonts w:ascii="Times New Roman" w:hAnsi="Times New Roman" w:cs="Times New Roman"/>
          <w:b/>
          <w:noProof/>
          <w:color w:val="000000" w:themeColor="text1"/>
          <w:sz w:val="20"/>
          <w:szCs w:val="20"/>
          <w:lang w:val="en-US"/>
        </w:rPr>
      </w:pPr>
    </w:p>
    <w:p w14:paraId="02DA0082" w14:textId="77777777" w:rsidR="008A0670" w:rsidRDefault="008A0670" w:rsidP="0077532E">
      <w:pPr>
        <w:spacing w:after="120" w:line="240" w:lineRule="auto"/>
        <w:jc w:val="both"/>
        <w:rPr>
          <w:rFonts w:ascii="Times New Roman" w:hAnsi="Times New Roman" w:cs="Times New Roman"/>
          <w:b/>
          <w:noProof/>
          <w:color w:val="000000" w:themeColor="text1"/>
          <w:sz w:val="20"/>
          <w:szCs w:val="20"/>
          <w:lang w:val="en-US"/>
        </w:rPr>
      </w:pPr>
    </w:p>
    <w:p w14:paraId="6ABCCDBD" w14:textId="77777777" w:rsidR="008A0670" w:rsidRDefault="008A0670" w:rsidP="0077532E">
      <w:pPr>
        <w:spacing w:after="120" w:line="240" w:lineRule="auto"/>
        <w:jc w:val="both"/>
        <w:rPr>
          <w:rFonts w:ascii="Times New Roman" w:hAnsi="Times New Roman" w:cs="Times New Roman"/>
          <w:b/>
          <w:noProof/>
          <w:color w:val="000000" w:themeColor="text1"/>
          <w:sz w:val="20"/>
          <w:szCs w:val="20"/>
          <w:lang w:val="en-US"/>
        </w:rPr>
      </w:pPr>
    </w:p>
    <w:p w14:paraId="3ADC52EB" w14:textId="77777777" w:rsidR="008A0670" w:rsidRDefault="008A0670" w:rsidP="0077532E">
      <w:pPr>
        <w:spacing w:after="120" w:line="240" w:lineRule="auto"/>
        <w:jc w:val="both"/>
        <w:rPr>
          <w:rFonts w:ascii="Times New Roman" w:hAnsi="Times New Roman" w:cs="Times New Roman"/>
          <w:b/>
          <w:noProof/>
          <w:color w:val="000000" w:themeColor="text1"/>
          <w:sz w:val="20"/>
          <w:szCs w:val="20"/>
          <w:lang w:val="en-US"/>
        </w:rPr>
      </w:pPr>
    </w:p>
    <w:p w14:paraId="2CF068C5" w14:textId="77777777" w:rsidR="008A0670" w:rsidRDefault="008A0670" w:rsidP="0077532E">
      <w:pPr>
        <w:spacing w:after="120" w:line="240" w:lineRule="auto"/>
        <w:jc w:val="both"/>
        <w:rPr>
          <w:rFonts w:ascii="Times New Roman" w:hAnsi="Times New Roman" w:cs="Times New Roman"/>
          <w:b/>
          <w:noProof/>
          <w:color w:val="000000" w:themeColor="text1"/>
          <w:sz w:val="20"/>
          <w:szCs w:val="20"/>
          <w:lang w:val="en-US"/>
        </w:rPr>
      </w:pPr>
    </w:p>
    <w:p w14:paraId="21B44BFD" w14:textId="77777777" w:rsidR="008A0670" w:rsidRDefault="008A0670" w:rsidP="0077532E">
      <w:pPr>
        <w:spacing w:after="120" w:line="240" w:lineRule="auto"/>
        <w:jc w:val="both"/>
        <w:rPr>
          <w:rFonts w:ascii="Times New Roman" w:hAnsi="Times New Roman" w:cs="Times New Roman"/>
          <w:b/>
          <w:noProof/>
          <w:color w:val="000000" w:themeColor="text1"/>
          <w:sz w:val="20"/>
          <w:szCs w:val="20"/>
          <w:lang w:val="en-US"/>
        </w:rPr>
      </w:pPr>
    </w:p>
    <w:p w14:paraId="0A46EAC6" w14:textId="77777777" w:rsidR="008A0670" w:rsidRDefault="008A0670" w:rsidP="0077532E">
      <w:pPr>
        <w:spacing w:after="120" w:line="240" w:lineRule="auto"/>
        <w:jc w:val="both"/>
        <w:rPr>
          <w:rFonts w:ascii="Times New Roman" w:hAnsi="Times New Roman" w:cs="Times New Roman"/>
          <w:b/>
          <w:noProof/>
          <w:color w:val="000000" w:themeColor="text1"/>
          <w:sz w:val="20"/>
          <w:szCs w:val="20"/>
          <w:lang w:val="en-US"/>
        </w:rPr>
      </w:pPr>
    </w:p>
    <w:p w14:paraId="1AB1E1E0" w14:textId="77777777" w:rsidR="008A0670" w:rsidRDefault="008A0670" w:rsidP="0077532E">
      <w:pPr>
        <w:spacing w:after="120" w:line="240" w:lineRule="auto"/>
        <w:jc w:val="both"/>
        <w:rPr>
          <w:rFonts w:ascii="Times New Roman" w:hAnsi="Times New Roman" w:cs="Times New Roman"/>
          <w:b/>
          <w:noProof/>
          <w:color w:val="000000" w:themeColor="text1"/>
          <w:sz w:val="20"/>
          <w:szCs w:val="20"/>
          <w:lang w:val="en-US"/>
        </w:rPr>
      </w:pPr>
    </w:p>
    <w:p w14:paraId="02D7A2FB" w14:textId="77777777" w:rsidR="008A0670" w:rsidRDefault="008A0670" w:rsidP="0077532E">
      <w:pPr>
        <w:spacing w:after="120" w:line="240" w:lineRule="auto"/>
        <w:jc w:val="both"/>
        <w:rPr>
          <w:rFonts w:ascii="Times New Roman" w:hAnsi="Times New Roman" w:cs="Times New Roman"/>
          <w:b/>
          <w:noProof/>
          <w:color w:val="000000" w:themeColor="text1"/>
          <w:sz w:val="20"/>
          <w:szCs w:val="20"/>
          <w:lang w:val="en-US"/>
        </w:rPr>
      </w:pPr>
    </w:p>
    <w:p w14:paraId="401008C0" w14:textId="77777777" w:rsidR="008A0670" w:rsidRDefault="008A0670" w:rsidP="0077532E">
      <w:pPr>
        <w:spacing w:after="120" w:line="240" w:lineRule="auto"/>
        <w:jc w:val="both"/>
        <w:rPr>
          <w:rFonts w:ascii="Times New Roman" w:hAnsi="Times New Roman" w:cs="Times New Roman"/>
          <w:b/>
          <w:noProof/>
          <w:color w:val="000000" w:themeColor="text1"/>
          <w:sz w:val="20"/>
          <w:szCs w:val="20"/>
          <w:lang w:val="en-US"/>
        </w:rPr>
      </w:pPr>
    </w:p>
    <w:p w14:paraId="3EDFA275" w14:textId="77777777" w:rsidR="008A0670" w:rsidRDefault="008A0670" w:rsidP="0077532E">
      <w:pPr>
        <w:spacing w:after="120" w:line="240" w:lineRule="auto"/>
        <w:jc w:val="both"/>
        <w:rPr>
          <w:rFonts w:ascii="Times New Roman" w:hAnsi="Times New Roman" w:cs="Times New Roman"/>
          <w:b/>
          <w:noProof/>
          <w:color w:val="000000" w:themeColor="text1"/>
          <w:sz w:val="20"/>
          <w:szCs w:val="20"/>
          <w:lang w:val="en-US"/>
        </w:rPr>
      </w:pPr>
    </w:p>
    <w:p w14:paraId="4CC05A93" w14:textId="77777777" w:rsidR="008A0670" w:rsidRDefault="008A0670" w:rsidP="0077532E">
      <w:pPr>
        <w:spacing w:after="120" w:line="240" w:lineRule="auto"/>
        <w:jc w:val="both"/>
        <w:rPr>
          <w:rFonts w:ascii="Times New Roman" w:hAnsi="Times New Roman" w:cs="Times New Roman"/>
          <w:b/>
          <w:noProof/>
          <w:color w:val="000000" w:themeColor="text1"/>
          <w:sz w:val="20"/>
          <w:szCs w:val="20"/>
          <w:lang w:val="en-US"/>
        </w:rPr>
      </w:pPr>
    </w:p>
    <w:p w14:paraId="0E13D50C" w14:textId="77777777" w:rsidR="008A0670" w:rsidRDefault="008A0670" w:rsidP="0077532E">
      <w:pPr>
        <w:spacing w:after="120" w:line="240" w:lineRule="auto"/>
        <w:jc w:val="both"/>
        <w:rPr>
          <w:rFonts w:ascii="Times New Roman" w:hAnsi="Times New Roman" w:cs="Times New Roman"/>
          <w:b/>
          <w:noProof/>
          <w:color w:val="000000" w:themeColor="text1"/>
          <w:sz w:val="20"/>
          <w:szCs w:val="20"/>
          <w:lang w:val="en-US"/>
        </w:rPr>
      </w:pPr>
    </w:p>
    <w:p w14:paraId="184C670A" w14:textId="77777777" w:rsidR="008A0670" w:rsidRDefault="008A0670" w:rsidP="0077532E">
      <w:pPr>
        <w:spacing w:after="120" w:line="240" w:lineRule="auto"/>
        <w:jc w:val="both"/>
        <w:rPr>
          <w:rFonts w:ascii="Times New Roman" w:hAnsi="Times New Roman" w:cs="Times New Roman"/>
          <w:b/>
          <w:noProof/>
          <w:color w:val="000000" w:themeColor="text1"/>
          <w:sz w:val="20"/>
          <w:szCs w:val="20"/>
          <w:lang w:val="en-US"/>
        </w:rPr>
      </w:pPr>
    </w:p>
    <w:p w14:paraId="184A6445" w14:textId="57D22695" w:rsidR="006365C8" w:rsidRPr="00043E77" w:rsidRDefault="006365C8" w:rsidP="0077532E">
      <w:pPr>
        <w:spacing w:after="120" w:line="240" w:lineRule="auto"/>
        <w:jc w:val="both"/>
        <w:rPr>
          <w:rFonts w:ascii="Times New Roman" w:eastAsia="Cambria" w:hAnsi="Times New Roman" w:cs="Times New Roman"/>
          <w:noProof/>
          <w:color w:val="000000" w:themeColor="text1"/>
          <w:sz w:val="20"/>
          <w:szCs w:val="20"/>
          <w:lang w:val="en-US"/>
        </w:rPr>
      </w:pPr>
      <w:r w:rsidRPr="00043E77">
        <w:rPr>
          <w:rFonts w:ascii="Times New Roman" w:hAnsi="Times New Roman" w:cs="Times New Roman"/>
          <w:b/>
          <w:noProof/>
          <w:color w:val="000000" w:themeColor="text1"/>
          <w:sz w:val="20"/>
          <w:szCs w:val="20"/>
          <w:lang w:val="en-US"/>
        </w:rPr>
        <w:lastRenderedPageBreak/>
        <w:t xml:space="preserve">Supplementary </w:t>
      </w:r>
      <w:r w:rsidR="007B288B" w:rsidRPr="00043E77">
        <w:rPr>
          <w:rFonts w:ascii="Times New Roman" w:hAnsi="Times New Roman" w:cs="Times New Roman"/>
          <w:b/>
          <w:bCs/>
          <w:noProof/>
          <w:color w:val="000000" w:themeColor="text1"/>
          <w:sz w:val="20"/>
          <w:szCs w:val="20"/>
          <w:lang w:val="en-US"/>
        </w:rPr>
        <w:t>Table</w:t>
      </w:r>
      <w:r w:rsidRPr="00043E77">
        <w:rPr>
          <w:rFonts w:ascii="Times New Roman" w:hAnsi="Times New Roman" w:cs="Times New Roman"/>
          <w:b/>
          <w:noProof/>
          <w:color w:val="000000" w:themeColor="text1"/>
          <w:sz w:val="20"/>
          <w:szCs w:val="20"/>
          <w:lang w:val="en-US"/>
        </w:rPr>
        <w:t xml:space="preserve"> 4</w:t>
      </w:r>
      <w:r w:rsidRPr="00043E77">
        <w:rPr>
          <w:rFonts w:ascii="Times New Roman" w:hAnsi="Times New Roman" w:cs="Times New Roman"/>
          <w:noProof/>
          <w:color w:val="000000" w:themeColor="text1"/>
          <w:sz w:val="20"/>
          <w:szCs w:val="20"/>
          <w:lang w:val="en-US"/>
        </w:rPr>
        <w:t xml:space="preserve">: The association between VMS and VMDS consumption based on the first (2009-2012) and the second (2014-2017) follow-ups, and evolution of fatigue, CoLaus|PsyColaus study, Lausanne, Switzerland, using inverse probability weighting. </w:t>
      </w:r>
    </w:p>
    <w:tbl>
      <w:tblPr>
        <w:tblStyle w:val="TableGrid"/>
        <w:tblW w:w="9072"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835"/>
        <w:gridCol w:w="993"/>
        <w:gridCol w:w="1701"/>
        <w:gridCol w:w="1842"/>
        <w:gridCol w:w="1701"/>
      </w:tblGrid>
      <w:tr w:rsidR="008A0670" w:rsidRPr="008A0670" w14:paraId="293BF49F" w14:textId="77777777" w:rsidTr="00043E77">
        <w:tc>
          <w:tcPr>
            <w:tcW w:w="2835" w:type="dxa"/>
            <w:tcBorders>
              <w:top w:val="single" w:sz="4" w:space="0" w:color="auto"/>
              <w:left w:val="nil"/>
              <w:bottom w:val="single" w:sz="4" w:space="0" w:color="auto"/>
              <w:right w:val="nil"/>
            </w:tcBorders>
          </w:tcPr>
          <w:p w14:paraId="78F57518" w14:textId="77777777" w:rsidR="006365C8" w:rsidRPr="00043E77" w:rsidRDefault="006365C8" w:rsidP="0077532E">
            <w:pPr>
              <w:spacing w:after="0" w:line="240" w:lineRule="auto"/>
              <w:jc w:val="both"/>
              <w:rPr>
                <w:rFonts w:eastAsia="Times New Roman"/>
                <w:b/>
                <w:bCs/>
                <w:noProof/>
                <w:color w:val="000000" w:themeColor="text1"/>
                <w:sz w:val="20"/>
                <w:szCs w:val="20"/>
                <w:lang w:val="en-US" w:eastAsia="fr-CH"/>
              </w:rPr>
            </w:pPr>
          </w:p>
        </w:tc>
        <w:tc>
          <w:tcPr>
            <w:tcW w:w="993" w:type="dxa"/>
            <w:tcBorders>
              <w:top w:val="single" w:sz="4" w:space="0" w:color="auto"/>
              <w:left w:val="nil"/>
              <w:bottom w:val="single" w:sz="4" w:space="0" w:color="auto"/>
              <w:right w:val="nil"/>
            </w:tcBorders>
          </w:tcPr>
          <w:p w14:paraId="7B9A053D" w14:textId="77777777" w:rsidR="006365C8" w:rsidRPr="00043E77" w:rsidRDefault="006365C8" w:rsidP="0077532E">
            <w:pPr>
              <w:spacing w:after="0" w:line="240" w:lineRule="auto"/>
              <w:jc w:val="both"/>
              <w:rPr>
                <w:rFonts w:eastAsia="Times New Roman"/>
                <w:b/>
                <w:bCs/>
                <w:noProof/>
                <w:color w:val="000000" w:themeColor="text1"/>
                <w:sz w:val="20"/>
                <w:szCs w:val="20"/>
                <w:lang w:val="en-US" w:eastAsia="fr-CH"/>
              </w:rPr>
            </w:pPr>
            <w:r w:rsidRPr="00043E77">
              <w:rPr>
                <w:rFonts w:eastAsia="Times New Roman"/>
                <w:b/>
                <w:bCs/>
                <w:noProof/>
                <w:color w:val="000000" w:themeColor="text1"/>
                <w:sz w:val="20"/>
                <w:szCs w:val="20"/>
                <w:lang w:val="en-US" w:eastAsia="fr-CH"/>
              </w:rPr>
              <w:t>Never</w:t>
            </w:r>
          </w:p>
        </w:tc>
        <w:tc>
          <w:tcPr>
            <w:tcW w:w="1701" w:type="dxa"/>
            <w:tcBorders>
              <w:top w:val="single" w:sz="4" w:space="0" w:color="auto"/>
              <w:left w:val="nil"/>
              <w:bottom w:val="single" w:sz="4" w:space="0" w:color="auto"/>
              <w:right w:val="nil"/>
            </w:tcBorders>
          </w:tcPr>
          <w:p w14:paraId="5EC7E82C" w14:textId="77777777" w:rsidR="006365C8" w:rsidRPr="00043E77" w:rsidRDefault="006365C8" w:rsidP="0077532E">
            <w:pPr>
              <w:spacing w:after="0" w:line="240" w:lineRule="auto"/>
              <w:jc w:val="both"/>
              <w:rPr>
                <w:rFonts w:eastAsia="Times New Roman"/>
                <w:b/>
                <w:bCs/>
                <w:noProof/>
                <w:color w:val="000000" w:themeColor="text1"/>
                <w:sz w:val="20"/>
                <w:szCs w:val="20"/>
                <w:lang w:val="en-US" w:eastAsia="fr-CH"/>
              </w:rPr>
            </w:pPr>
            <w:r w:rsidRPr="00043E77">
              <w:rPr>
                <w:rFonts w:eastAsia="Times New Roman"/>
                <w:b/>
                <w:bCs/>
                <w:noProof/>
                <w:color w:val="000000" w:themeColor="text1"/>
                <w:sz w:val="20"/>
                <w:szCs w:val="20"/>
                <w:lang w:val="en-US" w:eastAsia="fr-CH"/>
              </w:rPr>
              <w:t>Alternate</w:t>
            </w:r>
          </w:p>
        </w:tc>
        <w:tc>
          <w:tcPr>
            <w:tcW w:w="1842" w:type="dxa"/>
            <w:tcBorders>
              <w:top w:val="single" w:sz="4" w:space="0" w:color="auto"/>
              <w:left w:val="nil"/>
              <w:bottom w:val="single" w:sz="4" w:space="0" w:color="auto"/>
              <w:right w:val="nil"/>
            </w:tcBorders>
          </w:tcPr>
          <w:p w14:paraId="3622D94B" w14:textId="77777777" w:rsidR="006365C8" w:rsidRPr="00043E77" w:rsidRDefault="006365C8" w:rsidP="0077532E">
            <w:pPr>
              <w:spacing w:after="0" w:line="240" w:lineRule="auto"/>
              <w:jc w:val="both"/>
              <w:rPr>
                <w:rFonts w:eastAsia="Times New Roman"/>
                <w:b/>
                <w:bCs/>
                <w:noProof/>
                <w:color w:val="000000" w:themeColor="text1"/>
                <w:sz w:val="20"/>
                <w:szCs w:val="20"/>
                <w:lang w:val="en-US" w:eastAsia="fr-CH"/>
              </w:rPr>
            </w:pPr>
            <w:r w:rsidRPr="00043E77">
              <w:rPr>
                <w:rFonts w:eastAsia="Times New Roman"/>
                <w:b/>
                <w:bCs/>
                <w:noProof/>
                <w:color w:val="000000" w:themeColor="text1"/>
                <w:sz w:val="20"/>
                <w:szCs w:val="20"/>
                <w:lang w:val="en-US" w:eastAsia="fr-CH"/>
              </w:rPr>
              <w:t>Persistent</w:t>
            </w:r>
          </w:p>
        </w:tc>
        <w:tc>
          <w:tcPr>
            <w:tcW w:w="1701" w:type="dxa"/>
            <w:tcBorders>
              <w:top w:val="single" w:sz="4" w:space="0" w:color="auto"/>
              <w:left w:val="nil"/>
              <w:bottom w:val="single" w:sz="4" w:space="0" w:color="auto"/>
              <w:right w:val="nil"/>
            </w:tcBorders>
          </w:tcPr>
          <w:p w14:paraId="71F6EF01" w14:textId="235C0EC7" w:rsidR="006365C8" w:rsidRPr="00043E77" w:rsidRDefault="007B288B" w:rsidP="0077532E">
            <w:pPr>
              <w:spacing w:after="0" w:line="240" w:lineRule="auto"/>
              <w:jc w:val="both"/>
              <w:rPr>
                <w:rFonts w:eastAsia="Times New Roman"/>
                <w:b/>
                <w:bCs/>
                <w:noProof/>
                <w:color w:val="000000" w:themeColor="text1"/>
                <w:sz w:val="20"/>
                <w:szCs w:val="20"/>
                <w:lang w:val="en-US" w:eastAsia="fr-CH"/>
              </w:rPr>
            </w:pPr>
            <w:r w:rsidRPr="00043E77">
              <w:rPr>
                <w:rFonts w:eastAsia="Times New Roman"/>
                <w:b/>
                <w:bCs/>
                <w:i/>
                <w:iCs/>
                <w:noProof/>
                <w:color w:val="000000" w:themeColor="text1"/>
                <w:sz w:val="20"/>
                <w:szCs w:val="20"/>
                <w:lang w:val="en-US" w:eastAsia="fr-CH"/>
              </w:rPr>
              <w:t>P</w:t>
            </w:r>
            <w:r w:rsidRPr="00043E77">
              <w:rPr>
                <w:rFonts w:eastAsia="Times New Roman"/>
                <w:b/>
                <w:bCs/>
                <w:noProof/>
                <w:color w:val="000000" w:themeColor="text1"/>
                <w:sz w:val="20"/>
                <w:szCs w:val="20"/>
                <w:lang w:val="en-US" w:eastAsia="fr-CH"/>
              </w:rPr>
              <w:t xml:space="preserve"> </w:t>
            </w:r>
            <w:r w:rsidR="006365C8" w:rsidRPr="00043E77">
              <w:rPr>
                <w:rFonts w:eastAsia="Times New Roman"/>
                <w:b/>
                <w:bCs/>
                <w:noProof/>
                <w:color w:val="000000" w:themeColor="text1"/>
                <w:sz w:val="20"/>
                <w:szCs w:val="20"/>
                <w:lang w:val="en-US" w:eastAsia="fr-CH"/>
              </w:rPr>
              <w:t>-value for trend</w:t>
            </w:r>
          </w:p>
        </w:tc>
      </w:tr>
      <w:tr w:rsidR="008A0670" w:rsidRPr="008A0670" w14:paraId="2ED5F01F" w14:textId="77777777" w:rsidTr="00043E77">
        <w:tc>
          <w:tcPr>
            <w:tcW w:w="2835" w:type="dxa"/>
            <w:tcBorders>
              <w:top w:val="single" w:sz="4" w:space="0" w:color="auto"/>
              <w:left w:val="nil"/>
              <w:bottom w:val="nil"/>
              <w:right w:val="nil"/>
            </w:tcBorders>
          </w:tcPr>
          <w:p w14:paraId="7C2449F4" w14:textId="77777777" w:rsidR="006365C8" w:rsidRPr="00043E77" w:rsidRDefault="006365C8" w:rsidP="0077532E">
            <w:pPr>
              <w:spacing w:after="0" w:line="240" w:lineRule="auto"/>
              <w:jc w:val="both"/>
              <w:rPr>
                <w:rFonts w:eastAsia="Times New Roman"/>
                <w:b/>
                <w:bCs/>
                <w:noProof/>
                <w:color w:val="000000" w:themeColor="text1"/>
                <w:sz w:val="20"/>
                <w:szCs w:val="20"/>
                <w:lang w:val="en-US" w:eastAsia="fr-CH"/>
              </w:rPr>
            </w:pPr>
            <w:r w:rsidRPr="00043E77">
              <w:rPr>
                <w:rFonts w:eastAsia="Times New Roman"/>
                <w:b/>
                <w:bCs/>
                <w:noProof/>
                <w:color w:val="000000" w:themeColor="text1"/>
                <w:sz w:val="20"/>
                <w:szCs w:val="20"/>
                <w:lang w:val="en-US" w:eastAsia="fr-CH"/>
              </w:rPr>
              <w:t>For VMS consumption</w:t>
            </w:r>
          </w:p>
        </w:tc>
        <w:tc>
          <w:tcPr>
            <w:tcW w:w="993" w:type="dxa"/>
            <w:tcBorders>
              <w:top w:val="single" w:sz="4" w:space="0" w:color="auto"/>
              <w:left w:val="nil"/>
              <w:bottom w:val="nil"/>
              <w:right w:val="nil"/>
            </w:tcBorders>
          </w:tcPr>
          <w:p w14:paraId="17361FD0" w14:textId="77777777" w:rsidR="006365C8" w:rsidRPr="00043E77" w:rsidRDefault="006365C8" w:rsidP="0077532E">
            <w:pPr>
              <w:spacing w:after="0" w:line="240" w:lineRule="auto"/>
              <w:jc w:val="both"/>
              <w:rPr>
                <w:rFonts w:eastAsia="Times New Roman"/>
                <w:b/>
                <w:bCs/>
                <w:noProof/>
                <w:color w:val="000000" w:themeColor="text1"/>
                <w:sz w:val="20"/>
                <w:szCs w:val="20"/>
                <w:lang w:val="en-US" w:eastAsia="fr-CH"/>
              </w:rPr>
            </w:pPr>
          </w:p>
        </w:tc>
        <w:tc>
          <w:tcPr>
            <w:tcW w:w="1701" w:type="dxa"/>
            <w:tcBorders>
              <w:top w:val="single" w:sz="4" w:space="0" w:color="auto"/>
              <w:left w:val="nil"/>
              <w:bottom w:val="nil"/>
              <w:right w:val="nil"/>
            </w:tcBorders>
          </w:tcPr>
          <w:p w14:paraId="126F1FF1" w14:textId="77777777" w:rsidR="006365C8" w:rsidRPr="00043E77" w:rsidRDefault="006365C8" w:rsidP="0077532E">
            <w:pPr>
              <w:spacing w:after="0" w:line="240" w:lineRule="auto"/>
              <w:jc w:val="both"/>
              <w:rPr>
                <w:rFonts w:eastAsia="Times New Roman"/>
                <w:b/>
                <w:bCs/>
                <w:noProof/>
                <w:color w:val="000000" w:themeColor="text1"/>
                <w:sz w:val="20"/>
                <w:szCs w:val="20"/>
                <w:lang w:val="en-US" w:eastAsia="fr-CH"/>
              </w:rPr>
            </w:pPr>
          </w:p>
        </w:tc>
        <w:tc>
          <w:tcPr>
            <w:tcW w:w="1842" w:type="dxa"/>
            <w:tcBorders>
              <w:top w:val="single" w:sz="4" w:space="0" w:color="auto"/>
              <w:left w:val="nil"/>
              <w:bottom w:val="nil"/>
              <w:right w:val="nil"/>
            </w:tcBorders>
          </w:tcPr>
          <w:p w14:paraId="4C292EED" w14:textId="77777777" w:rsidR="006365C8" w:rsidRPr="00043E77" w:rsidRDefault="006365C8" w:rsidP="0077532E">
            <w:pPr>
              <w:spacing w:after="0" w:line="240" w:lineRule="auto"/>
              <w:jc w:val="both"/>
              <w:rPr>
                <w:rFonts w:eastAsia="Times New Roman"/>
                <w:b/>
                <w:bCs/>
                <w:noProof/>
                <w:color w:val="000000" w:themeColor="text1"/>
                <w:sz w:val="20"/>
                <w:szCs w:val="20"/>
                <w:lang w:val="en-US" w:eastAsia="fr-CH"/>
              </w:rPr>
            </w:pPr>
          </w:p>
        </w:tc>
        <w:tc>
          <w:tcPr>
            <w:tcW w:w="1701" w:type="dxa"/>
            <w:tcBorders>
              <w:top w:val="single" w:sz="4" w:space="0" w:color="auto"/>
              <w:left w:val="nil"/>
              <w:bottom w:val="nil"/>
              <w:right w:val="nil"/>
            </w:tcBorders>
          </w:tcPr>
          <w:p w14:paraId="62FA13C9" w14:textId="77777777" w:rsidR="006365C8" w:rsidRPr="00043E77" w:rsidRDefault="006365C8" w:rsidP="0077532E">
            <w:pPr>
              <w:spacing w:after="0" w:line="240" w:lineRule="auto"/>
              <w:jc w:val="both"/>
              <w:rPr>
                <w:rFonts w:eastAsia="Times New Roman"/>
                <w:b/>
                <w:bCs/>
                <w:noProof/>
                <w:color w:val="000000" w:themeColor="text1"/>
                <w:sz w:val="20"/>
                <w:szCs w:val="20"/>
                <w:lang w:val="en-US" w:eastAsia="fr-CH"/>
              </w:rPr>
            </w:pPr>
          </w:p>
        </w:tc>
      </w:tr>
      <w:tr w:rsidR="008A0670" w:rsidRPr="008A0670" w14:paraId="767B863E" w14:textId="77777777" w:rsidTr="0077532E">
        <w:tc>
          <w:tcPr>
            <w:tcW w:w="2835" w:type="dxa"/>
            <w:tcBorders>
              <w:top w:val="nil"/>
              <w:left w:val="nil"/>
              <w:bottom w:val="nil"/>
              <w:right w:val="nil"/>
            </w:tcBorders>
          </w:tcPr>
          <w:p w14:paraId="60699087" w14:textId="51495737" w:rsidR="006365C8" w:rsidRPr="00043E77" w:rsidRDefault="0077532E"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 xml:space="preserve">   </w:t>
            </w:r>
            <w:r w:rsidR="006365C8" w:rsidRPr="00043E77">
              <w:rPr>
                <w:rFonts w:eastAsia="Times New Roman"/>
                <w:noProof/>
                <w:color w:val="000000" w:themeColor="text1"/>
                <w:sz w:val="20"/>
                <w:szCs w:val="20"/>
                <w:lang w:val="en-US" w:eastAsia="fr-CH"/>
              </w:rPr>
              <w:t>Incident clinical fatigue</w:t>
            </w:r>
            <w:r w:rsidR="006365C8" w:rsidRPr="00043E77">
              <w:rPr>
                <w:rFonts w:eastAsia="Times New Roman"/>
                <w:noProof/>
                <w:color w:val="000000" w:themeColor="text1"/>
                <w:sz w:val="20"/>
                <w:szCs w:val="20"/>
                <w:vertAlign w:val="superscript"/>
                <w:lang w:val="en-US" w:eastAsia="fr-CH"/>
              </w:rPr>
              <w:t>1</w:t>
            </w:r>
          </w:p>
        </w:tc>
        <w:tc>
          <w:tcPr>
            <w:tcW w:w="993" w:type="dxa"/>
            <w:tcBorders>
              <w:top w:val="nil"/>
              <w:left w:val="nil"/>
              <w:bottom w:val="nil"/>
              <w:right w:val="nil"/>
            </w:tcBorders>
          </w:tcPr>
          <w:p w14:paraId="4CDA7EE2"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1 (ref.)</w:t>
            </w:r>
          </w:p>
        </w:tc>
        <w:tc>
          <w:tcPr>
            <w:tcW w:w="1701" w:type="dxa"/>
            <w:tcBorders>
              <w:top w:val="nil"/>
              <w:left w:val="nil"/>
              <w:bottom w:val="nil"/>
              <w:right w:val="nil"/>
            </w:tcBorders>
            <w:vAlign w:val="bottom"/>
          </w:tcPr>
          <w:p w14:paraId="754276E5"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1.51 (0.63 - 3.59)</w:t>
            </w:r>
          </w:p>
        </w:tc>
        <w:tc>
          <w:tcPr>
            <w:tcW w:w="1842" w:type="dxa"/>
            <w:tcBorders>
              <w:top w:val="nil"/>
              <w:left w:val="nil"/>
              <w:bottom w:val="nil"/>
              <w:right w:val="nil"/>
            </w:tcBorders>
            <w:vAlign w:val="bottom"/>
          </w:tcPr>
          <w:p w14:paraId="11D82462"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3.33 (0.93 - 11.8)</w:t>
            </w:r>
          </w:p>
        </w:tc>
        <w:tc>
          <w:tcPr>
            <w:tcW w:w="1701" w:type="dxa"/>
            <w:tcBorders>
              <w:top w:val="nil"/>
              <w:left w:val="nil"/>
              <w:bottom w:val="nil"/>
              <w:right w:val="nil"/>
            </w:tcBorders>
          </w:tcPr>
          <w:p w14:paraId="2BF87A60"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0.064</w:t>
            </w:r>
          </w:p>
        </w:tc>
      </w:tr>
      <w:tr w:rsidR="008A0670" w:rsidRPr="008A0670" w14:paraId="3EF94812" w14:textId="77777777" w:rsidTr="0077532E">
        <w:tc>
          <w:tcPr>
            <w:tcW w:w="2835" w:type="dxa"/>
            <w:tcBorders>
              <w:top w:val="nil"/>
              <w:left w:val="nil"/>
              <w:bottom w:val="nil"/>
              <w:right w:val="nil"/>
            </w:tcBorders>
          </w:tcPr>
          <w:p w14:paraId="7BDA02C3" w14:textId="7783CCDA" w:rsidR="006365C8" w:rsidRPr="00043E77" w:rsidRDefault="0077532E"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 xml:space="preserve">   </w:t>
            </w:r>
            <w:r w:rsidR="006365C8" w:rsidRPr="00043E77">
              <w:rPr>
                <w:rFonts w:eastAsia="Times New Roman"/>
                <w:noProof/>
                <w:color w:val="000000" w:themeColor="text1"/>
                <w:sz w:val="20"/>
                <w:szCs w:val="20"/>
                <w:lang w:val="en-US" w:eastAsia="fr-CH"/>
              </w:rPr>
              <w:t xml:space="preserve">Remission of clinical fatigue </w:t>
            </w:r>
            <w:r w:rsidR="006365C8" w:rsidRPr="00043E77">
              <w:rPr>
                <w:rFonts w:eastAsia="Times New Roman"/>
                <w:noProof/>
                <w:color w:val="000000" w:themeColor="text1"/>
                <w:sz w:val="20"/>
                <w:szCs w:val="20"/>
                <w:vertAlign w:val="superscript"/>
                <w:lang w:val="en-US" w:eastAsia="fr-CH"/>
              </w:rPr>
              <w:t>2</w:t>
            </w:r>
          </w:p>
        </w:tc>
        <w:tc>
          <w:tcPr>
            <w:tcW w:w="993" w:type="dxa"/>
            <w:tcBorders>
              <w:top w:val="nil"/>
              <w:left w:val="nil"/>
              <w:bottom w:val="nil"/>
              <w:right w:val="nil"/>
            </w:tcBorders>
          </w:tcPr>
          <w:p w14:paraId="75A8F7FC"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1 (ref.)</w:t>
            </w:r>
          </w:p>
        </w:tc>
        <w:tc>
          <w:tcPr>
            <w:tcW w:w="1701" w:type="dxa"/>
            <w:tcBorders>
              <w:top w:val="nil"/>
              <w:left w:val="nil"/>
              <w:bottom w:val="nil"/>
              <w:right w:val="nil"/>
            </w:tcBorders>
            <w:vAlign w:val="bottom"/>
          </w:tcPr>
          <w:p w14:paraId="6E3E7634"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1.39 (0.54 - 3.56)</w:t>
            </w:r>
          </w:p>
        </w:tc>
        <w:tc>
          <w:tcPr>
            <w:tcW w:w="1842" w:type="dxa"/>
            <w:tcBorders>
              <w:top w:val="nil"/>
              <w:left w:val="nil"/>
              <w:bottom w:val="nil"/>
              <w:right w:val="nil"/>
            </w:tcBorders>
            <w:vAlign w:val="bottom"/>
          </w:tcPr>
          <w:p w14:paraId="6D49AC3D"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nc</w:t>
            </w:r>
          </w:p>
        </w:tc>
        <w:tc>
          <w:tcPr>
            <w:tcW w:w="1701" w:type="dxa"/>
            <w:tcBorders>
              <w:top w:val="nil"/>
              <w:left w:val="nil"/>
              <w:bottom w:val="nil"/>
              <w:right w:val="nil"/>
            </w:tcBorders>
          </w:tcPr>
          <w:p w14:paraId="3E618A09"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nc</w:t>
            </w:r>
          </w:p>
        </w:tc>
      </w:tr>
      <w:tr w:rsidR="008A0670" w:rsidRPr="008A0670" w14:paraId="38573733" w14:textId="77777777" w:rsidTr="0077532E">
        <w:tc>
          <w:tcPr>
            <w:tcW w:w="2835" w:type="dxa"/>
            <w:tcBorders>
              <w:top w:val="nil"/>
              <w:left w:val="nil"/>
              <w:bottom w:val="nil"/>
              <w:right w:val="nil"/>
            </w:tcBorders>
          </w:tcPr>
          <w:p w14:paraId="7C4EBB58" w14:textId="77777777" w:rsidR="006365C8" w:rsidRPr="00043E77" w:rsidRDefault="006365C8" w:rsidP="0077532E">
            <w:pPr>
              <w:spacing w:after="0" w:line="240" w:lineRule="auto"/>
              <w:jc w:val="both"/>
              <w:rPr>
                <w:rFonts w:eastAsia="Times New Roman"/>
                <w:b/>
                <w:bCs/>
                <w:noProof/>
                <w:color w:val="000000" w:themeColor="text1"/>
                <w:sz w:val="20"/>
                <w:szCs w:val="20"/>
                <w:lang w:val="en-US" w:eastAsia="fr-CH"/>
              </w:rPr>
            </w:pPr>
            <w:r w:rsidRPr="00043E77">
              <w:rPr>
                <w:rFonts w:eastAsia="Times New Roman"/>
                <w:b/>
                <w:bCs/>
                <w:noProof/>
                <w:color w:val="000000" w:themeColor="text1"/>
                <w:sz w:val="20"/>
                <w:szCs w:val="20"/>
                <w:lang w:val="en-US" w:eastAsia="fr-CH"/>
              </w:rPr>
              <w:t>For VMDS consumption</w:t>
            </w:r>
          </w:p>
        </w:tc>
        <w:tc>
          <w:tcPr>
            <w:tcW w:w="993" w:type="dxa"/>
            <w:tcBorders>
              <w:top w:val="nil"/>
              <w:left w:val="nil"/>
              <w:bottom w:val="nil"/>
              <w:right w:val="nil"/>
            </w:tcBorders>
          </w:tcPr>
          <w:p w14:paraId="737612E1" w14:textId="77777777" w:rsidR="006365C8" w:rsidRPr="00043E77" w:rsidRDefault="006365C8" w:rsidP="0077532E">
            <w:pPr>
              <w:spacing w:after="0" w:line="240" w:lineRule="auto"/>
              <w:jc w:val="both"/>
              <w:rPr>
                <w:rFonts w:eastAsia="Times New Roman"/>
                <w:b/>
                <w:bCs/>
                <w:noProof/>
                <w:color w:val="000000" w:themeColor="text1"/>
                <w:sz w:val="20"/>
                <w:szCs w:val="20"/>
                <w:lang w:val="en-US" w:eastAsia="fr-CH"/>
              </w:rPr>
            </w:pPr>
          </w:p>
        </w:tc>
        <w:tc>
          <w:tcPr>
            <w:tcW w:w="1701" w:type="dxa"/>
            <w:tcBorders>
              <w:top w:val="nil"/>
              <w:left w:val="nil"/>
              <w:bottom w:val="nil"/>
              <w:right w:val="nil"/>
            </w:tcBorders>
          </w:tcPr>
          <w:p w14:paraId="13BF41F2" w14:textId="77777777" w:rsidR="006365C8" w:rsidRPr="00043E77" w:rsidRDefault="006365C8" w:rsidP="0077532E">
            <w:pPr>
              <w:spacing w:after="0" w:line="240" w:lineRule="auto"/>
              <w:jc w:val="both"/>
              <w:rPr>
                <w:rFonts w:eastAsia="Times New Roman"/>
                <w:b/>
                <w:bCs/>
                <w:noProof/>
                <w:color w:val="000000" w:themeColor="text1"/>
                <w:sz w:val="20"/>
                <w:szCs w:val="20"/>
                <w:lang w:val="en-US" w:eastAsia="fr-CH"/>
              </w:rPr>
            </w:pPr>
          </w:p>
        </w:tc>
        <w:tc>
          <w:tcPr>
            <w:tcW w:w="1842" w:type="dxa"/>
            <w:tcBorders>
              <w:top w:val="nil"/>
              <w:left w:val="nil"/>
              <w:bottom w:val="nil"/>
              <w:right w:val="nil"/>
            </w:tcBorders>
          </w:tcPr>
          <w:p w14:paraId="2B518C4D" w14:textId="77777777" w:rsidR="006365C8" w:rsidRPr="00043E77" w:rsidRDefault="006365C8" w:rsidP="0077532E">
            <w:pPr>
              <w:spacing w:after="0" w:line="240" w:lineRule="auto"/>
              <w:jc w:val="both"/>
              <w:rPr>
                <w:rFonts w:eastAsia="Times New Roman"/>
                <w:b/>
                <w:bCs/>
                <w:noProof/>
                <w:color w:val="000000" w:themeColor="text1"/>
                <w:sz w:val="20"/>
                <w:szCs w:val="20"/>
                <w:lang w:val="en-US" w:eastAsia="fr-CH"/>
              </w:rPr>
            </w:pPr>
          </w:p>
        </w:tc>
        <w:tc>
          <w:tcPr>
            <w:tcW w:w="1701" w:type="dxa"/>
            <w:tcBorders>
              <w:top w:val="nil"/>
              <w:left w:val="nil"/>
              <w:bottom w:val="nil"/>
              <w:right w:val="nil"/>
            </w:tcBorders>
          </w:tcPr>
          <w:p w14:paraId="72801FF7" w14:textId="77777777" w:rsidR="006365C8" w:rsidRPr="00043E77" w:rsidRDefault="006365C8" w:rsidP="0077532E">
            <w:pPr>
              <w:spacing w:after="0" w:line="240" w:lineRule="auto"/>
              <w:jc w:val="both"/>
              <w:rPr>
                <w:rFonts w:eastAsia="Times New Roman"/>
                <w:b/>
                <w:bCs/>
                <w:noProof/>
                <w:color w:val="000000" w:themeColor="text1"/>
                <w:sz w:val="20"/>
                <w:szCs w:val="20"/>
                <w:lang w:val="en-US" w:eastAsia="fr-CH"/>
              </w:rPr>
            </w:pPr>
          </w:p>
        </w:tc>
      </w:tr>
      <w:tr w:rsidR="008A0670" w:rsidRPr="008A0670" w14:paraId="3586C80F" w14:textId="77777777" w:rsidTr="00043E77">
        <w:tc>
          <w:tcPr>
            <w:tcW w:w="2835" w:type="dxa"/>
            <w:tcBorders>
              <w:top w:val="nil"/>
              <w:left w:val="nil"/>
              <w:bottom w:val="nil"/>
              <w:right w:val="nil"/>
            </w:tcBorders>
          </w:tcPr>
          <w:p w14:paraId="04ED6BBC" w14:textId="7762DA23" w:rsidR="006365C8" w:rsidRPr="00043E77" w:rsidRDefault="0077532E"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 xml:space="preserve">   </w:t>
            </w:r>
            <w:r w:rsidR="006365C8" w:rsidRPr="00043E77">
              <w:rPr>
                <w:rFonts w:eastAsia="Times New Roman"/>
                <w:noProof/>
                <w:color w:val="000000" w:themeColor="text1"/>
                <w:sz w:val="20"/>
                <w:szCs w:val="20"/>
                <w:lang w:val="en-US" w:eastAsia="fr-CH"/>
              </w:rPr>
              <w:t>Incident clinical fatigue</w:t>
            </w:r>
            <w:r w:rsidR="006365C8" w:rsidRPr="00043E77">
              <w:rPr>
                <w:rFonts w:eastAsia="Times New Roman"/>
                <w:noProof/>
                <w:color w:val="000000" w:themeColor="text1"/>
                <w:sz w:val="20"/>
                <w:szCs w:val="20"/>
                <w:vertAlign w:val="superscript"/>
                <w:lang w:val="en-US" w:eastAsia="fr-CH"/>
              </w:rPr>
              <w:t>1</w:t>
            </w:r>
          </w:p>
        </w:tc>
        <w:tc>
          <w:tcPr>
            <w:tcW w:w="993" w:type="dxa"/>
            <w:tcBorders>
              <w:top w:val="nil"/>
              <w:left w:val="nil"/>
              <w:bottom w:val="nil"/>
              <w:right w:val="nil"/>
            </w:tcBorders>
          </w:tcPr>
          <w:p w14:paraId="234AB45C"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1 (ref.)</w:t>
            </w:r>
          </w:p>
        </w:tc>
        <w:tc>
          <w:tcPr>
            <w:tcW w:w="1701" w:type="dxa"/>
            <w:tcBorders>
              <w:top w:val="nil"/>
              <w:left w:val="nil"/>
              <w:bottom w:val="nil"/>
              <w:right w:val="nil"/>
            </w:tcBorders>
            <w:vAlign w:val="bottom"/>
          </w:tcPr>
          <w:p w14:paraId="03F5F595"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1.68 (0.97 - 2.92)</w:t>
            </w:r>
          </w:p>
        </w:tc>
        <w:tc>
          <w:tcPr>
            <w:tcW w:w="1842" w:type="dxa"/>
            <w:tcBorders>
              <w:top w:val="nil"/>
              <w:left w:val="nil"/>
              <w:bottom w:val="nil"/>
              <w:right w:val="nil"/>
            </w:tcBorders>
            <w:vAlign w:val="bottom"/>
          </w:tcPr>
          <w:p w14:paraId="0DDB0589"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2.49 (1.21 - 5.15)</w:t>
            </w:r>
          </w:p>
        </w:tc>
        <w:tc>
          <w:tcPr>
            <w:tcW w:w="1701" w:type="dxa"/>
            <w:tcBorders>
              <w:top w:val="nil"/>
              <w:left w:val="nil"/>
              <w:bottom w:val="nil"/>
              <w:right w:val="nil"/>
            </w:tcBorders>
          </w:tcPr>
          <w:p w14:paraId="26701949" w14:textId="77777777" w:rsidR="006365C8" w:rsidRPr="00043E77" w:rsidRDefault="006365C8" w:rsidP="0077532E">
            <w:pPr>
              <w:spacing w:after="0" w:line="240" w:lineRule="auto"/>
              <w:jc w:val="both"/>
              <w:rPr>
                <w:rFonts w:eastAsia="Times New Roman"/>
                <w:b/>
                <w:bCs/>
                <w:noProof/>
                <w:color w:val="000000" w:themeColor="text1"/>
                <w:sz w:val="20"/>
                <w:szCs w:val="20"/>
                <w:lang w:val="en-US" w:eastAsia="fr-CH"/>
              </w:rPr>
            </w:pPr>
            <w:r w:rsidRPr="00043E77">
              <w:rPr>
                <w:rFonts w:eastAsia="Times New Roman"/>
                <w:b/>
                <w:bCs/>
                <w:noProof/>
                <w:color w:val="000000" w:themeColor="text1"/>
                <w:sz w:val="20"/>
                <w:szCs w:val="20"/>
                <w:lang w:val="en-US" w:eastAsia="fr-CH"/>
              </w:rPr>
              <w:t>0.014</w:t>
            </w:r>
          </w:p>
        </w:tc>
      </w:tr>
      <w:tr w:rsidR="008A0670" w:rsidRPr="008A0670" w14:paraId="50102831" w14:textId="77777777" w:rsidTr="00043E77">
        <w:tc>
          <w:tcPr>
            <w:tcW w:w="2835" w:type="dxa"/>
            <w:tcBorders>
              <w:top w:val="nil"/>
              <w:left w:val="nil"/>
              <w:bottom w:val="single" w:sz="4" w:space="0" w:color="auto"/>
              <w:right w:val="nil"/>
            </w:tcBorders>
          </w:tcPr>
          <w:p w14:paraId="0EB5A651" w14:textId="3BBD50C9" w:rsidR="006365C8" w:rsidRPr="00043E77" w:rsidRDefault="0077532E"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 xml:space="preserve">   </w:t>
            </w:r>
            <w:r w:rsidR="006365C8" w:rsidRPr="00043E77">
              <w:rPr>
                <w:rFonts w:eastAsia="Times New Roman"/>
                <w:noProof/>
                <w:color w:val="000000" w:themeColor="text1"/>
                <w:sz w:val="20"/>
                <w:szCs w:val="20"/>
                <w:lang w:val="en-US" w:eastAsia="fr-CH"/>
              </w:rPr>
              <w:t xml:space="preserve">Remission of clinical fatigue </w:t>
            </w:r>
            <w:r w:rsidR="006365C8" w:rsidRPr="00043E77">
              <w:rPr>
                <w:rFonts w:eastAsia="Times New Roman"/>
                <w:noProof/>
                <w:color w:val="000000" w:themeColor="text1"/>
                <w:sz w:val="20"/>
                <w:szCs w:val="20"/>
                <w:vertAlign w:val="superscript"/>
                <w:lang w:val="en-US" w:eastAsia="fr-CH"/>
              </w:rPr>
              <w:t>2</w:t>
            </w:r>
          </w:p>
        </w:tc>
        <w:tc>
          <w:tcPr>
            <w:tcW w:w="993" w:type="dxa"/>
            <w:tcBorders>
              <w:top w:val="nil"/>
              <w:left w:val="nil"/>
              <w:bottom w:val="single" w:sz="4" w:space="0" w:color="auto"/>
              <w:right w:val="nil"/>
            </w:tcBorders>
          </w:tcPr>
          <w:p w14:paraId="69BA341C"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1 (ref.)</w:t>
            </w:r>
          </w:p>
        </w:tc>
        <w:tc>
          <w:tcPr>
            <w:tcW w:w="1701" w:type="dxa"/>
            <w:tcBorders>
              <w:top w:val="nil"/>
              <w:left w:val="nil"/>
              <w:bottom w:val="single" w:sz="4" w:space="0" w:color="auto"/>
              <w:right w:val="nil"/>
            </w:tcBorders>
            <w:vAlign w:val="bottom"/>
          </w:tcPr>
          <w:p w14:paraId="276E0957"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1.16 (0.55 - 2.46)</w:t>
            </w:r>
          </w:p>
        </w:tc>
        <w:tc>
          <w:tcPr>
            <w:tcW w:w="1842" w:type="dxa"/>
            <w:tcBorders>
              <w:top w:val="nil"/>
              <w:left w:val="nil"/>
              <w:bottom w:val="single" w:sz="4" w:space="0" w:color="auto"/>
              <w:right w:val="nil"/>
            </w:tcBorders>
            <w:vAlign w:val="bottom"/>
          </w:tcPr>
          <w:p w14:paraId="4369090D"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0.47 (0.11 - 2.04)</w:t>
            </w:r>
          </w:p>
        </w:tc>
        <w:tc>
          <w:tcPr>
            <w:tcW w:w="1701" w:type="dxa"/>
            <w:tcBorders>
              <w:top w:val="nil"/>
              <w:left w:val="nil"/>
              <w:bottom w:val="single" w:sz="4" w:space="0" w:color="auto"/>
              <w:right w:val="nil"/>
            </w:tcBorders>
          </w:tcPr>
          <w:p w14:paraId="2F8D0546" w14:textId="77777777" w:rsidR="006365C8" w:rsidRPr="00043E77" w:rsidRDefault="006365C8" w:rsidP="0077532E">
            <w:pPr>
              <w:spacing w:after="0" w:line="240" w:lineRule="auto"/>
              <w:jc w:val="both"/>
              <w:rPr>
                <w:rFonts w:eastAsia="Times New Roman"/>
                <w:noProof/>
                <w:color w:val="000000" w:themeColor="text1"/>
                <w:sz w:val="20"/>
                <w:szCs w:val="20"/>
                <w:lang w:val="en-US" w:eastAsia="fr-CH"/>
              </w:rPr>
            </w:pPr>
            <w:r w:rsidRPr="00043E77">
              <w:rPr>
                <w:rFonts w:eastAsia="Times New Roman"/>
                <w:noProof/>
                <w:color w:val="000000" w:themeColor="text1"/>
                <w:sz w:val="20"/>
                <w:szCs w:val="20"/>
                <w:lang w:val="en-US" w:eastAsia="fr-CH"/>
              </w:rPr>
              <w:t>0.314</w:t>
            </w:r>
          </w:p>
        </w:tc>
      </w:tr>
    </w:tbl>
    <w:p w14:paraId="61751C02" w14:textId="1DAFA7FC" w:rsidR="008A0670" w:rsidRPr="00043E77" w:rsidRDefault="006365C8" w:rsidP="00043E77">
      <w:pPr>
        <w:spacing w:before="120" w:line="240" w:lineRule="auto"/>
        <w:jc w:val="both"/>
        <w:rPr>
          <w:rFonts w:ascii="Times New Roman" w:hAnsi="Times New Roman" w:cs="Times New Roman"/>
          <w:b/>
          <w:noProof/>
          <w:color w:val="000000" w:themeColor="text1"/>
          <w:sz w:val="20"/>
          <w:szCs w:val="20"/>
          <w:lang w:val="en-US"/>
        </w:rPr>
      </w:pPr>
      <w:r w:rsidRPr="00043E77">
        <w:rPr>
          <w:rFonts w:ascii="Times New Roman" w:eastAsia="DengXian" w:hAnsi="Times New Roman" w:cs="Times New Roman"/>
          <w:noProof/>
          <w:color w:val="000000" w:themeColor="text1"/>
          <w:sz w:val="20"/>
          <w:szCs w:val="20"/>
          <w:lang w:val="en-US"/>
        </w:rPr>
        <w:t xml:space="preserve">Nc, not computable. Results are expressed as multivariable-adjusted odds ratio and 95% confidence interval. Between group comparison logistic regression adjusting for age, sex, BMI categories (normal, overweight, obese), education(low/medium/high), marital status (alone, in couple), smoking (never, former, current), alcohol consumption (none, 1-13, 14-27 and 28+ per week), hypertension (yes, no), diabetes (yes, no), total energy intake (continuous), alternate healthy eating index (continuous). Abbreviations: VMS: Vitamin/mineral supplements; VMDS: Vitamin/mineral and/or dietary supplements. </w:t>
      </w:r>
      <w:r w:rsidR="008A0670" w:rsidRPr="00043E77">
        <w:rPr>
          <w:rFonts w:ascii="Times New Roman" w:eastAsia="DengXian" w:hAnsi="Times New Roman" w:cs="Times New Roman"/>
          <w:noProof/>
          <w:color w:val="000000" w:themeColor="text1"/>
          <w:sz w:val="20"/>
          <w:szCs w:val="20"/>
          <w:lang w:val="en-US"/>
        </w:rPr>
        <w:t>1:</w:t>
      </w:r>
      <w:r w:rsidR="008A0670" w:rsidRPr="00043E77">
        <w:rPr>
          <w:rFonts w:ascii="Times New Roman" w:hAnsi="Times New Roman" w:cs="Times New Roman"/>
          <w:noProof/>
          <w:color w:val="000000" w:themeColor="text1"/>
          <w:sz w:val="20"/>
          <w:szCs w:val="20"/>
          <w:lang w:val="en-US"/>
        </w:rPr>
        <w:t xml:space="preserve"> </w:t>
      </w:r>
      <w:r w:rsidR="008A0670" w:rsidRPr="00043E77">
        <w:rPr>
          <w:rFonts w:ascii="Times New Roman" w:eastAsia="DengXian" w:hAnsi="Times New Roman" w:cs="Times New Roman"/>
          <w:noProof/>
          <w:color w:val="000000" w:themeColor="text1"/>
          <w:sz w:val="20"/>
          <w:szCs w:val="20"/>
          <w:lang w:val="en-US"/>
        </w:rPr>
        <w:t xml:space="preserve">among participants who did not have clinical fatigue at </w:t>
      </w:r>
      <w:r w:rsidR="008A0670" w:rsidRPr="00043E77">
        <w:rPr>
          <w:rFonts w:ascii="Times New Roman" w:hAnsi="Times New Roman" w:cs="Times New Roman"/>
          <w:bCs/>
          <w:noProof/>
          <w:color w:val="000000" w:themeColor="text1"/>
          <w:sz w:val="20"/>
          <w:szCs w:val="20"/>
          <w:lang w:val="en-US" w:eastAsia="zh-CN"/>
        </w:rPr>
        <w:t>FU</w:t>
      </w:r>
      <w:r w:rsidR="008A0670" w:rsidRPr="008A0670">
        <w:rPr>
          <w:rFonts w:ascii="Times New Roman" w:eastAsia="Times New Roman" w:hAnsi="Times New Roman" w:cs="Times New Roman"/>
          <w:noProof/>
          <w:color w:val="000000" w:themeColor="text1"/>
          <w:kern w:val="0"/>
          <w:sz w:val="20"/>
          <w:szCs w:val="20"/>
          <w:lang w:val="en-US" w:eastAsia="fr-CH"/>
          <w14:ligatures w14:val="none"/>
        </w:rPr>
        <w:t>2</w:t>
      </w:r>
      <w:r w:rsidR="008A0670" w:rsidRPr="00043E77">
        <w:rPr>
          <w:rFonts w:ascii="Times New Roman" w:eastAsia="DengXian" w:hAnsi="Times New Roman" w:cs="Times New Roman"/>
          <w:noProof/>
          <w:color w:val="000000" w:themeColor="text1"/>
          <w:sz w:val="20"/>
          <w:szCs w:val="20"/>
          <w:lang w:val="en-US"/>
        </w:rPr>
        <w:t xml:space="preserve">. 2: among participants with clinical fatigue at </w:t>
      </w:r>
      <w:r w:rsidR="008A0670" w:rsidRPr="00043E77">
        <w:rPr>
          <w:rFonts w:ascii="Times New Roman" w:hAnsi="Times New Roman" w:cs="Times New Roman"/>
          <w:bCs/>
          <w:noProof/>
          <w:color w:val="000000" w:themeColor="text1"/>
          <w:sz w:val="20"/>
          <w:szCs w:val="20"/>
          <w:lang w:val="en-US" w:eastAsia="zh-CN"/>
        </w:rPr>
        <w:t>FU</w:t>
      </w:r>
      <w:r w:rsidR="008A0670" w:rsidRPr="008A0670">
        <w:rPr>
          <w:rFonts w:ascii="Times New Roman" w:eastAsia="Times New Roman" w:hAnsi="Times New Roman" w:cs="Times New Roman"/>
          <w:noProof/>
          <w:color w:val="000000" w:themeColor="text1"/>
          <w:kern w:val="0"/>
          <w:sz w:val="20"/>
          <w:szCs w:val="20"/>
          <w:lang w:val="en-US" w:eastAsia="fr-CH"/>
          <w14:ligatures w14:val="none"/>
        </w:rPr>
        <w:t>2</w:t>
      </w:r>
      <w:r w:rsidR="008A0670" w:rsidRPr="00043E77">
        <w:rPr>
          <w:rFonts w:ascii="Times New Roman" w:eastAsia="DengXian" w:hAnsi="Times New Roman" w:cs="Times New Roman"/>
          <w:noProof/>
          <w:color w:val="000000" w:themeColor="text1"/>
          <w:sz w:val="20"/>
          <w:szCs w:val="20"/>
          <w:lang w:val="en-US"/>
        </w:rPr>
        <w:t xml:space="preserve">. </w:t>
      </w:r>
    </w:p>
    <w:p w14:paraId="46FB1500" w14:textId="77777777" w:rsidR="00404428" w:rsidRPr="00043E77" w:rsidRDefault="00404428" w:rsidP="0077532E">
      <w:pPr>
        <w:spacing w:after="120" w:line="240" w:lineRule="auto"/>
        <w:rPr>
          <w:rFonts w:eastAsia="DengXian"/>
          <w:b/>
          <w:bCs/>
          <w:noProof/>
          <w:color w:val="000000" w:themeColor="text1"/>
          <w:sz w:val="20"/>
          <w:szCs w:val="20"/>
          <w:lang w:val="en-US"/>
        </w:rPr>
        <w:sectPr w:rsidR="00404428" w:rsidRPr="00043E77" w:rsidSect="008E4D7C">
          <w:footerReference w:type="default" r:id="rId7"/>
          <w:pgSz w:w="11906" w:h="16838"/>
          <w:pgMar w:top="1417" w:right="1417" w:bottom="1417" w:left="1417" w:header="708" w:footer="708" w:gutter="0"/>
          <w:cols w:space="708"/>
          <w:docGrid w:linePitch="360"/>
        </w:sectPr>
      </w:pPr>
    </w:p>
    <w:p w14:paraId="20ACD460" w14:textId="68D74CF3" w:rsidR="00404428" w:rsidRPr="00043E77" w:rsidRDefault="00404428" w:rsidP="0077532E">
      <w:pPr>
        <w:spacing w:after="120" w:line="240" w:lineRule="auto"/>
        <w:jc w:val="both"/>
        <w:rPr>
          <w:rFonts w:ascii="Times New Roman" w:eastAsia="Microsoft YaHei" w:hAnsi="Times New Roman" w:cs="Times New Roman"/>
          <w:b/>
          <w:noProof/>
          <w:color w:val="000000" w:themeColor="text1"/>
          <w:sz w:val="20"/>
          <w:szCs w:val="20"/>
          <w:lang w:val="en-US" w:eastAsia="zh-CN"/>
        </w:rPr>
      </w:pPr>
      <w:r w:rsidRPr="00043E77">
        <w:rPr>
          <w:rFonts w:ascii="Times New Roman" w:hAnsi="Times New Roman" w:cs="Times New Roman"/>
          <w:b/>
          <w:noProof/>
          <w:color w:val="000000" w:themeColor="text1"/>
          <w:sz w:val="20"/>
          <w:szCs w:val="20"/>
          <w:lang w:val="en-US"/>
        </w:rPr>
        <w:lastRenderedPageBreak/>
        <w:t>Supplementary Table 5: Studies about vitamin/mineral and/or dietary supplements and fatigue</w:t>
      </w:r>
      <w:r w:rsidR="0077532E" w:rsidRPr="00043E77">
        <w:rPr>
          <w:rFonts w:ascii="Times New Roman" w:eastAsia="Microsoft YaHei" w:hAnsi="Times New Roman" w:cs="Times New Roman"/>
          <w:b/>
          <w:noProof/>
          <w:color w:val="000000" w:themeColor="text1"/>
          <w:sz w:val="20"/>
          <w:szCs w:val="20"/>
          <w:lang w:val="en-US" w:eastAsia="zh-CN"/>
        </w:rPr>
        <w:t>.</w:t>
      </w:r>
    </w:p>
    <w:tbl>
      <w:tblPr>
        <w:tblStyle w:val="TableGrid"/>
        <w:tblW w:w="1371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1"/>
        <w:gridCol w:w="2291"/>
        <w:gridCol w:w="2197"/>
        <w:gridCol w:w="1540"/>
        <w:gridCol w:w="1294"/>
        <w:gridCol w:w="4298"/>
      </w:tblGrid>
      <w:tr w:rsidR="008A0670" w:rsidRPr="008A0670" w14:paraId="6E9182F7" w14:textId="77777777" w:rsidTr="00043E77">
        <w:trPr>
          <w:trHeight w:val="482"/>
        </w:trPr>
        <w:tc>
          <w:tcPr>
            <w:tcW w:w="2091" w:type="dxa"/>
            <w:tcBorders>
              <w:top w:val="single" w:sz="4" w:space="0" w:color="auto"/>
              <w:bottom w:val="single" w:sz="4" w:space="0" w:color="auto"/>
            </w:tcBorders>
          </w:tcPr>
          <w:p w14:paraId="7A1D80D3"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Reference</w:t>
            </w:r>
          </w:p>
        </w:tc>
        <w:tc>
          <w:tcPr>
            <w:tcW w:w="2291" w:type="dxa"/>
            <w:tcBorders>
              <w:top w:val="single" w:sz="4" w:space="0" w:color="auto"/>
              <w:bottom w:val="single" w:sz="4" w:space="0" w:color="auto"/>
            </w:tcBorders>
          </w:tcPr>
          <w:p w14:paraId="58E413C4"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Study Design</w:t>
            </w:r>
          </w:p>
        </w:tc>
        <w:tc>
          <w:tcPr>
            <w:tcW w:w="2197" w:type="dxa"/>
            <w:tcBorders>
              <w:top w:val="single" w:sz="4" w:space="0" w:color="auto"/>
              <w:bottom w:val="single" w:sz="4" w:space="0" w:color="auto"/>
            </w:tcBorders>
          </w:tcPr>
          <w:p w14:paraId="40D71C72"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Group</w:t>
            </w:r>
          </w:p>
        </w:tc>
        <w:tc>
          <w:tcPr>
            <w:tcW w:w="1540" w:type="dxa"/>
            <w:tcBorders>
              <w:top w:val="single" w:sz="4" w:space="0" w:color="auto"/>
              <w:bottom w:val="single" w:sz="4" w:space="0" w:color="auto"/>
            </w:tcBorders>
          </w:tcPr>
          <w:p w14:paraId="176B1DE1"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Treatment</w:t>
            </w:r>
          </w:p>
        </w:tc>
        <w:tc>
          <w:tcPr>
            <w:tcW w:w="1294" w:type="dxa"/>
            <w:tcBorders>
              <w:top w:val="single" w:sz="4" w:space="0" w:color="auto"/>
              <w:bottom w:val="single" w:sz="4" w:space="0" w:color="auto"/>
            </w:tcBorders>
          </w:tcPr>
          <w:p w14:paraId="0365F9C3"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No. of Participants</w:t>
            </w:r>
          </w:p>
        </w:tc>
        <w:tc>
          <w:tcPr>
            <w:tcW w:w="4298" w:type="dxa"/>
            <w:tcBorders>
              <w:top w:val="single" w:sz="4" w:space="0" w:color="auto"/>
              <w:bottom w:val="single" w:sz="4" w:space="0" w:color="auto"/>
            </w:tcBorders>
          </w:tcPr>
          <w:p w14:paraId="7A2B6A14"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Main Findings</w:t>
            </w:r>
          </w:p>
        </w:tc>
      </w:tr>
      <w:tr w:rsidR="008A0670" w:rsidRPr="008A0670" w14:paraId="678859C5" w14:textId="77777777" w:rsidTr="00043E77">
        <w:tc>
          <w:tcPr>
            <w:tcW w:w="2091" w:type="dxa"/>
            <w:tcBorders>
              <w:top w:val="single" w:sz="4" w:space="0" w:color="auto"/>
              <w:bottom w:val="nil"/>
            </w:tcBorders>
          </w:tcPr>
          <w:p w14:paraId="5F5A27C1" w14:textId="709A1B19" w:rsidR="0077532E" w:rsidRPr="00043E77" w:rsidRDefault="0077532E" w:rsidP="0058498B">
            <w:pPr>
              <w:jc w:val="both"/>
              <w:rPr>
                <w:rFonts w:eastAsia="DengXian"/>
                <w:noProof/>
                <w:color w:val="000000" w:themeColor="text1"/>
                <w:sz w:val="20"/>
                <w:szCs w:val="20"/>
                <w:lang w:val="en-GB"/>
              </w:rPr>
            </w:pPr>
            <w:r w:rsidRPr="00043E77">
              <w:rPr>
                <w:noProof/>
                <w:color w:val="000000" w:themeColor="text1"/>
                <w:sz w:val="20"/>
                <w:szCs w:val="20"/>
                <w:shd w:val="clear" w:color="auto" w:fill="FFFFFF"/>
                <w:lang w:val="en-GB"/>
              </w:rPr>
              <w:t>Suzuki et al., 1996</w:t>
            </w:r>
            <w:sdt>
              <w:sdtPr>
                <w:rPr>
                  <w:noProof/>
                  <w:color w:val="000000" w:themeColor="text1"/>
                  <w:sz w:val="20"/>
                  <w:szCs w:val="20"/>
                  <w:shd w:val="clear" w:color="auto" w:fill="FFFFFF"/>
                  <w:lang w:val="en-GB"/>
                </w:rPr>
                <w:tag w:val="MENDELEY_CITATION_v3_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"/>
                <w:id w:val="700987242"/>
                <w:placeholder>
                  <w:docPart w:val="674B30A3B83D0349964337050E08251C"/>
                </w:placeholder>
              </w:sdtPr>
              <w:sdtContent>
                <w:r w:rsidRPr="00043E77">
                  <w:rPr>
                    <w:noProof/>
                    <w:color w:val="000000" w:themeColor="text1"/>
                    <w:sz w:val="20"/>
                    <w:szCs w:val="20"/>
                    <w:shd w:val="clear" w:color="auto" w:fill="FFFFFF"/>
                    <w:lang w:val="en-GB"/>
                  </w:rPr>
                  <w:t>[1]</w:t>
                </w:r>
              </w:sdtContent>
            </w:sdt>
          </w:p>
        </w:tc>
        <w:tc>
          <w:tcPr>
            <w:tcW w:w="2291" w:type="dxa"/>
            <w:tcBorders>
              <w:top w:val="single" w:sz="4" w:space="0" w:color="auto"/>
              <w:bottom w:val="nil"/>
            </w:tcBorders>
          </w:tcPr>
          <w:p w14:paraId="20B3F1DB"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Non-randomized study</w:t>
            </w:r>
          </w:p>
        </w:tc>
        <w:tc>
          <w:tcPr>
            <w:tcW w:w="2197" w:type="dxa"/>
            <w:tcBorders>
              <w:top w:val="single" w:sz="4" w:space="0" w:color="auto"/>
              <w:bottom w:val="nil"/>
            </w:tcBorders>
          </w:tcPr>
          <w:p w14:paraId="325210C3"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Male athletes</w:t>
            </w:r>
          </w:p>
        </w:tc>
        <w:tc>
          <w:tcPr>
            <w:tcW w:w="1540" w:type="dxa"/>
            <w:tcBorders>
              <w:top w:val="single" w:sz="4" w:space="0" w:color="auto"/>
              <w:bottom w:val="nil"/>
            </w:tcBorders>
          </w:tcPr>
          <w:p w14:paraId="1159D725"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Vitamin B1</w:t>
            </w:r>
          </w:p>
        </w:tc>
        <w:tc>
          <w:tcPr>
            <w:tcW w:w="1294" w:type="dxa"/>
            <w:tcBorders>
              <w:top w:val="single" w:sz="4" w:space="0" w:color="auto"/>
              <w:bottom w:val="nil"/>
            </w:tcBorders>
          </w:tcPr>
          <w:p w14:paraId="3E9F52CD"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16</w:t>
            </w:r>
          </w:p>
        </w:tc>
        <w:tc>
          <w:tcPr>
            <w:tcW w:w="4298" w:type="dxa"/>
            <w:tcBorders>
              <w:top w:val="single" w:sz="4" w:space="0" w:color="auto"/>
              <w:bottom w:val="nil"/>
            </w:tcBorders>
          </w:tcPr>
          <w:p w14:paraId="01384A55"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Subjective fatigue is significantly reduced after exercise</w:t>
            </w:r>
          </w:p>
        </w:tc>
      </w:tr>
      <w:tr w:rsidR="008A0670" w:rsidRPr="008A0670" w14:paraId="7CDA972E" w14:textId="77777777" w:rsidTr="0058498B">
        <w:tc>
          <w:tcPr>
            <w:tcW w:w="2091" w:type="dxa"/>
            <w:tcBorders>
              <w:top w:val="nil"/>
              <w:bottom w:val="nil"/>
            </w:tcBorders>
          </w:tcPr>
          <w:p w14:paraId="74E8D1ED" w14:textId="4647AA59" w:rsidR="0077532E" w:rsidRPr="00043E77" w:rsidRDefault="0077532E" w:rsidP="0058498B">
            <w:pPr>
              <w:jc w:val="both"/>
              <w:rPr>
                <w:noProof/>
                <w:color w:val="000000" w:themeColor="text1"/>
                <w:sz w:val="20"/>
                <w:szCs w:val="20"/>
                <w:shd w:val="clear" w:color="auto" w:fill="FFFFFF"/>
                <w:lang w:val="en-GB"/>
              </w:rPr>
            </w:pPr>
            <w:r w:rsidRPr="00043E77">
              <w:rPr>
                <w:noProof/>
                <w:color w:val="000000" w:themeColor="text1"/>
                <w:sz w:val="20"/>
                <w:szCs w:val="20"/>
                <w:shd w:val="clear" w:color="auto" w:fill="FFFFFF"/>
                <w:lang w:val="en-GB"/>
              </w:rPr>
              <w:t>Van Campen et al., 2019</w:t>
            </w:r>
            <w:sdt>
              <w:sdtPr>
                <w:rPr>
                  <w:noProof/>
                  <w:color w:val="000000" w:themeColor="text1"/>
                  <w:sz w:val="20"/>
                  <w:szCs w:val="20"/>
                  <w:shd w:val="clear" w:color="auto" w:fill="FFFFFF"/>
                  <w:lang w:val="en-GB"/>
                </w:rPr>
                <w:tag w:val="MENDELEY_CITATION_v3_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"/>
                <w:id w:val="1197742530"/>
                <w:placeholder>
                  <w:docPart w:val="674B30A3B83D0349964337050E08251C"/>
                </w:placeholder>
              </w:sdtPr>
              <w:sdtContent>
                <w:r w:rsidRPr="00043E77">
                  <w:rPr>
                    <w:noProof/>
                    <w:color w:val="000000" w:themeColor="text1"/>
                    <w:sz w:val="20"/>
                    <w:szCs w:val="20"/>
                    <w:shd w:val="clear" w:color="auto" w:fill="FFFFFF"/>
                    <w:lang w:val="en-GB"/>
                  </w:rPr>
                  <w:t>[2]</w:t>
                </w:r>
              </w:sdtContent>
            </w:sdt>
          </w:p>
        </w:tc>
        <w:tc>
          <w:tcPr>
            <w:tcW w:w="2291" w:type="dxa"/>
            <w:tcBorders>
              <w:top w:val="nil"/>
              <w:bottom w:val="nil"/>
            </w:tcBorders>
          </w:tcPr>
          <w:p w14:paraId="22CA63F7"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Clinical research</w:t>
            </w:r>
          </w:p>
        </w:tc>
        <w:tc>
          <w:tcPr>
            <w:tcW w:w="2197" w:type="dxa"/>
            <w:tcBorders>
              <w:top w:val="nil"/>
              <w:bottom w:val="nil"/>
            </w:tcBorders>
          </w:tcPr>
          <w:p w14:paraId="4969BFBD"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Chronic fatigue syndrome patients</w:t>
            </w:r>
          </w:p>
        </w:tc>
        <w:tc>
          <w:tcPr>
            <w:tcW w:w="1540" w:type="dxa"/>
            <w:tcBorders>
              <w:top w:val="nil"/>
              <w:bottom w:val="nil"/>
            </w:tcBorders>
          </w:tcPr>
          <w:p w14:paraId="78ED9AA9"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Vitamin B12</w:t>
            </w:r>
          </w:p>
        </w:tc>
        <w:tc>
          <w:tcPr>
            <w:tcW w:w="1294" w:type="dxa"/>
            <w:tcBorders>
              <w:top w:val="nil"/>
              <w:bottom w:val="nil"/>
            </w:tcBorders>
          </w:tcPr>
          <w:p w14:paraId="4E533FE7"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51</w:t>
            </w:r>
          </w:p>
        </w:tc>
        <w:tc>
          <w:tcPr>
            <w:tcW w:w="4298" w:type="dxa"/>
            <w:tcBorders>
              <w:top w:val="nil"/>
              <w:bottom w:val="nil"/>
            </w:tcBorders>
          </w:tcPr>
          <w:p w14:paraId="6AC75A28"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After treatment, participants’ fatigue scale improved</w:t>
            </w:r>
          </w:p>
        </w:tc>
      </w:tr>
      <w:tr w:rsidR="008A0670" w:rsidRPr="008A0670" w14:paraId="5AEF9D08" w14:textId="77777777" w:rsidTr="0058498B">
        <w:tc>
          <w:tcPr>
            <w:tcW w:w="2091" w:type="dxa"/>
            <w:tcBorders>
              <w:top w:val="nil"/>
            </w:tcBorders>
          </w:tcPr>
          <w:p w14:paraId="68E6BA11" w14:textId="43C8507F" w:rsidR="0077532E" w:rsidRPr="00043E77" w:rsidRDefault="0077532E" w:rsidP="0058498B">
            <w:pPr>
              <w:jc w:val="both"/>
              <w:rPr>
                <w:rFonts w:eastAsia="DengXian"/>
                <w:noProof/>
                <w:color w:val="000000" w:themeColor="text1"/>
                <w:sz w:val="20"/>
                <w:szCs w:val="20"/>
                <w:lang w:val="en-GB"/>
              </w:rPr>
            </w:pPr>
            <w:r w:rsidRPr="00043E77">
              <w:rPr>
                <w:noProof/>
                <w:color w:val="000000" w:themeColor="text1"/>
                <w:sz w:val="20"/>
                <w:szCs w:val="20"/>
                <w:shd w:val="clear" w:color="auto" w:fill="FFFFFF"/>
                <w:lang w:val="en-GB"/>
              </w:rPr>
              <w:t>Suh et al., 2012</w:t>
            </w:r>
            <w:sdt>
              <w:sdtPr>
                <w:rPr>
                  <w:noProof/>
                  <w:color w:val="000000" w:themeColor="text1"/>
                  <w:sz w:val="20"/>
                  <w:szCs w:val="20"/>
                  <w:shd w:val="clear" w:color="auto" w:fill="FFFFFF"/>
                  <w:lang w:val="en-GB"/>
                </w:rPr>
                <w:tag w:val="MENDELEY_CITATION_v3_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"/>
                <w:id w:val="454374924"/>
                <w:placeholder>
                  <w:docPart w:val="674B30A3B83D0349964337050E08251C"/>
                </w:placeholder>
              </w:sdtPr>
              <w:sdtContent>
                <w:r w:rsidRPr="00043E77">
                  <w:rPr>
                    <w:noProof/>
                    <w:color w:val="000000" w:themeColor="text1"/>
                    <w:sz w:val="20"/>
                    <w:szCs w:val="20"/>
                    <w:shd w:val="clear" w:color="auto" w:fill="FFFFFF"/>
                    <w:lang w:val="en-GB"/>
                  </w:rPr>
                  <w:t>[3]</w:t>
                </w:r>
              </w:sdtContent>
            </w:sdt>
          </w:p>
        </w:tc>
        <w:tc>
          <w:tcPr>
            <w:tcW w:w="2291" w:type="dxa"/>
            <w:tcBorders>
              <w:top w:val="nil"/>
            </w:tcBorders>
          </w:tcPr>
          <w:p w14:paraId="767D0FD7"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Double-blind randomized controlled trial</w:t>
            </w:r>
          </w:p>
        </w:tc>
        <w:tc>
          <w:tcPr>
            <w:tcW w:w="2197" w:type="dxa"/>
            <w:tcBorders>
              <w:top w:val="nil"/>
            </w:tcBorders>
          </w:tcPr>
          <w:p w14:paraId="36D59A00"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healthy volunteers</w:t>
            </w:r>
          </w:p>
        </w:tc>
        <w:tc>
          <w:tcPr>
            <w:tcW w:w="1540" w:type="dxa"/>
            <w:tcBorders>
              <w:top w:val="nil"/>
            </w:tcBorders>
          </w:tcPr>
          <w:p w14:paraId="3B81C53F"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Vitamin C</w:t>
            </w:r>
          </w:p>
        </w:tc>
        <w:tc>
          <w:tcPr>
            <w:tcW w:w="1294" w:type="dxa"/>
            <w:tcBorders>
              <w:top w:val="nil"/>
            </w:tcBorders>
          </w:tcPr>
          <w:p w14:paraId="7C78D428"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141</w:t>
            </w:r>
          </w:p>
        </w:tc>
        <w:tc>
          <w:tcPr>
            <w:tcW w:w="4298" w:type="dxa"/>
            <w:tcBorders>
              <w:top w:val="nil"/>
            </w:tcBorders>
          </w:tcPr>
          <w:p w14:paraId="426FED4E"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High dose intravenous vitamin C proved to be effective against fatigue in this study</w:t>
            </w:r>
          </w:p>
        </w:tc>
      </w:tr>
      <w:tr w:rsidR="008A0670" w:rsidRPr="008A0670" w14:paraId="036E0F68" w14:textId="77777777" w:rsidTr="0058498B">
        <w:tc>
          <w:tcPr>
            <w:tcW w:w="2091" w:type="dxa"/>
            <w:tcBorders>
              <w:top w:val="nil"/>
            </w:tcBorders>
          </w:tcPr>
          <w:p w14:paraId="356811A0" w14:textId="72475541" w:rsidR="0077532E" w:rsidRPr="00043E77" w:rsidRDefault="0077532E" w:rsidP="0058498B">
            <w:pPr>
              <w:jc w:val="both"/>
              <w:rPr>
                <w:noProof/>
                <w:color w:val="000000" w:themeColor="text1"/>
                <w:sz w:val="20"/>
                <w:szCs w:val="20"/>
                <w:shd w:val="clear" w:color="auto" w:fill="FFFFFF"/>
                <w:lang w:val="en-GB"/>
              </w:rPr>
            </w:pPr>
            <w:r w:rsidRPr="00043E77">
              <w:rPr>
                <w:noProof/>
                <w:color w:val="000000" w:themeColor="text1"/>
                <w:sz w:val="20"/>
                <w:szCs w:val="20"/>
                <w:shd w:val="clear" w:color="auto" w:fill="FFFFFF"/>
                <w:lang w:val="en-GB"/>
              </w:rPr>
              <w:t>Huck et al., 2013</w:t>
            </w:r>
            <w:sdt>
              <w:sdtPr>
                <w:rPr>
                  <w:noProof/>
                  <w:color w:val="000000" w:themeColor="text1"/>
                  <w:sz w:val="20"/>
                  <w:szCs w:val="20"/>
                  <w:shd w:val="clear" w:color="auto" w:fill="FFFFFF"/>
                  <w:lang w:val="en-GB"/>
                </w:rPr>
                <w:tag w:val="MENDELEY_CITATION_v3_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"/>
                <w:id w:val="-1227911749"/>
                <w:placeholder>
                  <w:docPart w:val="674B30A3B83D0349964337050E08251C"/>
                </w:placeholder>
              </w:sdtPr>
              <w:sdtContent>
                <w:r w:rsidRPr="00043E77">
                  <w:rPr>
                    <w:noProof/>
                    <w:color w:val="000000" w:themeColor="text1"/>
                    <w:sz w:val="20"/>
                    <w:szCs w:val="20"/>
                    <w:shd w:val="clear" w:color="auto" w:fill="FFFFFF"/>
                    <w:lang w:val="en-GB"/>
                  </w:rPr>
                  <w:t>[4]</w:t>
                </w:r>
              </w:sdtContent>
            </w:sdt>
          </w:p>
        </w:tc>
        <w:tc>
          <w:tcPr>
            <w:tcW w:w="2291" w:type="dxa"/>
            <w:tcBorders>
              <w:top w:val="nil"/>
            </w:tcBorders>
          </w:tcPr>
          <w:p w14:paraId="7478F92B"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Placebo-controlled pilot trial</w:t>
            </w:r>
          </w:p>
        </w:tc>
        <w:tc>
          <w:tcPr>
            <w:tcW w:w="2197" w:type="dxa"/>
            <w:tcBorders>
              <w:top w:val="nil"/>
            </w:tcBorders>
          </w:tcPr>
          <w:p w14:paraId="5FFBE2DA"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Obese adults</w:t>
            </w:r>
          </w:p>
        </w:tc>
        <w:tc>
          <w:tcPr>
            <w:tcW w:w="1540" w:type="dxa"/>
            <w:tcBorders>
              <w:top w:val="nil"/>
            </w:tcBorders>
          </w:tcPr>
          <w:p w14:paraId="5D3AA52D"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Vitamin C</w:t>
            </w:r>
          </w:p>
        </w:tc>
        <w:tc>
          <w:tcPr>
            <w:tcW w:w="1294" w:type="dxa"/>
            <w:tcBorders>
              <w:top w:val="nil"/>
            </w:tcBorders>
          </w:tcPr>
          <w:p w14:paraId="2DDFA357"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20</w:t>
            </w:r>
          </w:p>
        </w:tc>
        <w:tc>
          <w:tcPr>
            <w:tcW w:w="4298" w:type="dxa"/>
            <w:tcBorders>
              <w:top w:val="nil"/>
            </w:tcBorders>
          </w:tcPr>
          <w:p w14:paraId="7789FAF9"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The general fatigue score was significantly decreased in the vitamin C group compared to the control group (p = 0.001)</w:t>
            </w:r>
          </w:p>
        </w:tc>
      </w:tr>
      <w:tr w:rsidR="008A0670" w:rsidRPr="008A0670" w14:paraId="296E9309" w14:textId="77777777" w:rsidTr="0058498B">
        <w:tc>
          <w:tcPr>
            <w:tcW w:w="2091" w:type="dxa"/>
          </w:tcPr>
          <w:p w14:paraId="3051C04E" w14:textId="69252AC3" w:rsidR="0077532E" w:rsidRPr="00043E77" w:rsidRDefault="0077532E" w:rsidP="0058498B">
            <w:pPr>
              <w:jc w:val="both"/>
              <w:rPr>
                <w:rFonts w:eastAsia="DengXian"/>
                <w:noProof/>
                <w:color w:val="000000" w:themeColor="text1"/>
                <w:sz w:val="20"/>
                <w:szCs w:val="20"/>
                <w:lang w:val="en-GB"/>
              </w:rPr>
            </w:pPr>
            <w:r w:rsidRPr="00043E77">
              <w:rPr>
                <w:noProof/>
                <w:color w:val="000000" w:themeColor="text1"/>
                <w:sz w:val="20"/>
                <w:szCs w:val="20"/>
                <w:shd w:val="clear" w:color="auto" w:fill="FFFFFF"/>
                <w:lang w:val="en-GB"/>
              </w:rPr>
              <w:t>Al-Eisa et al., 2016</w:t>
            </w:r>
            <w:sdt>
              <w:sdtPr>
                <w:rPr>
                  <w:noProof/>
                  <w:color w:val="000000" w:themeColor="text1"/>
                  <w:sz w:val="20"/>
                  <w:szCs w:val="20"/>
                  <w:shd w:val="clear" w:color="auto" w:fill="FFFFFF"/>
                  <w:lang w:val="en-GB"/>
                </w:rPr>
                <w:tag w:val="MENDELEY_CITATION_v3_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"/>
                <w:id w:val="-791050113"/>
                <w:placeholder>
                  <w:docPart w:val="674B30A3B83D0349964337050E08251C"/>
                </w:placeholder>
              </w:sdtPr>
              <w:sdtContent>
                <w:r w:rsidRPr="00043E77">
                  <w:rPr>
                    <w:noProof/>
                    <w:color w:val="000000" w:themeColor="text1"/>
                    <w:sz w:val="20"/>
                    <w:szCs w:val="20"/>
                    <w:shd w:val="clear" w:color="auto" w:fill="FFFFFF"/>
                    <w:lang w:val="en-GB"/>
                  </w:rPr>
                  <w:t>[5]</w:t>
                </w:r>
              </w:sdtContent>
            </w:sdt>
          </w:p>
        </w:tc>
        <w:tc>
          <w:tcPr>
            <w:tcW w:w="2291" w:type="dxa"/>
          </w:tcPr>
          <w:p w14:paraId="4B4B3AAA" w14:textId="77777777" w:rsidR="0077532E" w:rsidRPr="00043E77" w:rsidRDefault="0077532E" w:rsidP="0058498B">
            <w:pPr>
              <w:jc w:val="both"/>
              <w:rPr>
                <w:rFonts w:eastAsia="DengXian"/>
                <w:color w:val="000000" w:themeColor="text1"/>
                <w:sz w:val="20"/>
                <w:szCs w:val="20"/>
                <w:lang w:val="de-CH"/>
              </w:rPr>
            </w:pPr>
            <w:r w:rsidRPr="00043E77">
              <w:rPr>
                <w:rFonts w:eastAsia="DengXian"/>
                <w:color w:val="000000" w:themeColor="text1"/>
                <w:sz w:val="20"/>
                <w:szCs w:val="20"/>
                <w:lang w:val="en-US"/>
              </w:rPr>
              <w:t>Cross-sectional study</w:t>
            </w:r>
          </w:p>
        </w:tc>
        <w:tc>
          <w:tcPr>
            <w:tcW w:w="2197" w:type="dxa"/>
          </w:tcPr>
          <w:p w14:paraId="20166CCB"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Healthy older subjects</w:t>
            </w:r>
          </w:p>
        </w:tc>
        <w:tc>
          <w:tcPr>
            <w:tcW w:w="1540" w:type="dxa"/>
          </w:tcPr>
          <w:p w14:paraId="175863D7"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Vitamin D</w:t>
            </w:r>
          </w:p>
        </w:tc>
        <w:tc>
          <w:tcPr>
            <w:tcW w:w="1294" w:type="dxa"/>
          </w:tcPr>
          <w:p w14:paraId="34FAFC82" w14:textId="77777777" w:rsidR="0077532E" w:rsidRPr="00043E77" w:rsidRDefault="0077532E" w:rsidP="0058498B">
            <w:pPr>
              <w:jc w:val="both"/>
              <w:rPr>
                <w:rFonts w:eastAsia="DengXian"/>
                <w:color w:val="000000" w:themeColor="text1"/>
                <w:sz w:val="20"/>
                <w:szCs w:val="20"/>
                <w:lang w:val="en-US"/>
              </w:rPr>
            </w:pPr>
            <w:r w:rsidRPr="00043E77">
              <w:rPr>
                <w:color w:val="000000" w:themeColor="text1"/>
                <w:sz w:val="20"/>
                <w:szCs w:val="20"/>
                <w:shd w:val="clear" w:color="auto" w:fill="FFFFFF"/>
                <w:lang w:val="en-US"/>
              </w:rPr>
              <w:t>85</w:t>
            </w:r>
          </w:p>
        </w:tc>
        <w:tc>
          <w:tcPr>
            <w:tcW w:w="4298" w:type="dxa"/>
          </w:tcPr>
          <w:p w14:paraId="1BB5D30E"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Vitamin D may prevent muscle fatigue</w:t>
            </w:r>
          </w:p>
        </w:tc>
      </w:tr>
      <w:tr w:rsidR="008A0670" w:rsidRPr="008A0670" w14:paraId="5360CBEC" w14:textId="77777777" w:rsidTr="0058498B">
        <w:tc>
          <w:tcPr>
            <w:tcW w:w="2091" w:type="dxa"/>
          </w:tcPr>
          <w:p w14:paraId="120B76AC" w14:textId="4D22945B" w:rsidR="0077532E" w:rsidRPr="00043E77" w:rsidRDefault="0077532E" w:rsidP="0058498B">
            <w:pPr>
              <w:jc w:val="both"/>
              <w:rPr>
                <w:rFonts w:eastAsia="DengXian"/>
                <w:noProof/>
                <w:color w:val="000000" w:themeColor="text1"/>
                <w:sz w:val="20"/>
                <w:szCs w:val="20"/>
                <w:lang w:val="en-GB"/>
              </w:rPr>
            </w:pPr>
            <w:r w:rsidRPr="00043E77">
              <w:rPr>
                <w:rFonts w:eastAsia="DengXian"/>
                <w:noProof/>
                <w:color w:val="000000" w:themeColor="text1"/>
                <w:sz w:val="20"/>
                <w:szCs w:val="20"/>
                <w:lang w:val="en-GB"/>
              </w:rPr>
              <w:t xml:space="preserve">Roy </w:t>
            </w:r>
            <w:r w:rsidRPr="00043E77">
              <w:rPr>
                <w:noProof/>
                <w:color w:val="000000" w:themeColor="text1"/>
                <w:sz w:val="20"/>
                <w:szCs w:val="20"/>
                <w:shd w:val="clear" w:color="auto" w:fill="FFFFFF"/>
                <w:lang w:val="en-GB"/>
              </w:rPr>
              <w:t>et al., 2014</w:t>
            </w:r>
            <w:sdt>
              <w:sdtPr>
                <w:rPr>
                  <w:noProof/>
                  <w:color w:val="000000" w:themeColor="text1"/>
                  <w:sz w:val="20"/>
                  <w:szCs w:val="20"/>
                  <w:shd w:val="clear" w:color="auto" w:fill="FFFFFF"/>
                  <w:lang w:val="en-GB"/>
                </w:rPr>
                <w:tag w:val="MENDELEY_CITATION_v3_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"/>
                <w:id w:val="451366248"/>
                <w:placeholder>
                  <w:docPart w:val="674B30A3B83D0349964337050E08251C"/>
                </w:placeholder>
              </w:sdtPr>
              <w:sdtContent>
                <w:r w:rsidRPr="00043E77">
                  <w:rPr>
                    <w:noProof/>
                    <w:color w:val="000000" w:themeColor="text1"/>
                    <w:sz w:val="20"/>
                    <w:szCs w:val="20"/>
                    <w:shd w:val="clear" w:color="auto" w:fill="FFFFFF"/>
                    <w:lang w:val="en-GB"/>
                  </w:rPr>
                  <w:t>[6]</w:t>
                </w:r>
              </w:sdtContent>
            </w:sdt>
          </w:p>
        </w:tc>
        <w:tc>
          <w:tcPr>
            <w:tcW w:w="2291" w:type="dxa"/>
          </w:tcPr>
          <w:p w14:paraId="5CD45303"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Prospective non-randomized therapeutic study</w:t>
            </w:r>
          </w:p>
        </w:tc>
        <w:tc>
          <w:tcPr>
            <w:tcW w:w="2197" w:type="dxa"/>
          </w:tcPr>
          <w:p w14:paraId="58819293"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Adult patients with fatigue</w:t>
            </w:r>
          </w:p>
        </w:tc>
        <w:tc>
          <w:tcPr>
            <w:tcW w:w="1540" w:type="dxa"/>
          </w:tcPr>
          <w:p w14:paraId="7DE0EE3C"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Vitamin D</w:t>
            </w:r>
          </w:p>
        </w:tc>
        <w:tc>
          <w:tcPr>
            <w:tcW w:w="1294" w:type="dxa"/>
          </w:tcPr>
          <w:p w14:paraId="39207606"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174</w:t>
            </w:r>
          </w:p>
        </w:tc>
        <w:tc>
          <w:tcPr>
            <w:tcW w:w="4298" w:type="dxa"/>
          </w:tcPr>
          <w:p w14:paraId="2D5C922E"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Correction of Low Vitamin D Improves Fatigue</w:t>
            </w:r>
            <w:r w:rsidRPr="00043E77">
              <w:rPr>
                <w:color w:val="000000" w:themeColor="text1"/>
                <w:sz w:val="20"/>
                <w:szCs w:val="20"/>
                <w:lang w:val="en-US"/>
              </w:rPr>
              <w:t xml:space="preserve"> </w:t>
            </w:r>
            <w:r w:rsidRPr="00043E77">
              <w:rPr>
                <w:rFonts w:eastAsia="DengXian"/>
                <w:color w:val="000000" w:themeColor="text1"/>
                <w:sz w:val="20"/>
                <w:szCs w:val="20"/>
                <w:lang w:val="en-US"/>
              </w:rPr>
              <w:t>(P &lt; 0.001)</w:t>
            </w:r>
          </w:p>
        </w:tc>
      </w:tr>
      <w:tr w:rsidR="008A0670" w:rsidRPr="008A0670" w14:paraId="1C058984" w14:textId="77777777" w:rsidTr="0058498B">
        <w:tc>
          <w:tcPr>
            <w:tcW w:w="2091" w:type="dxa"/>
          </w:tcPr>
          <w:p w14:paraId="437BF513" w14:textId="4929B2D8" w:rsidR="0077532E" w:rsidRPr="00043E77" w:rsidRDefault="0077532E" w:rsidP="0058498B">
            <w:pPr>
              <w:jc w:val="both"/>
              <w:rPr>
                <w:rFonts w:eastAsia="DengXian"/>
                <w:noProof/>
                <w:color w:val="000000" w:themeColor="text1"/>
                <w:sz w:val="20"/>
                <w:szCs w:val="20"/>
                <w:lang w:val="en-GB"/>
              </w:rPr>
            </w:pPr>
            <w:r w:rsidRPr="00043E77">
              <w:rPr>
                <w:rFonts w:eastAsia="DengXian"/>
                <w:noProof/>
                <w:color w:val="000000" w:themeColor="text1"/>
                <w:sz w:val="20"/>
                <w:szCs w:val="20"/>
                <w:lang w:val="en-GB"/>
              </w:rPr>
              <w:t xml:space="preserve">Nowak </w:t>
            </w:r>
            <w:r w:rsidRPr="00043E77">
              <w:rPr>
                <w:noProof/>
                <w:color w:val="000000" w:themeColor="text1"/>
                <w:sz w:val="20"/>
                <w:szCs w:val="20"/>
                <w:shd w:val="clear" w:color="auto" w:fill="FFFFFF"/>
                <w:lang w:val="en-GB"/>
              </w:rPr>
              <w:t>et al.,</w:t>
            </w:r>
            <w:r w:rsidRPr="00043E77">
              <w:rPr>
                <w:rFonts w:eastAsia="DengXian"/>
                <w:noProof/>
                <w:color w:val="000000" w:themeColor="text1"/>
                <w:sz w:val="20"/>
                <w:szCs w:val="20"/>
                <w:lang w:val="en-GB"/>
              </w:rPr>
              <w:t>2016</w:t>
            </w:r>
            <w:sdt>
              <w:sdtPr>
                <w:rPr>
                  <w:rFonts w:eastAsia="DengXian"/>
                  <w:noProof/>
                  <w:color w:val="000000" w:themeColor="text1"/>
                  <w:sz w:val="20"/>
                  <w:szCs w:val="20"/>
                  <w:lang w:val="en-GB"/>
                </w:rPr>
                <w:tag w:val="MENDELEY_CITATION_v3_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"/>
                <w:id w:val="1463147303"/>
                <w:placeholder>
                  <w:docPart w:val="674B30A3B83D0349964337050E08251C"/>
                </w:placeholder>
              </w:sdtPr>
              <w:sdtContent>
                <w:r w:rsidRPr="00043E77">
                  <w:rPr>
                    <w:rFonts w:eastAsia="DengXian"/>
                    <w:noProof/>
                    <w:color w:val="000000" w:themeColor="text1"/>
                    <w:sz w:val="20"/>
                    <w:szCs w:val="20"/>
                    <w:lang w:val="en-GB"/>
                  </w:rPr>
                  <w:t>[7]</w:t>
                </w:r>
              </w:sdtContent>
            </w:sdt>
          </w:p>
        </w:tc>
        <w:tc>
          <w:tcPr>
            <w:tcW w:w="2291" w:type="dxa"/>
          </w:tcPr>
          <w:p w14:paraId="0575B9AA"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Double-blind placebo-controlled clinical trial</w:t>
            </w:r>
          </w:p>
        </w:tc>
        <w:tc>
          <w:tcPr>
            <w:tcW w:w="2197" w:type="dxa"/>
          </w:tcPr>
          <w:p w14:paraId="1060677B"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Healthy persons with vitamin D deficiency</w:t>
            </w:r>
          </w:p>
        </w:tc>
        <w:tc>
          <w:tcPr>
            <w:tcW w:w="1540" w:type="dxa"/>
          </w:tcPr>
          <w:p w14:paraId="5D6EA06A"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Vitamin D</w:t>
            </w:r>
          </w:p>
        </w:tc>
        <w:tc>
          <w:tcPr>
            <w:tcW w:w="1294" w:type="dxa"/>
          </w:tcPr>
          <w:p w14:paraId="780CEE54"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120</w:t>
            </w:r>
          </w:p>
        </w:tc>
        <w:tc>
          <w:tcPr>
            <w:tcW w:w="4298" w:type="dxa"/>
          </w:tcPr>
          <w:p w14:paraId="231FF4F8"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Vitamin D treatment significantly improved fatigue in otherwise healthy persons with vitamin D deficiency.</w:t>
            </w:r>
          </w:p>
        </w:tc>
      </w:tr>
      <w:tr w:rsidR="008A0670" w:rsidRPr="008A0670" w14:paraId="18DD764F" w14:textId="77777777" w:rsidTr="0058498B">
        <w:tc>
          <w:tcPr>
            <w:tcW w:w="2091" w:type="dxa"/>
          </w:tcPr>
          <w:p w14:paraId="1B794201" w14:textId="71D17D5E" w:rsidR="0077532E" w:rsidRPr="00043E77" w:rsidRDefault="0077532E" w:rsidP="0058498B">
            <w:pPr>
              <w:jc w:val="both"/>
              <w:rPr>
                <w:rFonts w:eastAsia="DengXian"/>
                <w:noProof/>
                <w:color w:val="000000" w:themeColor="text1"/>
                <w:sz w:val="20"/>
                <w:szCs w:val="20"/>
                <w:lang w:val="en-GB"/>
              </w:rPr>
            </w:pPr>
            <w:r w:rsidRPr="00043E77">
              <w:rPr>
                <w:rFonts w:eastAsia="DengXian"/>
                <w:noProof/>
                <w:color w:val="000000" w:themeColor="text1"/>
                <w:sz w:val="20"/>
                <w:szCs w:val="20"/>
                <w:lang w:val="en-GB"/>
              </w:rPr>
              <w:t xml:space="preserve">Witham </w:t>
            </w:r>
            <w:r w:rsidRPr="00043E77">
              <w:rPr>
                <w:noProof/>
                <w:color w:val="000000" w:themeColor="text1"/>
                <w:sz w:val="20"/>
                <w:szCs w:val="20"/>
                <w:shd w:val="clear" w:color="auto" w:fill="FFFFFF"/>
                <w:lang w:val="en-GB"/>
              </w:rPr>
              <w:t xml:space="preserve">et al., </w:t>
            </w:r>
            <w:r w:rsidRPr="00043E77">
              <w:rPr>
                <w:rFonts w:eastAsia="DengXian"/>
                <w:noProof/>
                <w:color w:val="000000" w:themeColor="text1"/>
                <w:sz w:val="20"/>
                <w:szCs w:val="20"/>
                <w:lang w:val="en-GB"/>
              </w:rPr>
              <w:t>2015</w:t>
            </w:r>
            <w:sdt>
              <w:sdtPr>
                <w:rPr>
                  <w:rFonts w:eastAsia="DengXian"/>
                  <w:noProof/>
                  <w:color w:val="000000" w:themeColor="text1"/>
                  <w:sz w:val="20"/>
                  <w:szCs w:val="20"/>
                  <w:lang w:val="en-GB"/>
                </w:rPr>
                <w:tag w:val="MENDELEY_CITATION_v3_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"/>
                <w:id w:val="-2133703121"/>
                <w:placeholder>
                  <w:docPart w:val="674B30A3B83D0349964337050E08251C"/>
                </w:placeholder>
              </w:sdtPr>
              <w:sdtContent>
                <w:r w:rsidRPr="00043E77">
                  <w:rPr>
                    <w:rFonts w:eastAsia="DengXian"/>
                    <w:noProof/>
                    <w:color w:val="000000" w:themeColor="text1"/>
                    <w:sz w:val="20"/>
                    <w:szCs w:val="20"/>
                    <w:lang w:val="en-GB"/>
                  </w:rPr>
                  <w:t>[8]</w:t>
                </w:r>
              </w:sdtContent>
            </w:sdt>
          </w:p>
        </w:tc>
        <w:tc>
          <w:tcPr>
            <w:tcW w:w="2291" w:type="dxa"/>
          </w:tcPr>
          <w:p w14:paraId="15E5EAEB"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Parallel-group, double-blind, randomized placebo-controlled trial</w:t>
            </w:r>
          </w:p>
        </w:tc>
        <w:tc>
          <w:tcPr>
            <w:tcW w:w="2197" w:type="dxa"/>
          </w:tcPr>
          <w:p w14:paraId="307208F2"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Patients with chronic fatigue syndrome</w:t>
            </w:r>
          </w:p>
        </w:tc>
        <w:tc>
          <w:tcPr>
            <w:tcW w:w="1540" w:type="dxa"/>
          </w:tcPr>
          <w:p w14:paraId="21CE0202"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Vitamin D</w:t>
            </w:r>
          </w:p>
        </w:tc>
        <w:tc>
          <w:tcPr>
            <w:tcW w:w="1294" w:type="dxa"/>
          </w:tcPr>
          <w:p w14:paraId="772FD540"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50</w:t>
            </w:r>
          </w:p>
        </w:tc>
        <w:tc>
          <w:tcPr>
            <w:tcW w:w="4298" w:type="dxa"/>
          </w:tcPr>
          <w:p w14:paraId="0114DFE1"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High-dose oral vitamin D3 did not improve fatigue in chronic fatigue syndrome.</w:t>
            </w:r>
          </w:p>
        </w:tc>
      </w:tr>
      <w:tr w:rsidR="008A0670" w:rsidRPr="008A0670" w14:paraId="304BB83A" w14:textId="77777777" w:rsidTr="0058498B">
        <w:tc>
          <w:tcPr>
            <w:tcW w:w="2091" w:type="dxa"/>
            <w:tcBorders>
              <w:bottom w:val="nil"/>
            </w:tcBorders>
          </w:tcPr>
          <w:p w14:paraId="031077B1" w14:textId="2832EB4B" w:rsidR="0077532E" w:rsidRPr="00043E77" w:rsidRDefault="0077532E" w:rsidP="0058498B">
            <w:pPr>
              <w:jc w:val="both"/>
              <w:rPr>
                <w:noProof/>
                <w:color w:val="000000" w:themeColor="text1"/>
                <w:sz w:val="20"/>
                <w:szCs w:val="20"/>
                <w:shd w:val="clear" w:color="auto" w:fill="FFFFFF"/>
                <w:lang w:val="en-GB"/>
              </w:rPr>
            </w:pPr>
            <w:r w:rsidRPr="00043E77">
              <w:rPr>
                <w:rFonts w:eastAsia="DengXian"/>
                <w:noProof/>
                <w:color w:val="000000" w:themeColor="text1"/>
                <w:sz w:val="20"/>
                <w:szCs w:val="20"/>
                <w:lang w:val="en-GB"/>
              </w:rPr>
              <w:t xml:space="preserve">Takemoto </w:t>
            </w:r>
            <w:r w:rsidRPr="00043E77">
              <w:rPr>
                <w:noProof/>
                <w:color w:val="000000" w:themeColor="text1"/>
                <w:sz w:val="20"/>
                <w:szCs w:val="20"/>
                <w:shd w:val="clear" w:color="auto" w:fill="FFFFFF"/>
                <w:lang w:val="en-GB"/>
              </w:rPr>
              <w:t>et al., 2015</w:t>
            </w:r>
            <w:sdt>
              <w:sdtPr>
                <w:rPr>
                  <w:noProof/>
                  <w:color w:val="000000" w:themeColor="text1"/>
                  <w:sz w:val="20"/>
                  <w:szCs w:val="20"/>
                  <w:shd w:val="clear" w:color="auto" w:fill="FFFFFF"/>
                  <w:lang w:val="en-GB"/>
                </w:rPr>
                <w:tag w:val="MENDELEY_CITATION_v3_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"/>
                <w:id w:val="-1970039903"/>
                <w:placeholder>
                  <w:docPart w:val="674B30A3B83D0349964337050E08251C"/>
                </w:placeholder>
              </w:sdtPr>
              <w:sdtContent>
                <w:r w:rsidRPr="00043E77">
                  <w:rPr>
                    <w:noProof/>
                    <w:color w:val="000000" w:themeColor="text1"/>
                    <w:sz w:val="20"/>
                    <w:szCs w:val="20"/>
                    <w:shd w:val="clear" w:color="auto" w:fill="FFFFFF"/>
                    <w:lang w:val="en-GB"/>
                  </w:rPr>
                  <w:t>[9]</w:t>
                </w:r>
              </w:sdtContent>
            </w:sdt>
          </w:p>
          <w:p w14:paraId="29CC68C1" w14:textId="77777777" w:rsidR="0077532E" w:rsidRPr="00043E77" w:rsidRDefault="0077532E" w:rsidP="0058498B">
            <w:pPr>
              <w:jc w:val="both"/>
              <w:rPr>
                <w:rFonts w:eastAsia="DengXian"/>
                <w:noProof/>
                <w:color w:val="000000" w:themeColor="text1"/>
                <w:sz w:val="20"/>
                <w:szCs w:val="20"/>
                <w:lang w:val="en-GB"/>
              </w:rPr>
            </w:pPr>
          </w:p>
        </w:tc>
        <w:tc>
          <w:tcPr>
            <w:tcW w:w="2291" w:type="dxa"/>
            <w:tcBorders>
              <w:bottom w:val="nil"/>
            </w:tcBorders>
          </w:tcPr>
          <w:p w14:paraId="21DB6CBA"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Placebo-controlled, double-blind, parallel-group study</w:t>
            </w:r>
          </w:p>
        </w:tc>
        <w:tc>
          <w:tcPr>
            <w:tcW w:w="2197" w:type="dxa"/>
            <w:tcBorders>
              <w:bottom w:val="nil"/>
            </w:tcBorders>
          </w:tcPr>
          <w:p w14:paraId="79E6DBAB"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Healthy adults</w:t>
            </w:r>
          </w:p>
        </w:tc>
        <w:tc>
          <w:tcPr>
            <w:tcW w:w="1540" w:type="dxa"/>
            <w:tcBorders>
              <w:bottom w:val="nil"/>
            </w:tcBorders>
          </w:tcPr>
          <w:p w14:paraId="28862B3E"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Sesame Lignans and Vitamin E</w:t>
            </w:r>
          </w:p>
        </w:tc>
        <w:tc>
          <w:tcPr>
            <w:tcW w:w="1294" w:type="dxa"/>
            <w:tcBorders>
              <w:bottom w:val="nil"/>
            </w:tcBorders>
          </w:tcPr>
          <w:p w14:paraId="3E35ABD6"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309</w:t>
            </w:r>
          </w:p>
        </w:tc>
        <w:tc>
          <w:tcPr>
            <w:tcW w:w="4298" w:type="dxa"/>
            <w:tcBorders>
              <w:bottom w:val="nil"/>
            </w:tcBorders>
          </w:tcPr>
          <w:p w14:paraId="2C0E0111"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The fatigue status of the experimental group was significantly improved (p&lt;0.01)</w:t>
            </w:r>
          </w:p>
        </w:tc>
      </w:tr>
      <w:tr w:rsidR="008A0670" w:rsidRPr="008A0670" w14:paraId="1E8423CF" w14:textId="77777777" w:rsidTr="0058498B">
        <w:tc>
          <w:tcPr>
            <w:tcW w:w="2091" w:type="dxa"/>
            <w:tcBorders>
              <w:bottom w:val="nil"/>
            </w:tcBorders>
          </w:tcPr>
          <w:p w14:paraId="63E754BF" w14:textId="2EEA8674" w:rsidR="0077532E" w:rsidRPr="00043E77" w:rsidRDefault="0077532E" w:rsidP="0058498B">
            <w:pPr>
              <w:jc w:val="both"/>
              <w:rPr>
                <w:rFonts w:eastAsia="DengXian"/>
                <w:noProof/>
                <w:color w:val="000000" w:themeColor="text1"/>
                <w:sz w:val="20"/>
                <w:szCs w:val="20"/>
                <w:lang w:val="en-GB"/>
              </w:rPr>
            </w:pPr>
            <w:r w:rsidRPr="00043E77">
              <w:rPr>
                <w:rFonts w:eastAsia="DengXian"/>
                <w:noProof/>
                <w:color w:val="000000" w:themeColor="text1"/>
                <w:sz w:val="20"/>
                <w:szCs w:val="20"/>
                <w:lang w:val="en-GB"/>
              </w:rPr>
              <w:t xml:space="preserve">Patterson </w:t>
            </w:r>
            <w:r w:rsidRPr="00043E77">
              <w:rPr>
                <w:noProof/>
                <w:color w:val="000000" w:themeColor="text1"/>
                <w:sz w:val="20"/>
                <w:szCs w:val="20"/>
                <w:shd w:val="clear" w:color="auto" w:fill="FFFFFF"/>
                <w:lang w:val="en-GB"/>
              </w:rPr>
              <w:t>et al., 2001</w:t>
            </w:r>
            <w:sdt>
              <w:sdtPr>
                <w:rPr>
                  <w:noProof/>
                  <w:color w:val="000000" w:themeColor="text1"/>
                  <w:sz w:val="20"/>
                  <w:szCs w:val="20"/>
                  <w:shd w:val="clear" w:color="auto" w:fill="FFFFFF"/>
                  <w:lang w:val="en-GB"/>
                </w:rPr>
                <w:tag w:val="MENDELEY_CITATION_v3_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"/>
                <w:id w:val="1356847752"/>
                <w:placeholder>
                  <w:docPart w:val="674B30A3B83D0349964337050E08251C"/>
                </w:placeholder>
              </w:sdtPr>
              <w:sdtContent>
                <w:r w:rsidRPr="00043E77">
                  <w:rPr>
                    <w:noProof/>
                    <w:color w:val="000000" w:themeColor="text1"/>
                    <w:sz w:val="20"/>
                    <w:szCs w:val="20"/>
                    <w:shd w:val="clear" w:color="auto" w:fill="FFFFFF"/>
                    <w:lang w:val="en-GB"/>
                  </w:rPr>
                  <w:t>[10]</w:t>
                </w:r>
              </w:sdtContent>
            </w:sdt>
          </w:p>
        </w:tc>
        <w:tc>
          <w:tcPr>
            <w:tcW w:w="2291" w:type="dxa"/>
            <w:tcBorders>
              <w:bottom w:val="nil"/>
            </w:tcBorders>
          </w:tcPr>
          <w:p w14:paraId="3CAB0EC2"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Randomized controlled trial</w:t>
            </w:r>
          </w:p>
        </w:tc>
        <w:tc>
          <w:tcPr>
            <w:tcW w:w="2197" w:type="dxa"/>
            <w:tcBorders>
              <w:bottom w:val="nil"/>
            </w:tcBorders>
          </w:tcPr>
          <w:p w14:paraId="09620D7C"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Iron deficient women</w:t>
            </w:r>
          </w:p>
        </w:tc>
        <w:tc>
          <w:tcPr>
            <w:tcW w:w="1540" w:type="dxa"/>
            <w:tcBorders>
              <w:bottom w:val="nil"/>
            </w:tcBorders>
          </w:tcPr>
          <w:p w14:paraId="11ABFBD5"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Iron</w:t>
            </w:r>
          </w:p>
        </w:tc>
        <w:tc>
          <w:tcPr>
            <w:tcW w:w="1294" w:type="dxa"/>
            <w:tcBorders>
              <w:bottom w:val="nil"/>
            </w:tcBorders>
          </w:tcPr>
          <w:p w14:paraId="0DE8CD2F"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44</w:t>
            </w:r>
          </w:p>
        </w:tc>
        <w:tc>
          <w:tcPr>
            <w:tcW w:w="4298" w:type="dxa"/>
            <w:tcBorders>
              <w:bottom w:val="nil"/>
            </w:tcBorders>
          </w:tcPr>
          <w:p w14:paraId="37143D65"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 xml:space="preserve">Treatment of iron deficiency with either supplementation or a high iron diet results in decreased fatigue </w:t>
            </w:r>
          </w:p>
        </w:tc>
      </w:tr>
      <w:tr w:rsidR="008A0670" w:rsidRPr="008A0670" w14:paraId="6FF3B054" w14:textId="77777777" w:rsidTr="0058498B">
        <w:tc>
          <w:tcPr>
            <w:tcW w:w="2091" w:type="dxa"/>
            <w:tcBorders>
              <w:bottom w:val="nil"/>
            </w:tcBorders>
          </w:tcPr>
          <w:p w14:paraId="4E5E870D" w14:textId="04DA5AF5" w:rsidR="0077532E" w:rsidRPr="00043E77" w:rsidRDefault="0077532E" w:rsidP="0058498B">
            <w:pPr>
              <w:jc w:val="both"/>
              <w:rPr>
                <w:rFonts w:eastAsia="DengXian"/>
                <w:noProof/>
                <w:color w:val="000000" w:themeColor="text1"/>
                <w:sz w:val="20"/>
                <w:szCs w:val="20"/>
                <w:lang w:val="en-GB"/>
              </w:rPr>
            </w:pPr>
            <w:r w:rsidRPr="00043E77">
              <w:rPr>
                <w:rFonts w:eastAsia="DengXian"/>
                <w:noProof/>
                <w:color w:val="000000" w:themeColor="text1"/>
                <w:sz w:val="20"/>
                <w:szCs w:val="20"/>
                <w:lang w:val="en-GB"/>
              </w:rPr>
              <w:lastRenderedPageBreak/>
              <w:t xml:space="preserve">Favrat </w:t>
            </w:r>
            <w:r w:rsidRPr="00043E77">
              <w:rPr>
                <w:noProof/>
                <w:color w:val="000000" w:themeColor="text1"/>
                <w:sz w:val="20"/>
                <w:szCs w:val="20"/>
                <w:shd w:val="clear" w:color="auto" w:fill="FFFFFF"/>
                <w:lang w:val="en-GB"/>
              </w:rPr>
              <w:t>et al., 2014</w:t>
            </w:r>
            <w:sdt>
              <w:sdtPr>
                <w:rPr>
                  <w:noProof/>
                  <w:color w:val="000000" w:themeColor="text1"/>
                  <w:sz w:val="20"/>
                  <w:szCs w:val="20"/>
                  <w:shd w:val="clear" w:color="auto" w:fill="FFFFFF"/>
                  <w:lang w:val="en-GB"/>
                </w:rPr>
                <w:tag w:val="MENDELEY_CITATION_v3_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"/>
                <w:id w:val="-1152435200"/>
                <w:placeholder>
                  <w:docPart w:val="674B30A3B83D0349964337050E08251C"/>
                </w:placeholder>
              </w:sdtPr>
              <w:sdtContent>
                <w:r w:rsidRPr="00043E77">
                  <w:rPr>
                    <w:noProof/>
                    <w:color w:val="000000" w:themeColor="text1"/>
                    <w:sz w:val="20"/>
                    <w:szCs w:val="20"/>
                    <w:shd w:val="clear" w:color="auto" w:fill="FFFFFF"/>
                    <w:lang w:val="en-GB"/>
                  </w:rPr>
                  <w:t>[11]</w:t>
                </w:r>
              </w:sdtContent>
            </w:sdt>
          </w:p>
        </w:tc>
        <w:tc>
          <w:tcPr>
            <w:tcW w:w="2291" w:type="dxa"/>
            <w:tcBorders>
              <w:bottom w:val="nil"/>
            </w:tcBorders>
          </w:tcPr>
          <w:p w14:paraId="1B6FE92C"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Randomized, placebo-controlled, single-blinded study</w:t>
            </w:r>
          </w:p>
        </w:tc>
        <w:tc>
          <w:tcPr>
            <w:tcW w:w="2197" w:type="dxa"/>
            <w:tcBorders>
              <w:bottom w:val="nil"/>
            </w:tcBorders>
          </w:tcPr>
          <w:p w14:paraId="2F510298"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Iron deficient women</w:t>
            </w:r>
          </w:p>
        </w:tc>
        <w:tc>
          <w:tcPr>
            <w:tcW w:w="1540" w:type="dxa"/>
            <w:tcBorders>
              <w:bottom w:val="nil"/>
            </w:tcBorders>
          </w:tcPr>
          <w:p w14:paraId="51DD513E"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Iron</w:t>
            </w:r>
          </w:p>
        </w:tc>
        <w:tc>
          <w:tcPr>
            <w:tcW w:w="1294" w:type="dxa"/>
            <w:tcBorders>
              <w:bottom w:val="nil"/>
            </w:tcBorders>
          </w:tcPr>
          <w:p w14:paraId="32829110"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290</w:t>
            </w:r>
          </w:p>
        </w:tc>
        <w:tc>
          <w:tcPr>
            <w:tcW w:w="4298" w:type="dxa"/>
            <w:tcBorders>
              <w:bottom w:val="nil"/>
            </w:tcBorders>
          </w:tcPr>
          <w:p w14:paraId="5603EEF9"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A single infusion of ferric carboxymaltose improved fatigue, in iron-deficient women with normal or borderline hemoglobin</w:t>
            </w:r>
          </w:p>
        </w:tc>
      </w:tr>
      <w:tr w:rsidR="008A0670" w:rsidRPr="008A0670" w14:paraId="4F1F2C8D" w14:textId="77777777" w:rsidTr="0058498B">
        <w:tc>
          <w:tcPr>
            <w:tcW w:w="2091" w:type="dxa"/>
            <w:tcBorders>
              <w:bottom w:val="nil"/>
            </w:tcBorders>
          </w:tcPr>
          <w:p w14:paraId="72C0799A" w14:textId="09D62BC6" w:rsidR="0077532E" w:rsidRPr="00043E77" w:rsidRDefault="0077532E" w:rsidP="0058498B">
            <w:pPr>
              <w:jc w:val="both"/>
              <w:rPr>
                <w:rFonts w:eastAsia="DengXian"/>
                <w:noProof/>
                <w:color w:val="000000" w:themeColor="text1"/>
                <w:sz w:val="20"/>
                <w:szCs w:val="20"/>
                <w:lang w:val="en-GB"/>
              </w:rPr>
            </w:pPr>
            <w:r w:rsidRPr="00043E77">
              <w:rPr>
                <w:rFonts w:eastAsia="DengXian"/>
                <w:noProof/>
                <w:color w:val="000000" w:themeColor="text1"/>
                <w:sz w:val="20"/>
                <w:szCs w:val="20"/>
                <w:lang w:val="en-GB"/>
              </w:rPr>
              <w:t xml:space="preserve">Afzali </w:t>
            </w:r>
            <w:r w:rsidRPr="00043E77">
              <w:rPr>
                <w:noProof/>
                <w:color w:val="000000" w:themeColor="text1"/>
                <w:sz w:val="20"/>
                <w:szCs w:val="20"/>
                <w:shd w:val="clear" w:color="auto" w:fill="FFFFFF"/>
                <w:lang w:val="en-GB"/>
              </w:rPr>
              <w:t xml:space="preserve">et al., </w:t>
            </w:r>
            <w:r w:rsidRPr="00043E77">
              <w:rPr>
                <w:rFonts w:eastAsia="DengXian"/>
                <w:noProof/>
                <w:color w:val="000000" w:themeColor="text1"/>
                <w:sz w:val="20"/>
                <w:szCs w:val="20"/>
                <w:lang w:val="en-GB"/>
              </w:rPr>
              <w:t>2021</w:t>
            </w:r>
            <w:sdt>
              <w:sdtPr>
                <w:rPr>
                  <w:rFonts w:eastAsia="DengXian"/>
                  <w:noProof/>
                  <w:color w:val="000000" w:themeColor="text1"/>
                  <w:sz w:val="20"/>
                  <w:szCs w:val="20"/>
                  <w:lang w:val="en-GB"/>
                </w:rPr>
                <w:tag w:val="MENDELEY_CITATION_v3_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"/>
                <w:id w:val="-763605466"/>
                <w:placeholder>
                  <w:docPart w:val="674B30A3B83D0349964337050E08251C"/>
                </w:placeholder>
              </w:sdtPr>
              <w:sdtContent>
                <w:r w:rsidRPr="00043E77">
                  <w:rPr>
                    <w:rFonts w:eastAsia="DengXian"/>
                    <w:noProof/>
                    <w:color w:val="000000" w:themeColor="text1"/>
                    <w:sz w:val="20"/>
                    <w:szCs w:val="20"/>
                    <w:lang w:val="en-GB"/>
                  </w:rPr>
                  <w:t>[12]</w:t>
                </w:r>
              </w:sdtContent>
            </w:sdt>
          </w:p>
        </w:tc>
        <w:tc>
          <w:tcPr>
            <w:tcW w:w="2291" w:type="dxa"/>
            <w:tcBorders>
              <w:bottom w:val="nil"/>
            </w:tcBorders>
          </w:tcPr>
          <w:p w14:paraId="5D060925"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A parallel clinical trial</w:t>
            </w:r>
          </w:p>
        </w:tc>
        <w:tc>
          <w:tcPr>
            <w:tcW w:w="2197" w:type="dxa"/>
            <w:tcBorders>
              <w:bottom w:val="nil"/>
            </w:tcBorders>
          </w:tcPr>
          <w:p w14:paraId="4B99C88D"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Healthy older subjects</w:t>
            </w:r>
          </w:p>
        </w:tc>
        <w:tc>
          <w:tcPr>
            <w:tcW w:w="1540" w:type="dxa"/>
            <w:tcBorders>
              <w:bottom w:val="nil"/>
            </w:tcBorders>
          </w:tcPr>
          <w:p w14:paraId="65AFA994"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Zinc</w:t>
            </w:r>
          </w:p>
        </w:tc>
        <w:tc>
          <w:tcPr>
            <w:tcW w:w="1294" w:type="dxa"/>
            <w:tcBorders>
              <w:bottom w:val="nil"/>
            </w:tcBorders>
          </w:tcPr>
          <w:p w14:paraId="1F09833C"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150</w:t>
            </w:r>
          </w:p>
        </w:tc>
        <w:tc>
          <w:tcPr>
            <w:tcW w:w="4298" w:type="dxa"/>
            <w:tcBorders>
              <w:bottom w:val="nil"/>
            </w:tcBorders>
          </w:tcPr>
          <w:p w14:paraId="4AFC60EC"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Zinc supplementation significantly reduced fatigue (mean difference: -10.41 vs. 1.37, P&lt;0.001)</w:t>
            </w:r>
          </w:p>
        </w:tc>
      </w:tr>
      <w:tr w:rsidR="008A0670" w:rsidRPr="008A0670" w14:paraId="6755C381" w14:textId="77777777" w:rsidTr="0058498B">
        <w:tc>
          <w:tcPr>
            <w:tcW w:w="2091" w:type="dxa"/>
            <w:tcBorders>
              <w:bottom w:val="nil"/>
            </w:tcBorders>
          </w:tcPr>
          <w:p w14:paraId="79FD0FDC" w14:textId="2C49C9D1" w:rsidR="0077532E" w:rsidRPr="00043E77" w:rsidRDefault="0077532E" w:rsidP="0058498B">
            <w:pPr>
              <w:jc w:val="both"/>
              <w:rPr>
                <w:rFonts w:eastAsia="DengXian"/>
                <w:noProof/>
                <w:color w:val="000000" w:themeColor="text1"/>
                <w:sz w:val="20"/>
                <w:szCs w:val="20"/>
                <w:lang w:val="en-GB"/>
              </w:rPr>
            </w:pPr>
            <w:r w:rsidRPr="00043E77">
              <w:rPr>
                <w:rFonts w:eastAsia="DengXian"/>
                <w:noProof/>
                <w:color w:val="000000" w:themeColor="text1"/>
                <w:sz w:val="20"/>
                <w:szCs w:val="20"/>
                <w:lang w:val="en-GB"/>
              </w:rPr>
              <w:t xml:space="preserve">Maric </w:t>
            </w:r>
            <w:r w:rsidRPr="00043E77">
              <w:rPr>
                <w:noProof/>
                <w:color w:val="000000" w:themeColor="text1"/>
                <w:sz w:val="20"/>
                <w:szCs w:val="20"/>
                <w:shd w:val="clear" w:color="auto" w:fill="FFFFFF"/>
                <w:lang w:val="en-GB"/>
              </w:rPr>
              <w:t>et al., 2014</w:t>
            </w:r>
            <w:sdt>
              <w:sdtPr>
                <w:rPr>
                  <w:noProof/>
                  <w:color w:val="000000" w:themeColor="text1"/>
                  <w:sz w:val="20"/>
                  <w:szCs w:val="20"/>
                  <w:shd w:val="clear" w:color="auto" w:fill="FFFFFF"/>
                  <w:lang w:val="en-GB"/>
                </w:rPr>
                <w:tag w:val="MENDELEY_CITATION_v3_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"/>
                <w:id w:val="-1756886236"/>
                <w:placeholder>
                  <w:docPart w:val="674B30A3B83D0349964337050E08251C"/>
                </w:placeholder>
              </w:sdtPr>
              <w:sdtContent>
                <w:r w:rsidRPr="00043E77">
                  <w:rPr>
                    <w:noProof/>
                    <w:color w:val="000000" w:themeColor="text1"/>
                    <w:sz w:val="20"/>
                    <w:szCs w:val="20"/>
                    <w:shd w:val="clear" w:color="auto" w:fill="FFFFFF"/>
                    <w:lang w:val="en-GB"/>
                  </w:rPr>
                  <w:t>[13]</w:t>
                </w:r>
              </w:sdtContent>
            </w:sdt>
          </w:p>
        </w:tc>
        <w:tc>
          <w:tcPr>
            <w:tcW w:w="2291" w:type="dxa"/>
            <w:tcBorders>
              <w:bottom w:val="nil"/>
            </w:tcBorders>
          </w:tcPr>
          <w:p w14:paraId="7C5667AD"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Prospective study</w:t>
            </w:r>
          </w:p>
        </w:tc>
        <w:tc>
          <w:tcPr>
            <w:tcW w:w="2197" w:type="dxa"/>
            <w:tcBorders>
              <w:bottom w:val="nil"/>
            </w:tcBorders>
          </w:tcPr>
          <w:p w14:paraId="19D44253"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Women of reproductive age</w:t>
            </w:r>
          </w:p>
        </w:tc>
        <w:tc>
          <w:tcPr>
            <w:tcW w:w="1540" w:type="dxa"/>
            <w:tcBorders>
              <w:bottom w:val="nil"/>
            </w:tcBorders>
          </w:tcPr>
          <w:p w14:paraId="7F0121F8"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Multivitamin mineral supplementation</w:t>
            </w:r>
          </w:p>
        </w:tc>
        <w:tc>
          <w:tcPr>
            <w:tcW w:w="1294" w:type="dxa"/>
            <w:tcBorders>
              <w:bottom w:val="nil"/>
            </w:tcBorders>
          </w:tcPr>
          <w:p w14:paraId="698133A8"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38</w:t>
            </w:r>
          </w:p>
        </w:tc>
        <w:tc>
          <w:tcPr>
            <w:tcW w:w="4298" w:type="dxa"/>
            <w:tcBorders>
              <w:bottom w:val="nil"/>
            </w:tcBorders>
          </w:tcPr>
          <w:p w14:paraId="1CA7AAF2"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Fatigue significantly improved</w:t>
            </w:r>
            <w:r w:rsidRPr="00043E77">
              <w:rPr>
                <w:color w:val="000000" w:themeColor="text1"/>
                <w:sz w:val="20"/>
                <w:szCs w:val="20"/>
              </w:rPr>
              <w:t xml:space="preserve"> </w:t>
            </w:r>
            <w:r w:rsidRPr="00043E77">
              <w:rPr>
                <w:rFonts w:eastAsia="DengXian"/>
                <w:color w:val="000000" w:themeColor="text1"/>
                <w:sz w:val="20"/>
                <w:szCs w:val="20"/>
                <w:lang w:val="en-US"/>
              </w:rPr>
              <w:t>(p=0.0009)</w:t>
            </w:r>
          </w:p>
        </w:tc>
      </w:tr>
      <w:tr w:rsidR="008A0670" w:rsidRPr="008A0670" w14:paraId="2821EB06" w14:textId="77777777" w:rsidTr="0058498B">
        <w:tc>
          <w:tcPr>
            <w:tcW w:w="2091" w:type="dxa"/>
            <w:tcBorders>
              <w:bottom w:val="nil"/>
            </w:tcBorders>
          </w:tcPr>
          <w:p w14:paraId="603A118A" w14:textId="7BD55ACA" w:rsidR="0077532E" w:rsidRPr="00043E77" w:rsidRDefault="0077532E" w:rsidP="0058498B">
            <w:pPr>
              <w:jc w:val="both"/>
              <w:rPr>
                <w:noProof/>
                <w:color w:val="000000" w:themeColor="text1"/>
                <w:sz w:val="20"/>
                <w:szCs w:val="20"/>
                <w:shd w:val="clear" w:color="auto" w:fill="FFFFFF"/>
                <w:lang w:val="en-GB"/>
              </w:rPr>
            </w:pPr>
            <w:r w:rsidRPr="00043E77">
              <w:rPr>
                <w:rFonts w:eastAsia="DengXian"/>
                <w:noProof/>
                <w:color w:val="000000" w:themeColor="text1"/>
                <w:sz w:val="20"/>
                <w:szCs w:val="20"/>
                <w:lang w:val="en-GB"/>
              </w:rPr>
              <w:t xml:space="preserve">Brouwers </w:t>
            </w:r>
            <w:r w:rsidRPr="00043E77">
              <w:rPr>
                <w:noProof/>
                <w:color w:val="000000" w:themeColor="text1"/>
                <w:sz w:val="20"/>
                <w:szCs w:val="20"/>
                <w:shd w:val="clear" w:color="auto" w:fill="FFFFFF"/>
                <w:lang w:val="en-GB"/>
              </w:rPr>
              <w:t>et al., 2002</w:t>
            </w:r>
            <w:sdt>
              <w:sdtPr>
                <w:rPr>
                  <w:noProof/>
                  <w:color w:val="000000" w:themeColor="text1"/>
                  <w:sz w:val="20"/>
                  <w:szCs w:val="20"/>
                  <w:shd w:val="clear" w:color="auto" w:fill="FFFFFF"/>
                  <w:lang w:val="en-GB"/>
                </w:rPr>
                <w:tag w:val="MENDELEY_CITATION_v3_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"/>
                <w:id w:val="-87006661"/>
                <w:placeholder>
                  <w:docPart w:val="674B30A3B83D0349964337050E08251C"/>
                </w:placeholder>
              </w:sdtPr>
              <w:sdtContent>
                <w:r w:rsidRPr="00043E77">
                  <w:rPr>
                    <w:noProof/>
                    <w:color w:val="000000" w:themeColor="text1"/>
                    <w:sz w:val="20"/>
                    <w:szCs w:val="20"/>
                    <w:shd w:val="clear" w:color="auto" w:fill="FFFFFF"/>
                    <w:lang w:val="en-GB"/>
                  </w:rPr>
                  <w:t>[14]</w:t>
                </w:r>
              </w:sdtContent>
            </w:sdt>
          </w:p>
          <w:p w14:paraId="2EBFC7A1" w14:textId="77777777" w:rsidR="0077532E" w:rsidRPr="00043E77" w:rsidRDefault="0077532E" w:rsidP="0058498B">
            <w:pPr>
              <w:jc w:val="both"/>
              <w:rPr>
                <w:rFonts w:eastAsia="DengXian"/>
                <w:noProof/>
                <w:color w:val="000000" w:themeColor="text1"/>
                <w:sz w:val="20"/>
                <w:szCs w:val="20"/>
                <w:lang w:val="en-GB"/>
              </w:rPr>
            </w:pPr>
          </w:p>
        </w:tc>
        <w:tc>
          <w:tcPr>
            <w:tcW w:w="2291" w:type="dxa"/>
            <w:tcBorders>
              <w:bottom w:val="nil"/>
            </w:tcBorders>
          </w:tcPr>
          <w:p w14:paraId="0E5A45EE"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Double-blind randomized controlled trial</w:t>
            </w:r>
          </w:p>
        </w:tc>
        <w:tc>
          <w:tcPr>
            <w:tcW w:w="2197" w:type="dxa"/>
            <w:tcBorders>
              <w:bottom w:val="nil"/>
            </w:tcBorders>
          </w:tcPr>
          <w:p w14:paraId="38397827"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Patients with chronic fatigue syndrome</w:t>
            </w:r>
          </w:p>
        </w:tc>
        <w:tc>
          <w:tcPr>
            <w:tcW w:w="1540" w:type="dxa"/>
            <w:tcBorders>
              <w:bottom w:val="nil"/>
            </w:tcBorders>
          </w:tcPr>
          <w:p w14:paraId="0FC34EF5"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Dietary supplements</w:t>
            </w:r>
          </w:p>
        </w:tc>
        <w:tc>
          <w:tcPr>
            <w:tcW w:w="1294" w:type="dxa"/>
            <w:tcBorders>
              <w:bottom w:val="nil"/>
            </w:tcBorders>
          </w:tcPr>
          <w:p w14:paraId="52B8B7DD"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53</w:t>
            </w:r>
          </w:p>
        </w:tc>
        <w:tc>
          <w:tcPr>
            <w:tcW w:w="4298" w:type="dxa"/>
            <w:tcBorders>
              <w:bottom w:val="nil"/>
            </w:tcBorders>
          </w:tcPr>
          <w:p w14:paraId="13726F3B"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No significant differences were found between the placebo and the treated group</w:t>
            </w:r>
          </w:p>
        </w:tc>
      </w:tr>
      <w:tr w:rsidR="008A0670" w:rsidRPr="008A0670" w14:paraId="2D697E10" w14:textId="77777777" w:rsidTr="0058498B">
        <w:tc>
          <w:tcPr>
            <w:tcW w:w="2091" w:type="dxa"/>
            <w:tcBorders>
              <w:bottom w:val="nil"/>
            </w:tcBorders>
          </w:tcPr>
          <w:p w14:paraId="38420EAF" w14:textId="1F7FE1D9" w:rsidR="0077532E" w:rsidRPr="00043E77" w:rsidRDefault="0077532E" w:rsidP="0058498B">
            <w:pPr>
              <w:jc w:val="both"/>
              <w:rPr>
                <w:rFonts w:eastAsia="DengXian"/>
                <w:noProof/>
                <w:color w:val="000000" w:themeColor="text1"/>
                <w:sz w:val="20"/>
                <w:szCs w:val="20"/>
                <w:lang w:val="en-GB"/>
              </w:rPr>
            </w:pPr>
            <w:r w:rsidRPr="00043E77">
              <w:rPr>
                <w:rFonts w:eastAsia="DengXian"/>
                <w:noProof/>
                <w:color w:val="000000" w:themeColor="text1"/>
                <w:sz w:val="20"/>
                <w:szCs w:val="20"/>
                <w:lang w:val="en-GB"/>
              </w:rPr>
              <w:t xml:space="preserve">Joustra </w:t>
            </w:r>
            <w:r w:rsidRPr="00043E77">
              <w:rPr>
                <w:noProof/>
                <w:color w:val="000000" w:themeColor="text1"/>
                <w:sz w:val="20"/>
                <w:szCs w:val="20"/>
                <w:shd w:val="clear" w:color="auto" w:fill="FFFFFF"/>
                <w:lang w:val="en-GB"/>
              </w:rPr>
              <w:t>et al.,2017</w:t>
            </w:r>
            <w:sdt>
              <w:sdtPr>
                <w:rPr>
                  <w:noProof/>
                  <w:color w:val="000000" w:themeColor="text1"/>
                  <w:sz w:val="20"/>
                  <w:szCs w:val="20"/>
                  <w:shd w:val="clear" w:color="auto" w:fill="FFFFFF"/>
                  <w:lang w:val="en-GB"/>
                </w:rPr>
                <w:tag w:val="MENDELEY_CITATION_v3_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"/>
                <w:id w:val="-136339171"/>
                <w:placeholder>
                  <w:docPart w:val="674B30A3B83D0349964337050E08251C"/>
                </w:placeholder>
              </w:sdtPr>
              <w:sdtContent>
                <w:r w:rsidRPr="00043E77">
                  <w:rPr>
                    <w:noProof/>
                    <w:color w:val="000000" w:themeColor="text1"/>
                    <w:sz w:val="20"/>
                    <w:szCs w:val="20"/>
                    <w:shd w:val="clear" w:color="auto" w:fill="FFFFFF"/>
                    <w:lang w:val="en-GB"/>
                  </w:rPr>
                  <w:t>[15]</w:t>
                </w:r>
              </w:sdtContent>
            </w:sdt>
          </w:p>
        </w:tc>
        <w:tc>
          <w:tcPr>
            <w:tcW w:w="2291" w:type="dxa"/>
            <w:tcBorders>
              <w:bottom w:val="nil"/>
            </w:tcBorders>
          </w:tcPr>
          <w:p w14:paraId="593A30AE"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A systematic review and meta-analysis</w:t>
            </w:r>
          </w:p>
        </w:tc>
        <w:tc>
          <w:tcPr>
            <w:tcW w:w="2197" w:type="dxa"/>
            <w:tcBorders>
              <w:bottom w:val="nil"/>
            </w:tcBorders>
          </w:tcPr>
          <w:p w14:paraId="286A6CA3"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Chronic fatigue syndrome and fibromyalgia syndrome</w:t>
            </w:r>
          </w:p>
        </w:tc>
        <w:tc>
          <w:tcPr>
            <w:tcW w:w="1540" w:type="dxa"/>
            <w:tcBorders>
              <w:bottom w:val="nil"/>
            </w:tcBorders>
          </w:tcPr>
          <w:p w14:paraId="15D6727F"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Vitamins and minerals</w:t>
            </w:r>
          </w:p>
        </w:tc>
        <w:tc>
          <w:tcPr>
            <w:tcW w:w="1294" w:type="dxa"/>
            <w:tcBorders>
              <w:bottom w:val="nil"/>
            </w:tcBorders>
          </w:tcPr>
          <w:p w14:paraId="5EF33E56"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5 RCTs and 40 observational studies</w:t>
            </w:r>
          </w:p>
        </w:tc>
        <w:tc>
          <w:tcPr>
            <w:tcW w:w="4298" w:type="dxa"/>
            <w:tcBorders>
              <w:bottom w:val="nil"/>
            </w:tcBorders>
          </w:tcPr>
          <w:p w14:paraId="34AB5F08"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 xml:space="preserve">Little evidence was found to support the hypothesis that vitamin and mineral deficiencies play a role </w:t>
            </w:r>
          </w:p>
        </w:tc>
      </w:tr>
      <w:tr w:rsidR="008A0670" w:rsidRPr="008A0670" w14:paraId="337A7B42" w14:textId="77777777" w:rsidTr="0058498B">
        <w:tc>
          <w:tcPr>
            <w:tcW w:w="2091" w:type="dxa"/>
            <w:tcBorders>
              <w:bottom w:val="nil"/>
            </w:tcBorders>
          </w:tcPr>
          <w:p w14:paraId="43160294" w14:textId="77777777" w:rsidR="0077532E" w:rsidRPr="00043E77" w:rsidRDefault="0077532E" w:rsidP="0058498B">
            <w:pPr>
              <w:jc w:val="both"/>
              <w:rPr>
                <w:noProof/>
                <w:color w:val="000000" w:themeColor="text1"/>
                <w:sz w:val="20"/>
                <w:szCs w:val="20"/>
                <w:shd w:val="clear" w:color="auto" w:fill="FFFFFF"/>
                <w:lang w:val="en-GB"/>
              </w:rPr>
            </w:pPr>
            <w:r w:rsidRPr="00043E77">
              <w:rPr>
                <w:rFonts w:eastAsia="DengXian"/>
                <w:noProof/>
                <w:color w:val="000000" w:themeColor="text1"/>
                <w:sz w:val="20"/>
                <w:szCs w:val="20"/>
                <w:lang w:val="en-GB"/>
              </w:rPr>
              <w:t xml:space="preserve">Castro-Marrero </w:t>
            </w:r>
            <w:r w:rsidRPr="00043E77">
              <w:rPr>
                <w:noProof/>
                <w:color w:val="000000" w:themeColor="text1"/>
                <w:sz w:val="20"/>
                <w:szCs w:val="20"/>
                <w:shd w:val="clear" w:color="auto" w:fill="FFFFFF"/>
                <w:lang w:val="en-GB"/>
              </w:rPr>
              <w:t>et al.,</w:t>
            </w:r>
          </w:p>
          <w:p w14:paraId="3E6DCEA5" w14:textId="1B727306" w:rsidR="0077532E" w:rsidRPr="00043E77" w:rsidRDefault="0077532E" w:rsidP="0058498B">
            <w:pPr>
              <w:jc w:val="both"/>
              <w:rPr>
                <w:rFonts w:eastAsia="DengXian"/>
                <w:noProof/>
                <w:color w:val="000000" w:themeColor="text1"/>
                <w:sz w:val="20"/>
                <w:szCs w:val="20"/>
                <w:lang w:val="en-GB"/>
              </w:rPr>
            </w:pPr>
            <w:r w:rsidRPr="00043E77">
              <w:rPr>
                <w:noProof/>
                <w:color w:val="000000" w:themeColor="text1"/>
                <w:sz w:val="20"/>
                <w:szCs w:val="20"/>
                <w:shd w:val="clear" w:color="auto" w:fill="FFFFFF"/>
                <w:lang w:val="en-GB"/>
              </w:rPr>
              <w:t>2021</w:t>
            </w:r>
            <w:sdt>
              <w:sdtPr>
                <w:rPr>
                  <w:noProof/>
                  <w:color w:val="000000" w:themeColor="text1"/>
                  <w:sz w:val="20"/>
                  <w:szCs w:val="20"/>
                  <w:shd w:val="clear" w:color="auto" w:fill="FFFFFF"/>
                  <w:lang w:val="en-GB"/>
                </w:rPr>
                <w:tag w:val="MENDELEY_CITATION_v3_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"/>
                <w:id w:val="-1588463604"/>
                <w:placeholder>
                  <w:docPart w:val="674B30A3B83D0349964337050E08251C"/>
                </w:placeholder>
              </w:sdtPr>
              <w:sdtContent>
                <w:r w:rsidRPr="00043E77">
                  <w:rPr>
                    <w:noProof/>
                    <w:color w:val="000000" w:themeColor="text1"/>
                    <w:sz w:val="20"/>
                    <w:szCs w:val="20"/>
                    <w:shd w:val="clear" w:color="auto" w:fill="FFFFFF"/>
                    <w:lang w:val="en-GB"/>
                  </w:rPr>
                  <w:t>[16]</w:t>
                </w:r>
              </w:sdtContent>
            </w:sdt>
          </w:p>
        </w:tc>
        <w:tc>
          <w:tcPr>
            <w:tcW w:w="2291" w:type="dxa"/>
            <w:tcBorders>
              <w:bottom w:val="nil"/>
            </w:tcBorders>
          </w:tcPr>
          <w:p w14:paraId="159D527B"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Prospective, randomized, double-blind, placebo-controlled trial</w:t>
            </w:r>
          </w:p>
        </w:tc>
        <w:tc>
          <w:tcPr>
            <w:tcW w:w="2197" w:type="dxa"/>
            <w:tcBorders>
              <w:bottom w:val="nil"/>
            </w:tcBorders>
          </w:tcPr>
          <w:p w14:paraId="4F71F78C"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Patients with chronic fatigue syndrome</w:t>
            </w:r>
          </w:p>
        </w:tc>
        <w:tc>
          <w:tcPr>
            <w:tcW w:w="1540" w:type="dxa"/>
            <w:tcBorders>
              <w:bottom w:val="nil"/>
            </w:tcBorders>
          </w:tcPr>
          <w:p w14:paraId="62329EE8"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Coenzyme Q10 and NADH</w:t>
            </w:r>
          </w:p>
        </w:tc>
        <w:tc>
          <w:tcPr>
            <w:tcW w:w="1294" w:type="dxa"/>
            <w:tcBorders>
              <w:bottom w:val="nil"/>
            </w:tcBorders>
          </w:tcPr>
          <w:p w14:paraId="4B071D72"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207</w:t>
            </w:r>
          </w:p>
        </w:tc>
        <w:tc>
          <w:tcPr>
            <w:tcW w:w="4298" w:type="dxa"/>
            <w:tcBorders>
              <w:bottom w:val="nil"/>
            </w:tcBorders>
          </w:tcPr>
          <w:p w14:paraId="6B017F38"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A significant reduction in cognitive fatigue perception (p&lt;0.001) from baseline were observed within the experimental group</w:t>
            </w:r>
          </w:p>
        </w:tc>
      </w:tr>
      <w:tr w:rsidR="008A0670" w:rsidRPr="008A0670" w14:paraId="7D27C8DB" w14:textId="77777777" w:rsidTr="0058498B">
        <w:tc>
          <w:tcPr>
            <w:tcW w:w="2091" w:type="dxa"/>
            <w:tcBorders>
              <w:bottom w:val="nil"/>
            </w:tcBorders>
          </w:tcPr>
          <w:p w14:paraId="7CD76CD0" w14:textId="280FC195" w:rsidR="0077532E" w:rsidRPr="00043E77" w:rsidRDefault="0077532E" w:rsidP="0058498B">
            <w:pPr>
              <w:jc w:val="both"/>
              <w:rPr>
                <w:rFonts w:eastAsia="DengXian"/>
                <w:noProof/>
                <w:color w:val="000000" w:themeColor="text1"/>
                <w:sz w:val="20"/>
                <w:szCs w:val="20"/>
                <w:lang w:val="en-GB"/>
              </w:rPr>
            </w:pPr>
            <w:r w:rsidRPr="00043E77">
              <w:rPr>
                <w:rFonts w:eastAsia="DengXian"/>
                <w:noProof/>
                <w:color w:val="000000" w:themeColor="text1"/>
                <w:sz w:val="20"/>
                <w:szCs w:val="20"/>
                <w:lang w:val="en-GB"/>
              </w:rPr>
              <w:t xml:space="preserve">Mizuno </w:t>
            </w:r>
            <w:r w:rsidRPr="00043E77">
              <w:rPr>
                <w:noProof/>
                <w:color w:val="000000" w:themeColor="text1"/>
                <w:sz w:val="20"/>
                <w:szCs w:val="20"/>
                <w:shd w:val="clear" w:color="auto" w:fill="FFFFFF"/>
                <w:lang w:val="en-GB"/>
              </w:rPr>
              <w:t xml:space="preserve">et al., </w:t>
            </w:r>
            <w:r w:rsidRPr="00043E77">
              <w:rPr>
                <w:rFonts w:eastAsia="DengXian"/>
                <w:noProof/>
                <w:color w:val="000000" w:themeColor="text1"/>
                <w:sz w:val="20"/>
                <w:szCs w:val="20"/>
                <w:lang w:val="en-GB"/>
              </w:rPr>
              <w:t>2008</w:t>
            </w:r>
            <w:sdt>
              <w:sdtPr>
                <w:rPr>
                  <w:rFonts w:eastAsia="DengXian"/>
                  <w:noProof/>
                  <w:color w:val="000000" w:themeColor="text1"/>
                  <w:sz w:val="20"/>
                  <w:szCs w:val="20"/>
                  <w:lang w:val="en-GB"/>
                </w:rPr>
                <w:tag w:val="MENDELEY_CITATION_v3_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"/>
                <w:id w:val="916439363"/>
                <w:placeholder>
                  <w:docPart w:val="674B30A3B83D0349964337050E08251C"/>
                </w:placeholder>
              </w:sdtPr>
              <w:sdtContent>
                <w:r w:rsidRPr="00043E77">
                  <w:rPr>
                    <w:rFonts w:eastAsia="DengXian"/>
                    <w:noProof/>
                    <w:color w:val="000000" w:themeColor="text1"/>
                    <w:sz w:val="20"/>
                    <w:szCs w:val="20"/>
                    <w:lang w:val="en-GB"/>
                  </w:rPr>
                  <w:t>[17]</w:t>
                </w:r>
              </w:sdtContent>
            </w:sdt>
          </w:p>
        </w:tc>
        <w:tc>
          <w:tcPr>
            <w:tcW w:w="2291" w:type="dxa"/>
            <w:tcBorders>
              <w:bottom w:val="nil"/>
            </w:tcBorders>
          </w:tcPr>
          <w:p w14:paraId="6F765F98"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Double-blinded, placebo-controlled, three crossover design</w:t>
            </w:r>
          </w:p>
        </w:tc>
        <w:tc>
          <w:tcPr>
            <w:tcW w:w="2197" w:type="dxa"/>
            <w:tcBorders>
              <w:bottom w:val="nil"/>
            </w:tcBorders>
          </w:tcPr>
          <w:p w14:paraId="2B3E49F9"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Healthy volunteers</w:t>
            </w:r>
          </w:p>
        </w:tc>
        <w:tc>
          <w:tcPr>
            <w:tcW w:w="1540" w:type="dxa"/>
            <w:tcBorders>
              <w:bottom w:val="nil"/>
            </w:tcBorders>
          </w:tcPr>
          <w:p w14:paraId="0FA8A3C3"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Coenzyme Q10</w:t>
            </w:r>
          </w:p>
        </w:tc>
        <w:tc>
          <w:tcPr>
            <w:tcW w:w="1294" w:type="dxa"/>
            <w:tcBorders>
              <w:bottom w:val="nil"/>
            </w:tcBorders>
          </w:tcPr>
          <w:p w14:paraId="539F1C32"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17</w:t>
            </w:r>
          </w:p>
        </w:tc>
        <w:tc>
          <w:tcPr>
            <w:tcW w:w="4298" w:type="dxa"/>
            <w:tcBorders>
              <w:bottom w:val="nil"/>
            </w:tcBorders>
          </w:tcPr>
          <w:p w14:paraId="1A099863"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Significant alleviation of subjective fatigue sensation measured on a visual analogue scale in the 300mg coenzyme Q10–administered group after</w:t>
            </w:r>
          </w:p>
        </w:tc>
      </w:tr>
      <w:tr w:rsidR="008A0670" w:rsidRPr="008A0670" w14:paraId="0A7BE457" w14:textId="77777777" w:rsidTr="0058498B">
        <w:tc>
          <w:tcPr>
            <w:tcW w:w="2091" w:type="dxa"/>
            <w:tcBorders>
              <w:bottom w:val="nil"/>
            </w:tcBorders>
          </w:tcPr>
          <w:p w14:paraId="7A5170EB" w14:textId="35EBE598" w:rsidR="0077532E" w:rsidRPr="00043E77" w:rsidRDefault="0077532E" w:rsidP="0058498B">
            <w:pPr>
              <w:jc w:val="both"/>
              <w:rPr>
                <w:rFonts w:eastAsia="DengXian"/>
                <w:noProof/>
                <w:color w:val="000000" w:themeColor="text1"/>
                <w:sz w:val="20"/>
                <w:szCs w:val="20"/>
                <w:lang w:val="en-GB"/>
              </w:rPr>
            </w:pPr>
            <w:r w:rsidRPr="00043E77">
              <w:rPr>
                <w:rFonts w:eastAsia="DengXian"/>
                <w:noProof/>
                <w:color w:val="000000" w:themeColor="text1"/>
                <w:sz w:val="20"/>
                <w:szCs w:val="20"/>
                <w:lang w:val="en-GB"/>
              </w:rPr>
              <w:t xml:space="preserve">Maes </w:t>
            </w:r>
            <w:r w:rsidRPr="00043E77">
              <w:rPr>
                <w:noProof/>
                <w:color w:val="000000" w:themeColor="text1"/>
                <w:sz w:val="20"/>
                <w:szCs w:val="20"/>
                <w:shd w:val="clear" w:color="auto" w:fill="FFFFFF"/>
                <w:lang w:val="en-GB"/>
              </w:rPr>
              <w:t>et al., 2005</w:t>
            </w:r>
            <w:sdt>
              <w:sdtPr>
                <w:rPr>
                  <w:noProof/>
                  <w:color w:val="000000" w:themeColor="text1"/>
                  <w:sz w:val="20"/>
                  <w:szCs w:val="20"/>
                  <w:shd w:val="clear" w:color="auto" w:fill="FFFFFF"/>
                  <w:lang w:val="en-GB"/>
                </w:rPr>
                <w:tag w:val="MENDELEY_CITATION_v3_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"/>
                <w:id w:val="-1393650067"/>
                <w:placeholder>
                  <w:docPart w:val="674B30A3B83D0349964337050E08251C"/>
                </w:placeholder>
              </w:sdtPr>
              <w:sdtContent>
                <w:r w:rsidRPr="00043E77">
                  <w:rPr>
                    <w:noProof/>
                    <w:color w:val="000000" w:themeColor="text1"/>
                    <w:sz w:val="20"/>
                    <w:szCs w:val="20"/>
                    <w:shd w:val="clear" w:color="auto" w:fill="FFFFFF"/>
                    <w:lang w:val="en-GB"/>
                  </w:rPr>
                  <w:t>[18]</w:t>
                </w:r>
              </w:sdtContent>
            </w:sdt>
          </w:p>
        </w:tc>
        <w:tc>
          <w:tcPr>
            <w:tcW w:w="2291" w:type="dxa"/>
            <w:tcBorders>
              <w:bottom w:val="nil"/>
            </w:tcBorders>
          </w:tcPr>
          <w:p w14:paraId="2165CED9"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Cross-sectional study</w:t>
            </w:r>
          </w:p>
        </w:tc>
        <w:tc>
          <w:tcPr>
            <w:tcW w:w="2197" w:type="dxa"/>
            <w:tcBorders>
              <w:bottom w:val="nil"/>
            </w:tcBorders>
          </w:tcPr>
          <w:p w14:paraId="59BD2ED3"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Patients with chronic fatigue syndrome (CFS) and heathy participants</w:t>
            </w:r>
          </w:p>
        </w:tc>
        <w:tc>
          <w:tcPr>
            <w:tcW w:w="1540" w:type="dxa"/>
            <w:tcBorders>
              <w:bottom w:val="nil"/>
            </w:tcBorders>
          </w:tcPr>
          <w:p w14:paraId="49BA463E"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Omega3</w:t>
            </w:r>
          </w:p>
        </w:tc>
        <w:tc>
          <w:tcPr>
            <w:tcW w:w="1294" w:type="dxa"/>
            <w:tcBorders>
              <w:bottom w:val="nil"/>
            </w:tcBorders>
          </w:tcPr>
          <w:p w14:paraId="0A25A074"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34</w:t>
            </w:r>
          </w:p>
        </w:tc>
        <w:tc>
          <w:tcPr>
            <w:tcW w:w="4298" w:type="dxa"/>
            <w:tcBorders>
              <w:bottom w:val="nil"/>
            </w:tcBorders>
          </w:tcPr>
          <w:p w14:paraId="60893324"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Total omega3/omega6 ratios were significantly lower in CFS patients than in normal controls.</w:t>
            </w:r>
          </w:p>
        </w:tc>
      </w:tr>
      <w:tr w:rsidR="008A0670" w:rsidRPr="008A0670" w14:paraId="5BEAD701" w14:textId="77777777" w:rsidTr="0058498B">
        <w:tc>
          <w:tcPr>
            <w:tcW w:w="2091" w:type="dxa"/>
            <w:tcBorders>
              <w:bottom w:val="nil"/>
            </w:tcBorders>
          </w:tcPr>
          <w:p w14:paraId="4DF3A589" w14:textId="3E6D8EB0" w:rsidR="0077532E" w:rsidRPr="00043E77" w:rsidRDefault="0077532E" w:rsidP="0058498B">
            <w:pPr>
              <w:jc w:val="both"/>
              <w:rPr>
                <w:noProof/>
                <w:color w:val="000000" w:themeColor="text1"/>
                <w:sz w:val="20"/>
                <w:szCs w:val="20"/>
                <w:shd w:val="clear" w:color="auto" w:fill="FFFFFF"/>
                <w:lang w:val="en-GB"/>
              </w:rPr>
            </w:pPr>
            <w:r w:rsidRPr="00043E77">
              <w:rPr>
                <w:rFonts w:eastAsia="DengXian"/>
                <w:noProof/>
                <w:color w:val="000000" w:themeColor="text1"/>
                <w:sz w:val="20"/>
                <w:szCs w:val="20"/>
                <w:lang w:val="en-GB"/>
              </w:rPr>
              <w:t xml:space="preserve">Husmann </w:t>
            </w:r>
            <w:r w:rsidRPr="00043E77">
              <w:rPr>
                <w:noProof/>
                <w:color w:val="000000" w:themeColor="text1"/>
                <w:sz w:val="20"/>
                <w:szCs w:val="20"/>
                <w:shd w:val="clear" w:color="auto" w:fill="FFFFFF"/>
                <w:lang w:val="en-GB"/>
              </w:rPr>
              <w:t>et al.,2019</w:t>
            </w:r>
            <w:sdt>
              <w:sdtPr>
                <w:rPr>
                  <w:noProof/>
                  <w:color w:val="000000" w:themeColor="text1"/>
                  <w:sz w:val="20"/>
                  <w:szCs w:val="20"/>
                  <w:shd w:val="clear" w:color="auto" w:fill="FFFFFF"/>
                  <w:lang w:val="en-GB"/>
                </w:rPr>
                <w:tag w:val="MENDELEY_CITATION_v3_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"/>
                <w:id w:val="-102494333"/>
                <w:placeholder>
                  <w:docPart w:val="674B30A3B83D0349964337050E08251C"/>
                </w:placeholder>
              </w:sdtPr>
              <w:sdtContent>
                <w:r w:rsidRPr="00043E77">
                  <w:rPr>
                    <w:noProof/>
                    <w:color w:val="000000" w:themeColor="text1"/>
                    <w:sz w:val="20"/>
                    <w:szCs w:val="20"/>
                    <w:shd w:val="clear" w:color="auto" w:fill="FFFFFF"/>
                    <w:lang w:val="en-GB"/>
                  </w:rPr>
                  <w:t>[19]</w:t>
                </w:r>
              </w:sdtContent>
            </w:sdt>
          </w:p>
        </w:tc>
        <w:tc>
          <w:tcPr>
            <w:tcW w:w="2291" w:type="dxa"/>
            <w:tcBorders>
              <w:bottom w:val="nil"/>
            </w:tcBorders>
          </w:tcPr>
          <w:p w14:paraId="172260FF"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Time-matched trial</w:t>
            </w:r>
          </w:p>
        </w:tc>
        <w:tc>
          <w:tcPr>
            <w:tcW w:w="2197" w:type="dxa"/>
            <w:tcBorders>
              <w:bottom w:val="nil"/>
            </w:tcBorders>
          </w:tcPr>
          <w:p w14:paraId="1CEFE384"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Active males</w:t>
            </w:r>
          </w:p>
        </w:tc>
        <w:tc>
          <w:tcPr>
            <w:tcW w:w="1540" w:type="dxa"/>
            <w:tcBorders>
              <w:bottom w:val="nil"/>
            </w:tcBorders>
          </w:tcPr>
          <w:p w14:paraId="39F8005E" w14:textId="77777777" w:rsidR="0077532E" w:rsidRPr="00043E77" w:rsidRDefault="0077532E" w:rsidP="0058498B">
            <w:pPr>
              <w:jc w:val="both"/>
              <w:rPr>
                <w:rFonts w:eastAsia="DengXian"/>
                <w:color w:val="000000" w:themeColor="text1"/>
                <w:sz w:val="20"/>
                <w:szCs w:val="20"/>
              </w:rPr>
            </w:pPr>
            <w:r w:rsidRPr="00043E77">
              <w:rPr>
                <w:rFonts w:eastAsia="DengXian"/>
                <w:color w:val="000000" w:themeColor="text1"/>
                <w:sz w:val="20"/>
                <w:szCs w:val="20"/>
              </w:rPr>
              <w:t>Dietary Nitrate</w:t>
            </w:r>
          </w:p>
          <w:p w14:paraId="7A32DF93"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rPr>
              <w:t>(beetroot juice)</w:t>
            </w:r>
          </w:p>
        </w:tc>
        <w:tc>
          <w:tcPr>
            <w:tcW w:w="1294" w:type="dxa"/>
            <w:tcBorders>
              <w:bottom w:val="nil"/>
            </w:tcBorders>
          </w:tcPr>
          <w:p w14:paraId="0CB80AE8"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12</w:t>
            </w:r>
          </w:p>
        </w:tc>
        <w:tc>
          <w:tcPr>
            <w:tcW w:w="4298" w:type="dxa"/>
            <w:tcBorders>
              <w:bottom w:val="nil"/>
            </w:tcBorders>
          </w:tcPr>
          <w:p w14:paraId="0B872D8B"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Dietary Nitrate Supplementation reducing muscle Fatigue</w:t>
            </w:r>
          </w:p>
        </w:tc>
      </w:tr>
      <w:tr w:rsidR="008A0670" w:rsidRPr="008A0670" w14:paraId="1FE1F5EA" w14:textId="77777777" w:rsidTr="0058498B">
        <w:tc>
          <w:tcPr>
            <w:tcW w:w="2091" w:type="dxa"/>
            <w:tcBorders>
              <w:bottom w:val="nil"/>
            </w:tcBorders>
          </w:tcPr>
          <w:p w14:paraId="5B473354" w14:textId="2A0A874A" w:rsidR="0077532E" w:rsidRPr="00043E77" w:rsidRDefault="0077532E" w:rsidP="0058498B">
            <w:pPr>
              <w:jc w:val="both"/>
              <w:rPr>
                <w:rFonts w:eastAsia="DengXian"/>
                <w:noProof/>
                <w:color w:val="000000" w:themeColor="text1"/>
                <w:sz w:val="20"/>
                <w:szCs w:val="20"/>
                <w:lang w:val="en-GB"/>
              </w:rPr>
            </w:pPr>
            <w:r w:rsidRPr="00043E77">
              <w:rPr>
                <w:rFonts w:eastAsia="DengXian"/>
                <w:noProof/>
                <w:color w:val="000000" w:themeColor="text1"/>
                <w:sz w:val="20"/>
                <w:szCs w:val="20"/>
                <w:lang w:val="en-GB"/>
              </w:rPr>
              <w:lastRenderedPageBreak/>
              <w:t>Zoughaib et al.,2023</w:t>
            </w:r>
            <w:sdt>
              <w:sdtPr>
                <w:rPr>
                  <w:rFonts w:eastAsia="DengXian"/>
                  <w:noProof/>
                  <w:color w:val="000000" w:themeColor="text1"/>
                  <w:sz w:val="20"/>
                  <w:szCs w:val="20"/>
                  <w:lang w:val="en-GB"/>
                </w:rPr>
                <w:tag w:val="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"/>
                <w:id w:val="-354425413"/>
                <w:placeholder>
                  <w:docPart w:val="674B30A3B83D0349964337050E08251C"/>
                </w:placeholder>
              </w:sdtPr>
              <w:sdtContent>
                <w:r w:rsidRPr="00043E77">
                  <w:rPr>
                    <w:rFonts w:eastAsia="DengXian"/>
                    <w:noProof/>
                    <w:color w:val="000000" w:themeColor="text1"/>
                    <w:sz w:val="20"/>
                    <w:szCs w:val="20"/>
                    <w:lang w:val="en-GB"/>
                  </w:rPr>
                  <w:t>[39]</w:t>
                </w:r>
              </w:sdtContent>
            </w:sdt>
          </w:p>
        </w:tc>
        <w:tc>
          <w:tcPr>
            <w:tcW w:w="2291" w:type="dxa"/>
            <w:tcBorders>
              <w:bottom w:val="nil"/>
            </w:tcBorders>
          </w:tcPr>
          <w:p w14:paraId="558901EB"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Double-blind, placebo-controlled, crossover design</w:t>
            </w:r>
          </w:p>
        </w:tc>
        <w:tc>
          <w:tcPr>
            <w:tcW w:w="2197" w:type="dxa"/>
            <w:tcBorders>
              <w:bottom w:val="nil"/>
            </w:tcBorders>
          </w:tcPr>
          <w:p w14:paraId="041B7D80"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Older women</w:t>
            </w:r>
          </w:p>
        </w:tc>
        <w:tc>
          <w:tcPr>
            <w:tcW w:w="1540" w:type="dxa"/>
            <w:tcBorders>
              <w:bottom w:val="nil"/>
            </w:tcBorders>
          </w:tcPr>
          <w:p w14:paraId="2DAA44E8" w14:textId="77777777" w:rsidR="0077532E" w:rsidRPr="00043E77" w:rsidRDefault="0077532E" w:rsidP="0058498B">
            <w:pPr>
              <w:jc w:val="both"/>
              <w:rPr>
                <w:rFonts w:eastAsia="DengXian"/>
                <w:color w:val="000000" w:themeColor="text1"/>
                <w:sz w:val="20"/>
                <w:szCs w:val="20"/>
              </w:rPr>
            </w:pPr>
            <w:r w:rsidRPr="00043E77">
              <w:rPr>
                <w:rFonts w:eastAsia="DengXian"/>
                <w:color w:val="000000" w:themeColor="text1"/>
                <w:sz w:val="20"/>
                <w:szCs w:val="20"/>
              </w:rPr>
              <w:t>Dietary Nitrate</w:t>
            </w:r>
          </w:p>
          <w:p w14:paraId="782254F7"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rPr>
              <w:t>(beetroot juice)</w:t>
            </w:r>
          </w:p>
        </w:tc>
        <w:tc>
          <w:tcPr>
            <w:tcW w:w="1294" w:type="dxa"/>
            <w:tcBorders>
              <w:bottom w:val="nil"/>
            </w:tcBorders>
          </w:tcPr>
          <w:p w14:paraId="58227C05"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18</w:t>
            </w:r>
          </w:p>
        </w:tc>
        <w:tc>
          <w:tcPr>
            <w:tcW w:w="4298" w:type="dxa"/>
            <w:tcBorders>
              <w:bottom w:val="nil"/>
            </w:tcBorders>
          </w:tcPr>
          <w:p w14:paraId="3DFCA20F"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No effect on either the fatigability or recoverability of muscle in this population</w:t>
            </w:r>
          </w:p>
        </w:tc>
      </w:tr>
      <w:tr w:rsidR="008A0670" w:rsidRPr="008A0670" w14:paraId="73B47CA7" w14:textId="77777777" w:rsidTr="0058498B">
        <w:tc>
          <w:tcPr>
            <w:tcW w:w="2091" w:type="dxa"/>
            <w:tcBorders>
              <w:bottom w:val="nil"/>
            </w:tcBorders>
          </w:tcPr>
          <w:p w14:paraId="3AA3CB07" w14:textId="60DDE2FA" w:rsidR="0077532E" w:rsidRPr="00043E77" w:rsidRDefault="0077532E" w:rsidP="0058498B">
            <w:pPr>
              <w:jc w:val="both"/>
              <w:rPr>
                <w:rFonts w:eastAsia="DengXian"/>
                <w:noProof/>
                <w:color w:val="000000" w:themeColor="text1"/>
                <w:sz w:val="20"/>
                <w:szCs w:val="20"/>
                <w:lang w:val="en-GB"/>
              </w:rPr>
            </w:pPr>
            <w:r w:rsidRPr="00043E77">
              <w:rPr>
                <w:rFonts w:eastAsia="DengXian"/>
                <w:noProof/>
                <w:color w:val="000000" w:themeColor="text1"/>
                <w:sz w:val="20"/>
                <w:szCs w:val="20"/>
                <w:lang w:val="en-GB"/>
              </w:rPr>
              <w:t>Hadžić et al., 2023</w:t>
            </w:r>
            <w:sdt>
              <w:sdtPr>
                <w:rPr>
                  <w:rFonts w:eastAsia="DengXian"/>
                  <w:noProof/>
                  <w:color w:val="000000" w:themeColor="text1"/>
                  <w:sz w:val="20"/>
                  <w:szCs w:val="20"/>
                  <w:lang w:val="en-GB"/>
                </w:rPr>
                <w:tag w:val="MENDELEY_CITATION_v3_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"/>
                <w:id w:val="-1094328086"/>
                <w:placeholder>
                  <w:docPart w:val="674B30A3B83D0349964337050E08251C"/>
                </w:placeholder>
              </w:sdtPr>
              <w:sdtContent>
                <w:r w:rsidRPr="00043E77">
                  <w:rPr>
                    <w:rFonts w:eastAsia="DengXian"/>
                    <w:noProof/>
                    <w:color w:val="000000" w:themeColor="text1"/>
                    <w:sz w:val="20"/>
                    <w:szCs w:val="20"/>
                    <w:lang w:val="en-GB"/>
                  </w:rPr>
                  <w:t>[21]</w:t>
                </w:r>
              </w:sdtContent>
            </w:sdt>
          </w:p>
        </w:tc>
        <w:tc>
          <w:tcPr>
            <w:tcW w:w="2291" w:type="dxa"/>
            <w:tcBorders>
              <w:bottom w:val="nil"/>
            </w:tcBorders>
          </w:tcPr>
          <w:p w14:paraId="38B0AE26"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Double-blind, placebo-controlled trial</w:t>
            </w:r>
          </w:p>
        </w:tc>
        <w:tc>
          <w:tcPr>
            <w:tcW w:w="2197" w:type="dxa"/>
            <w:tcBorders>
              <w:bottom w:val="nil"/>
            </w:tcBorders>
          </w:tcPr>
          <w:p w14:paraId="6D15C324"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Healthy male basketball players</w:t>
            </w:r>
          </w:p>
        </w:tc>
        <w:tc>
          <w:tcPr>
            <w:tcW w:w="1540" w:type="dxa"/>
            <w:tcBorders>
              <w:bottom w:val="nil"/>
            </w:tcBorders>
          </w:tcPr>
          <w:p w14:paraId="76EC2606"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Soluble dietary fibre</w:t>
            </w:r>
          </w:p>
        </w:tc>
        <w:tc>
          <w:tcPr>
            <w:tcW w:w="1294" w:type="dxa"/>
            <w:tcBorders>
              <w:bottom w:val="nil"/>
            </w:tcBorders>
          </w:tcPr>
          <w:p w14:paraId="5C7BAE3D"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18</w:t>
            </w:r>
          </w:p>
        </w:tc>
        <w:tc>
          <w:tcPr>
            <w:tcW w:w="4298" w:type="dxa"/>
            <w:tcBorders>
              <w:bottom w:val="nil"/>
            </w:tcBorders>
          </w:tcPr>
          <w:p w14:paraId="0FD82FF5"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Fibre supplementation could have a significant effect on reducing the rating of perceived exertion</w:t>
            </w:r>
          </w:p>
        </w:tc>
      </w:tr>
      <w:tr w:rsidR="008A0670" w:rsidRPr="008A0670" w14:paraId="1052199F" w14:textId="77777777" w:rsidTr="0058498B">
        <w:tc>
          <w:tcPr>
            <w:tcW w:w="2091" w:type="dxa"/>
            <w:tcBorders>
              <w:bottom w:val="nil"/>
            </w:tcBorders>
          </w:tcPr>
          <w:p w14:paraId="6E1F0AC7" w14:textId="5DC38905" w:rsidR="0077532E" w:rsidRPr="00043E77" w:rsidRDefault="0077532E" w:rsidP="0058498B">
            <w:pPr>
              <w:jc w:val="both"/>
              <w:rPr>
                <w:rFonts w:eastAsia="DengXian"/>
                <w:noProof/>
                <w:color w:val="000000" w:themeColor="text1"/>
                <w:sz w:val="20"/>
                <w:szCs w:val="20"/>
                <w:lang w:val="en-GB"/>
              </w:rPr>
            </w:pPr>
            <w:r w:rsidRPr="00043E77">
              <w:rPr>
                <w:rFonts w:eastAsia="DengXian"/>
                <w:noProof/>
                <w:color w:val="000000" w:themeColor="text1"/>
                <w:sz w:val="20"/>
                <w:szCs w:val="20"/>
                <w:lang w:val="en-GB"/>
              </w:rPr>
              <w:t>Imai et al., 2018</w:t>
            </w:r>
            <w:sdt>
              <w:sdtPr>
                <w:rPr>
                  <w:rFonts w:eastAsia="DengXian"/>
                  <w:noProof/>
                  <w:color w:val="000000" w:themeColor="text1"/>
                  <w:sz w:val="20"/>
                  <w:szCs w:val="20"/>
                  <w:lang w:val="en-GB"/>
                </w:rPr>
                <w:tag w:val="MENDELEY_CITATION_v3_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"/>
                <w:id w:val="1454065295"/>
                <w:placeholder>
                  <w:docPart w:val="674B30A3B83D0349964337050E08251C"/>
                </w:placeholder>
              </w:sdtPr>
              <w:sdtContent>
                <w:r w:rsidRPr="00043E77">
                  <w:rPr>
                    <w:rFonts w:eastAsia="DengXian"/>
                    <w:noProof/>
                    <w:color w:val="000000" w:themeColor="text1"/>
                    <w:sz w:val="20"/>
                    <w:szCs w:val="20"/>
                    <w:lang w:val="en-GB"/>
                  </w:rPr>
                  <w:t>[22]</w:t>
                </w:r>
              </w:sdtContent>
            </w:sdt>
          </w:p>
        </w:tc>
        <w:tc>
          <w:tcPr>
            <w:tcW w:w="2291" w:type="dxa"/>
            <w:tcBorders>
              <w:bottom w:val="nil"/>
            </w:tcBorders>
          </w:tcPr>
          <w:p w14:paraId="37ED54BA"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Double blind placebo controlled two-way crossover study</w:t>
            </w:r>
          </w:p>
        </w:tc>
        <w:tc>
          <w:tcPr>
            <w:tcW w:w="2197" w:type="dxa"/>
            <w:tcBorders>
              <w:bottom w:val="nil"/>
            </w:tcBorders>
          </w:tcPr>
          <w:p w14:paraId="26D834B8"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Healthy volunteers</w:t>
            </w:r>
          </w:p>
        </w:tc>
        <w:tc>
          <w:tcPr>
            <w:tcW w:w="1540" w:type="dxa"/>
            <w:tcBorders>
              <w:bottom w:val="nil"/>
            </w:tcBorders>
          </w:tcPr>
          <w:p w14:paraId="4F6B45D1"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Astaxanthin and sesamin</w:t>
            </w:r>
          </w:p>
        </w:tc>
        <w:tc>
          <w:tcPr>
            <w:tcW w:w="1294" w:type="dxa"/>
            <w:tcBorders>
              <w:bottom w:val="nil"/>
            </w:tcBorders>
          </w:tcPr>
          <w:p w14:paraId="61624DFF"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24</w:t>
            </w:r>
          </w:p>
        </w:tc>
        <w:tc>
          <w:tcPr>
            <w:tcW w:w="4298" w:type="dxa"/>
            <w:tcBorders>
              <w:bottom w:val="nil"/>
            </w:tcBorders>
          </w:tcPr>
          <w:p w14:paraId="13571F22"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 xml:space="preserve">Astaxanthin and sesamin supplementation was associated with significantly improved recovery from mental fatigue </w:t>
            </w:r>
          </w:p>
        </w:tc>
      </w:tr>
      <w:tr w:rsidR="008A0670" w:rsidRPr="008A0670" w14:paraId="1A1015BA" w14:textId="77777777" w:rsidTr="0058498B">
        <w:tc>
          <w:tcPr>
            <w:tcW w:w="2091" w:type="dxa"/>
            <w:tcBorders>
              <w:bottom w:val="nil"/>
            </w:tcBorders>
          </w:tcPr>
          <w:p w14:paraId="38AD9A11" w14:textId="6F501406" w:rsidR="0077532E" w:rsidRPr="00043E77" w:rsidRDefault="0077532E" w:rsidP="0058498B">
            <w:pPr>
              <w:jc w:val="both"/>
              <w:rPr>
                <w:rFonts w:eastAsia="DengXian"/>
                <w:noProof/>
                <w:color w:val="000000" w:themeColor="text1"/>
                <w:sz w:val="20"/>
                <w:szCs w:val="20"/>
                <w:lang w:val="en-GB"/>
              </w:rPr>
            </w:pPr>
            <w:r w:rsidRPr="00043E77">
              <w:rPr>
                <w:rFonts w:eastAsia="DengXian"/>
                <w:noProof/>
                <w:color w:val="000000" w:themeColor="text1"/>
                <w:sz w:val="20"/>
                <w:szCs w:val="20"/>
                <w:lang w:val="en-GB"/>
              </w:rPr>
              <w:t>Carillon et al., 2014</w:t>
            </w:r>
            <w:sdt>
              <w:sdtPr>
                <w:rPr>
                  <w:rFonts w:eastAsia="DengXian"/>
                  <w:noProof/>
                  <w:color w:val="000000" w:themeColor="text1"/>
                  <w:sz w:val="20"/>
                  <w:szCs w:val="20"/>
                  <w:lang w:val="en-GB"/>
                </w:rPr>
                <w:tag w:val="MENDELEY_CITATION_v3_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"/>
                <w:id w:val="911662175"/>
                <w:placeholder>
                  <w:docPart w:val="674B30A3B83D0349964337050E08251C"/>
                </w:placeholder>
              </w:sdtPr>
              <w:sdtContent>
                <w:r w:rsidRPr="00043E77">
                  <w:rPr>
                    <w:rFonts w:eastAsia="DengXian"/>
                    <w:noProof/>
                    <w:color w:val="000000" w:themeColor="text1"/>
                    <w:sz w:val="20"/>
                    <w:szCs w:val="20"/>
                    <w:lang w:val="en-GB"/>
                  </w:rPr>
                  <w:t>[23]</w:t>
                </w:r>
              </w:sdtContent>
            </w:sdt>
          </w:p>
        </w:tc>
        <w:tc>
          <w:tcPr>
            <w:tcW w:w="2291" w:type="dxa"/>
            <w:tcBorders>
              <w:bottom w:val="nil"/>
            </w:tcBorders>
          </w:tcPr>
          <w:p w14:paraId="76FC4594"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Randomized, double-blind, placebo-controlled trial</w:t>
            </w:r>
          </w:p>
        </w:tc>
        <w:tc>
          <w:tcPr>
            <w:tcW w:w="2197" w:type="dxa"/>
            <w:tcBorders>
              <w:bottom w:val="nil"/>
            </w:tcBorders>
          </w:tcPr>
          <w:p w14:paraId="470642F0"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Healthy volunteers</w:t>
            </w:r>
          </w:p>
        </w:tc>
        <w:tc>
          <w:tcPr>
            <w:tcW w:w="1540" w:type="dxa"/>
            <w:tcBorders>
              <w:bottom w:val="nil"/>
            </w:tcBorders>
          </w:tcPr>
          <w:p w14:paraId="5642DAE9"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Superoxide dismutase (SOD)-melon concentrate supplementation</w:t>
            </w:r>
          </w:p>
        </w:tc>
        <w:tc>
          <w:tcPr>
            <w:tcW w:w="1294" w:type="dxa"/>
            <w:tcBorders>
              <w:bottom w:val="nil"/>
            </w:tcBorders>
          </w:tcPr>
          <w:p w14:paraId="5DD501CC"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61</w:t>
            </w:r>
          </w:p>
        </w:tc>
        <w:tc>
          <w:tcPr>
            <w:tcW w:w="4298" w:type="dxa"/>
            <w:tcBorders>
              <w:bottom w:val="nil"/>
            </w:tcBorders>
          </w:tcPr>
          <w:p w14:paraId="4FB2D131"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SOD-melon concentrate significantly decreased physical and mental fatigue</w:t>
            </w:r>
          </w:p>
        </w:tc>
      </w:tr>
      <w:tr w:rsidR="008A0670" w:rsidRPr="008A0670" w14:paraId="10833449" w14:textId="77777777" w:rsidTr="00043E77">
        <w:tc>
          <w:tcPr>
            <w:tcW w:w="2091" w:type="dxa"/>
            <w:tcBorders>
              <w:bottom w:val="nil"/>
            </w:tcBorders>
          </w:tcPr>
          <w:p w14:paraId="761E3AA3" w14:textId="4CEADFEC" w:rsidR="0077532E" w:rsidRPr="00043E77" w:rsidRDefault="0077532E" w:rsidP="0058498B">
            <w:pPr>
              <w:jc w:val="both"/>
              <w:rPr>
                <w:rFonts w:eastAsia="DengXian"/>
                <w:noProof/>
                <w:color w:val="000000" w:themeColor="text1"/>
                <w:sz w:val="20"/>
                <w:szCs w:val="20"/>
                <w:lang w:val="en-GB"/>
              </w:rPr>
            </w:pPr>
            <w:r w:rsidRPr="00043E77">
              <w:rPr>
                <w:rFonts w:eastAsia="DengXian"/>
                <w:noProof/>
                <w:color w:val="000000" w:themeColor="text1"/>
                <w:sz w:val="20"/>
                <w:szCs w:val="20"/>
                <w:lang w:val="en-GB"/>
              </w:rPr>
              <w:t>Malaguarnera et al.,2008</w:t>
            </w:r>
            <w:sdt>
              <w:sdtPr>
                <w:rPr>
                  <w:rFonts w:eastAsia="DengXian"/>
                  <w:noProof/>
                  <w:color w:val="000000" w:themeColor="text1"/>
                  <w:sz w:val="20"/>
                  <w:szCs w:val="20"/>
                  <w:lang w:val="en-GB"/>
                </w:rPr>
                <w:tag w:val="MENDELEY_CITATION_v3_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"/>
                <w:id w:val="-1065646835"/>
                <w:placeholder>
                  <w:docPart w:val="674B30A3B83D0349964337050E08251C"/>
                </w:placeholder>
              </w:sdtPr>
              <w:sdtContent>
                <w:r w:rsidRPr="00043E77">
                  <w:rPr>
                    <w:rFonts w:eastAsia="DengXian"/>
                    <w:noProof/>
                    <w:color w:val="000000" w:themeColor="text1"/>
                    <w:sz w:val="20"/>
                    <w:szCs w:val="20"/>
                    <w:lang w:val="en-GB"/>
                  </w:rPr>
                  <w:t>[24]</w:t>
                </w:r>
              </w:sdtContent>
            </w:sdt>
          </w:p>
        </w:tc>
        <w:tc>
          <w:tcPr>
            <w:tcW w:w="2291" w:type="dxa"/>
            <w:tcBorders>
              <w:bottom w:val="nil"/>
            </w:tcBorders>
          </w:tcPr>
          <w:p w14:paraId="00BC76A8"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Single center, randomized, double blind, comparative clinical trial</w:t>
            </w:r>
          </w:p>
        </w:tc>
        <w:tc>
          <w:tcPr>
            <w:tcW w:w="2197" w:type="dxa"/>
            <w:tcBorders>
              <w:bottom w:val="nil"/>
            </w:tcBorders>
          </w:tcPr>
          <w:p w14:paraId="5920ACAC"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Elderly patients with fatigue</w:t>
            </w:r>
          </w:p>
        </w:tc>
        <w:tc>
          <w:tcPr>
            <w:tcW w:w="1540" w:type="dxa"/>
            <w:tcBorders>
              <w:bottom w:val="nil"/>
            </w:tcBorders>
          </w:tcPr>
          <w:p w14:paraId="558D31AE"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Acetyl L-carnitine (ALC)</w:t>
            </w:r>
          </w:p>
        </w:tc>
        <w:tc>
          <w:tcPr>
            <w:tcW w:w="1294" w:type="dxa"/>
            <w:tcBorders>
              <w:bottom w:val="nil"/>
            </w:tcBorders>
          </w:tcPr>
          <w:p w14:paraId="24B7B46F"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96</w:t>
            </w:r>
          </w:p>
        </w:tc>
        <w:tc>
          <w:tcPr>
            <w:tcW w:w="4298" w:type="dxa"/>
            <w:tcBorders>
              <w:bottom w:val="nil"/>
            </w:tcBorders>
          </w:tcPr>
          <w:p w14:paraId="3691C018"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 Administering ALC may reduce both physical and mental fatigue in elderly and improves both the cognitive status and physical functions.</w:t>
            </w:r>
          </w:p>
        </w:tc>
      </w:tr>
      <w:tr w:rsidR="008A0670" w:rsidRPr="008A0670" w14:paraId="1E38DD3E" w14:textId="77777777" w:rsidTr="00043E77">
        <w:tc>
          <w:tcPr>
            <w:tcW w:w="2091" w:type="dxa"/>
            <w:tcBorders>
              <w:top w:val="nil"/>
              <w:bottom w:val="single" w:sz="4" w:space="0" w:color="auto"/>
            </w:tcBorders>
          </w:tcPr>
          <w:p w14:paraId="147986A6" w14:textId="691AC657" w:rsidR="0077532E" w:rsidRPr="00043E77" w:rsidRDefault="0077532E" w:rsidP="0058498B">
            <w:pPr>
              <w:jc w:val="both"/>
              <w:rPr>
                <w:rFonts w:eastAsia="DengXian"/>
                <w:noProof/>
                <w:color w:val="000000" w:themeColor="text1"/>
                <w:sz w:val="20"/>
                <w:szCs w:val="20"/>
                <w:lang w:val="en-GB"/>
              </w:rPr>
            </w:pPr>
            <w:r w:rsidRPr="00043E77">
              <w:rPr>
                <w:rFonts w:eastAsia="DengXian"/>
                <w:noProof/>
                <w:color w:val="000000" w:themeColor="text1"/>
                <w:sz w:val="20"/>
                <w:szCs w:val="20"/>
                <w:lang w:val="en-GB"/>
              </w:rPr>
              <w:t>Sullivan et al., 2009</w:t>
            </w:r>
            <w:sdt>
              <w:sdtPr>
                <w:rPr>
                  <w:rFonts w:eastAsia="DengXian"/>
                  <w:noProof/>
                  <w:color w:val="000000" w:themeColor="text1"/>
                  <w:sz w:val="20"/>
                  <w:szCs w:val="20"/>
                  <w:lang w:val="en-GB"/>
                </w:rPr>
                <w:tag w:val="MENDELEY_CITATION_v3_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"/>
                <w:id w:val="408277432"/>
                <w:placeholder>
                  <w:docPart w:val="674B30A3B83D0349964337050E08251C"/>
                </w:placeholder>
              </w:sdtPr>
              <w:sdtContent>
                <w:r w:rsidRPr="00043E77">
                  <w:rPr>
                    <w:rFonts w:eastAsia="DengXian"/>
                    <w:noProof/>
                    <w:color w:val="000000" w:themeColor="text1"/>
                    <w:sz w:val="20"/>
                    <w:szCs w:val="20"/>
                    <w:lang w:val="en-GB"/>
                  </w:rPr>
                  <w:t>[25]</w:t>
                </w:r>
              </w:sdtContent>
            </w:sdt>
          </w:p>
        </w:tc>
        <w:tc>
          <w:tcPr>
            <w:tcW w:w="2291" w:type="dxa"/>
            <w:tcBorders>
              <w:top w:val="nil"/>
              <w:bottom w:val="single" w:sz="4" w:space="0" w:color="auto"/>
            </w:tcBorders>
          </w:tcPr>
          <w:p w14:paraId="152F55A4"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Open pilot study</w:t>
            </w:r>
          </w:p>
        </w:tc>
        <w:tc>
          <w:tcPr>
            <w:tcW w:w="2197" w:type="dxa"/>
            <w:tcBorders>
              <w:top w:val="nil"/>
              <w:bottom w:val="single" w:sz="4" w:space="0" w:color="auto"/>
            </w:tcBorders>
          </w:tcPr>
          <w:p w14:paraId="53F5250E"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Patients with chronic fatigue syndrome</w:t>
            </w:r>
          </w:p>
        </w:tc>
        <w:tc>
          <w:tcPr>
            <w:tcW w:w="1540" w:type="dxa"/>
            <w:tcBorders>
              <w:top w:val="nil"/>
              <w:bottom w:val="single" w:sz="4" w:space="0" w:color="auto"/>
            </w:tcBorders>
          </w:tcPr>
          <w:p w14:paraId="7E9B77ED"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Probiotic</w:t>
            </w:r>
          </w:p>
        </w:tc>
        <w:tc>
          <w:tcPr>
            <w:tcW w:w="1294" w:type="dxa"/>
            <w:tcBorders>
              <w:top w:val="nil"/>
              <w:bottom w:val="single" w:sz="4" w:space="0" w:color="auto"/>
            </w:tcBorders>
          </w:tcPr>
          <w:p w14:paraId="2D54CA3E"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15</w:t>
            </w:r>
          </w:p>
        </w:tc>
        <w:tc>
          <w:tcPr>
            <w:tcW w:w="4298" w:type="dxa"/>
            <w:tcBorders>
              <w:top w:val="nil"/>
              <w:bottom w:val="single" w:sz="4" w:space="0" w:color="auto"/>
            </w:tcBorders>
          </w:tcPr>
          <w:p w14:paraId="28DF6BD7" w14:textId="77777777" w:rsidR="0077532E" w:rsidRPr="00043E77" w:rsidRDefault="0077532E" w:rsidP="0058498B">
            <w:pPr>
              <w:jc w:val="both"/>
              <w:rPr>
                <w:rFonts w:eastAsia="DengXian"/>
                <w:color w:val="000000" w:themeColor="text1"/>
                <w:sz w:val="20"/>
                <w:szCs w:val="20"/>
                <w:lang w:val="en-US"/>
              </w:rPr>
            </w:pPr>
            <w:r w:rsidRPr="00043E77">
              <w:rPr>
                <w:rFonts w:eastAsia="DengXian"/>
                <w:color w:val="000000" w:themeColor="text1"/>
                <w:sz w:val="20"/>
                <w:szCs w:val="20"/>
                <w:lang w:val="en-US"/>
              </w:rPr>
              <w:t>6 out of 15 patients reported that they had improved according to the assessment described</w:t>
            </w:r>
          </w:p>
        </w:tc>
      </w:tr>
    </w:tbl>
    <w:p w14:paraId="3AAE56D1" w14:textId="7D98AB90" w:rsidR="00F06B5E" w:rsidRPr="00043E77" w:rsidRDefault="00F06B5E" w:rsidP="0077532E">
      <w:pPr>
        <w:spacing w:line="240" w:lineRule="auto"/>
        <w:jc w:val="both"/>
        <w:rPr>
          <w:rFonts w:ascii="Times New Roman" w:hAnsi="Times New Roman" w:cs="Times New Roman"/>
          <w:noProof/>
          <w:color w:val="000000" w:themeColor="text1"/>
          <w:sz w:val="20"/>
          <w:szCs w:val="20"/>
          <w:lang w:val="en-US"/>
        </w:rPr>
      </w:pPr>
    </w:p>
    <w:p w14:paraId="51A6DA59" w14:textId="77777777" w:rsidR="0077532E" w:rsidRPr="00043E77" w:rsidRDefault="0077532E" w:rsidP="0077532E">
      <w:pPr>
        <w:spacing w:line="240" w:lineRule="auto"/>
        <w:jc w:val="both"/>
        <w:rPr>
          <w:rFonts w:ascii="Times New Roman" w:hAnsi="Times New Roman" w:cs="Times New Roman"/>
          <w:noProof/>
          <w:color w:val="000000" w:themeColor="text1"/>
          <w:sz w:val="20"/>
          <w:szCs w:val="20"/>
          <w:lang w:val="en-US"/>
        </w:rPr>
      </w:pPr>
    </w:p>
    <w:p w14:paraId="2E6D6687" w14:textId="77777777" w:rsidR="0077532E" w:rsidRPr="008A0670" w:rsidRDefault="0077532E" w:rsidP="0077532E">
      <w:pPr>
        <w:spacing w:after="120" w:line="480" w:lineRule="auto"/>
        <w:jc w:val="both"/>
        <w:rPr>
          <w:b/>
          <w:bCs/>
          <w:color w:val="000000" w:themeColor="text1"/>
          <w:sz w:val="20"/>
          <w:szCs w:val="20"/>
          <w:lang w:val="en-GB"/>
        </w:rPr>
        <w:sectPr w:rsidR="0077532E" w:rsidRPr="008A0670" w:rsidSect="00404428">
          <w:pgSz w:w="16838" w:h="11906" w:orient="landscape"/>
          <w:pgMar w:top="1417" w:right="1417" w:bottom="1417" w:left="1417" w:header="708" w:footer="708" w:gutter="0"/>
          <w:cols w:space="708"/>
          <w:docGrid w:linePitch="360"/>
        </w:sectPr>
      </w:pPr>
    </w:p>
    <w:p w14:paraId="639CB133" w14:textId="77777777" w:rsidR="0077532E" w:rsidRPr="00043E77" w:rsidRDefault="0077532E" w:rsidP="0077532E">
      <w:pPr>
        <w:spacing w:after="120" w:line="480" w:lineRule="auto"/>
        <w:jc w:val="both"/>
        <w:rPr>
          <w:rFonts w:ascii="Times New Roman" w:hAnsi="Times New Roman" w:cs="Times New Roman"/>
          <w:b/>
          <w:bCs/>
          <w:color w:val="000000" w:themeColor="text1"/>
          <w:sz w:val="20"/>
          <w:szCs w:val="20"/>
          <w:lang w:val="en-GB"/>
        </w:rPr>
      </w:pPr>
      <w:r w:rsidRPr="00043E77">
        <w:rPr>
          <w:rFonts w:ascii="Times New Roman" w:hAnsi="Times New Roman" w:cs="Times New Roman"/>
          <w:b/>
          <w:bCs/>
          <w:color w:val="000000" w:themeColor="text1"/>
          <w:sz w:val="20"/>
          <w:szCs w:val="20"/>
          <w:lang w:val="en-GB"/>
        </w:rPr>
        <w:lastRenderedPageBreak/>
        <w:t>References</w:t>
      </w:r>
    </w:p>
    <w:sdt>
      <w:sdtPr>
        <w:rPr>
          <w:rFonts w:ascii="Times New Roman" w:hAnsi="Times New Roman" w:cs="Times New Roman"/>
          <w:noProof/>
          <w:color w:val="000000" w:themeColor="text1"/>
          <w:sz w:val="20"/>
          <w:szCs w:val="20"/>
        </w:rPr>
        <w:tag w:val="MENDELEY_BIBLIOGRAPHY"/>
        <w:id w:val="-355040413"/>
        <w:placeholder>
          <w:docPart w:val="DefaultPlaceholder_-1854013440"/>
        </w:placeholder>
      </w:sdtPr>
      <w:sdtContent>
        <w:p w14:paraId="26F893FD" w14:textId="77777777" w:rsidR="0077532E" w:rsidRPr="00043E77" w:rsidRDefault="0077532E">
          <w:pPr>
            <w:autoSpaceDE w:val="0"/>
            <w:autoSpaceDN w:val="0"/>
            <w:ind w:hanging="640"/>
            <w:divId w:val="600725642"/>
            <w:rPr>
              <w:rFonts w:ascii="Times New Roman" w:eastAsia="Times New Roman" w:hAnsi="Times New Roman" w:cs="Times New Roman"/>
              <w:noProof/>
              <w:color w:val="000000" w:themeColor="text1"/>
              <w:kern w:val="0"/>
              <w:sz w:val="20"/>
              <w:szCs w:val="20"/>
              <w:lang w:val="en-US"/>
              <w14:ligatures w14:val="none"/>
            </w:rPr>
          </w:pPr>
          <w:r w:rsidRPr="00043E77">
            <w:rPr>
              <w:rFonts w:ascii="Times New Roman" w:eastAsia="Times New Roman" w:hAnsi="Times New Roman" w:cs="Times New Roman"/>
              <w:color w:val="000000" w:themeColor="text1"/>
              <w:sz w:val="20"/>
              <w:szCs w:val="20"/>
              <w:lang w:val="en-US"/>
            </w:rPr>
            <w:t xml:space="preserve">1. </w:t>
          </w:r>
          <w:r w:rsidRPr="00043E77">
            <w:rPr>
              <w:rFonts w:ascii="Times New Roman" w:eastAsia="Times New Roman" w:hAnsi="Times New Roman" w:cs="Times New Roman"/>
              <w:color w:val="000000" w:themeColor="text1"/>
              <w:sz w:val="20"/>
              <w:szCs w:val="20"/>
              <w:lang w:val="en-US"/>
            </w:rPr>
            <w:tab/>
          </w:r>
          <w:r w:rsidRPr="00043E77">
            <w:rPr>
              <w:rFonts w:ascii="Times New Roman" w:eastAsia="Times New Roman" w:hAnsi="Times New Roman" w:cs="Times New Roman"/>
              <w:noProof/>
              <w:color w:val="000000" w:themeColor="text1"/>
              <w:sz w:val="20"/>
              <w:szCs w:val="20"/>
              <w:lang w:val="en-US"/>
            </w:rPr>
            <w:t>Suzuki M, Itokawa Y (1996) Effects of thiamine supplementation on exercise-induced fatigue. Metab Brain Dis 11:95–106. https://doi.org/10.1007/bf02080935</w:t>
          </w:r>
        </w:p>
        <w:p w14:paraId="295207D6" w14:textId="77777777" w:rsidR="0077532E" w:rsidRPr="00043E77" w:rsidRDefault="0077532E">
          <w:pPr>
            <w:autoSpaceDE w:val="0"/>
            <w:autoSpaceDN w:val="0"/>
            <w:ind w:hanging="640"/>
            <w:divId w:val="1445537736"/>
            <w:rPr>
              <w:rFonts w:ascii="Times New Roman" w:eastAsia="Times New Roman" w:hAnsi="Times New Roman" w:cs="Times New Roman"/>
              <w:noProof/>
              <w:color w:val="000000" w:themeColor="text1"/>
              <w:sz w:val="20"/>
              <w:szCs w:val="20"/>
              <w:lang w:val="en-US"/>
            </w:rPr>
          </w:pPr>
          <w:r w:rsidRPr="00043E77">
            <w:rPr>
              <w:rFonts w:ascii="Times New Roman" w:eastAsia="Times New Roman" w:hAnsi="Times New Roman" w:cs="Times New Roman"/>
              <w:noProof/>
              <w:color w:val="000000" w:themeColor="text1"/>
              <w:sz w:val="20"/>
              <w:szCs w:val="20"/>
              <w:lang w:val="en-US"/>
            </w:rPr>
            <w:t xml:space="preserve">2. </w:t>
          </w:r>
          <w:r w:rsidRPr="00043E77">
            <w:rPr>
              <w:rFonts w:ascii="Times New Roman" w:eastAsia="Times New Roman" w:hAnsi="Times New Roman" w:cs="Times New Roman"/>
              <w:noProof/>
              <w:color w:val="000000" w:themeColor="text1"/>
              <w:sz w:val="20"/>
              <w:szCs w:val="20"/>
              <w:lang w:val="en-US"/>
            </w:rPr>
            <w:tab/>
            <w:t>van Campen CLM, Riepma K, Visser FC (2019) Open Trial of Vitamin B12 Nasal Drops in Adults With Myalgic Encephalomyelitis/Chronic Fatigue Syndrome: Comparison of Responders and Non-Responders. Front Pharmacol 10:1102. https://doi.org/10.3389/fphar.2019.01102</w:t>
          </w:r>
        </w:p>
        <w:p w14:paraId="4B0355B0" w14:textId="77777777" w:rsidR="0077532E" w:rsidRPr="00043E77" w:rsidRDefault="0077532E">
          <w:pPr>
            <w:autoSpaceDE w:val="0"/>
            <w:autoSpaceDN w:val="0"/>
            <w:ind w:hanging="640"/>
            <w:divId w:val="898059134"/>
            <w:rPr>
              <w:rFonts w:ascii="Times New Roman" w:eastAsia="Times New Roman" w:hAnsi="Times New Roman" w:cs="Times New Roman"/>
              <w:noProof/>
              <w:color w:val="000000" w:themeColor="text1"/>
              <w:sz w:val="20"/>
              <w:szCs w:val="20"/>
              <w:lang w:val="en-US"/>
            </w:rPr>
          </w:pPr>
          <w:r w:rsidRPr="00043E77">
            <w:rPr>
              <w:rFonts w:ascii="Times New Roman" w:eastAsia="Times New Roman" w:hAnsi="Times New Roman" w:cs="Times New Roman"/>
              <w:noProof/>
              <w:color w:val="000000" w:themeColor="text1"/>
              <w:sz w:val="20"/>
              <w:szCs w:val="20"/>
              <w:lang w:val="en-US"/>
            </w:rPr>
            <w:t xml:space="preserve">3. </w:t>
          </w:r>
          <w:r w:rsidRPr="00043E77">
            <w:rPr>
              <w:rFonts w:ascii="Times New Roman" w:eastAsia="Times New Roman" w:hAnsi="Times New Roman" w:cs="Times New Roman"/>
              <w:noProof/>
              <w:color w:val="000000" w:themeColor="text1"/>
              <w:sz w:val="20"/>
              <w:szCs w:val="20"/>
              <w:lang w:val="en-US"/>
            </w:rPr>
            <w:tab/>
            <w:t>Suh SY, Bae WK, Ahn HY, et al (2012) Intravenous vitamin C administration reduces fatigue in office workers: a double-blind randomized controlled trial. Nutr J 11:7. https://doi.org/10.1186/1475-2891-11-7</w:t>
          </w:r>
        </w:p>
        <w:p w14:paraId="59FB1C93" w14:textId="77777777" w:rsidR="0077532E" w:rsidRPr="00043E77" w:rsidRDefault="0077532E">
          <w:pPr>
            <w:autoSpaceDE w:val="0"/>
            <w:autoSpaceDN w:val="0"/>
            <w:ind w:hanging="640"/>
            <w:divId w:val="823087499"/>
            <w:rPr>
              <w:rFonts w:ascii="Times New Roman" w:eastAsia="Times New Roman" w:hAnsi="Times New Roman" w:cs="Times New Roman"/>
              <w:noProof/>
              <w:color w:val="000000" w:themeColor="text1"/>
              <w:sz w:val="20"/>
              <w:szCs w:val="20"/>
              <w:lang w:val="en-US"/>
            </w:rPr>
          </w:pPr>
          <w:r w:rsidRPr="00043E77">
            <w:rPr>
              <w:rFonts w:ascii="Times New Roman" w:eastAsia="Times New Roman" w:hAnsi="Times New Roman" w:cs="Times New Roman"/>
              <w:noProof/>
              <w:color w:val="000000" w:themeColor="text1"/>
              <w:sz w:val="20"/>
              <w:szCs w:val="20"/>
              <w:lang w:val="en-US"/>
            </w:rPr>
            <w:t xml:space="preserve">4. </w:t>
          </w:r>
          <w:r w:rsidRPr="00043E77">
            <w:rPr>
              <w:rFonts w:ascii="Times New Roman" w:eastAsia="Times New Roman" w:hAnsi="Times New Roman" w:cs="Times New Roman"/>
              <w:noProof/>
              <w:color w:val="000000" w:themeColor="text1"/>
              <w:sz w:val="20"/>
              <w:szCs w:val="20"/>
              <w:lang w:val="en-US"/>
            </w:rPr>
            <w:tab/>
            <w:t>Huck CJ, Johnston CS, Beezhold BL, Swan PD (2013) Vitamin C status and perception of effort during exercise in obese adults adhering to a calorie-reduced diet. Nutrition 29:42–45. https://doi.org/10.1016/j.nut.2012.01.021</w:t>
          </w:r>
        </w:p>
        <w:p w14:paraId="118412DD" w14:textId="77777777" w:rsidR="0077532E" w:rsidRPr="00043E77" w:rsidRDefault="0077532E">
          <w:pPr>
            <w:autoSpaceDE w:val="0"/>
            <w:autoSpaceDN w:val="0"/>
            <w:ind w:hanging="640"/>
            <w:divId w:val="1352729988"/>
            <w:rPr>
              <w:rFonts w:ascii="Times New Roman" w:eastAsia="Times New Roman" w:hAnsi="Times New Roman" w:cs="Times New Roman"/>
              <w:noProof/>
              <w:color w:val="000000" w:themeColor="text1"/>
              <w:sz w:val="20"/>
              <w:szCs w:val="20"/>
              <w:lang w:val="en-US"/>
            </w:rPr>
          </w:pPr>
          <w:r w:rsidRPr="00043E77">
            <w:rPr>
              <w:rFonts w:ascii="Times New Roman" w:eastAsia="Times New Roman" w:hAnsi="Times New Roman" w:cs="Times New Roman"/>
              <w:noProof/>
              <w:color w:val="000000" w:themeColor="text1"/>
              <w:sz w:val="20"/>
              <w:szCs w:val="20"/>
              <w:lang w:val="en-US"/>
            </w:rPr>
            <w:t xml:space="preserve">5. </w:t>
          </w:r>
          <w:r w:rsidRPr="00043E77">
            <w:rPr>
              <w:rFonts w:ascii="Times New Roman" w:eastAsia="Times New Roman" w:hAnsi="Times New Roman" w:cs="Times New Roman"/>
              <w:noProof/>
              <w:color w:val="000000" w:themeColor="text1"/>
              <w:sz w:val="20"/>
              <w:szCs w:val="20"/>
              <w:lang w:val="en-US"/>
            </w:rPr>
            <w:tab/>
            <w:t>Al-Eisa ES, Alghadir AH, Gabr SA (2016) Correlation between vitamin D levels and muscle fatigue risk factors based on physical activity in healthy older adults. Clin Interv Aging 11:513–522. https://doi.org/10.2147/cia.S102892</w:t>
          </w:r>
        </w:p>
        <w:p w14:paraId="12D46B80" w14:textId="77777777" w:rsidR="0077532E" w:rsidRPr="00043E77" w:rsidRDefault="0077532E">
          <w:pPr>
            <w:autoSpaceDE w:val="0"/>
            <w:autoSpaceDN w:val="0"/>
            <w:ind w:hanging="640"/>
            <w:divId w:val="802425152"/>
            <w:rPr>
              <w:rFonts w:ascii="Times New Roman" w:eastAsia="Times New Roman" w:hAnsi="Times New Roman" w:cs="Times New Roman"/>
              <w:noProof/>
              <w:color w:val="000000" w:themeColor="text1"/>
              <w:sz w:val="20"/>
              <w:szCs w:val="20"/>
              <w:lang w:val="en-US"/>
            </w:rPr>
          </w:pPr>
          <w:r w:rsidRPr="00043E77">
            <w:rPr>
              <w:rFonts w:ascii="Times New Roman" w:eastAsia="Times New Roman" w:hAnsi="Times New Roman" w:cs="Times New Roman"/>
              <w:noProof/>
              <w:color w:val="000000" w:themeColor="text1"/>
              <w:sz w:val="20"/>
              <w:szCs w:val="20"/>
              <w:lang w:val="en-US"/>
            </w:rPr>
            <w:t xml:space="preserve">6. </w:t>
          </w:r>
          <w:r w:rsidRPr="00043E77">
            <w:rPr>
              <w:rFonts w:ascii="Times New Roman" w:eastAsia="Times New Roman" w:hAnsi="Times New Roman" w:cs="Times New Roman"/>
              <w:noProof/>
              <w:color w:val="000000" w:themeColor="text1"/>
              <w:sz w:val="20"/>
              <w:szCs w:val="20"/>
              <w:lang w:val="en-US"/>
            </w:rPr>
            <w:tab/>
            <w:t>Roy S, Sherman A, Monari-Sparks MJ, et al (2014) Correction of Low Vitamin D Improves Fatigue: Effect of Correction of Low Vitamin D in Fatigue Study (EViDiF Study). N Am J Med Sci 6:396–402. https://doi.org/10.4103/1947-2714.139291</w:t>
          </w:r>
        </w:p>
        <w:p w14:paraId="7A2CBE5A" w14:textId="77777777" w:rsidR="0077532E" w:rsidRPr="00043E77" w:rsidRDefault="0077532E">
          <w:pPr>
            <w:autoSpaceDE w:val="0"/>
            <w:autoSpaceDN w:val="0"/>
            <w:ind w:hanging="640"/>
            <w:divId w:val="1569538666"/>
            <w:rPr>
              <w:rFonts w:ascii="Times New Roman" w:eastAsia="Times New Roman" w:hAnsi="Times New Roman" w:cs="Times New Roman"/>
              <w:noProof/>
              <w:color w:val="000000" w:themeColor="text1"/>
              <w:sz w:val="20"/>
              <w:szCs w:val="20"/>
              <w:lang w:val="en-US"/>
            </w:rPr>
          </w:pPr>
          <w:r w:rsidRPr="00043E77">
            <w:rPr>
              <w:rFonts w:ascii="Times New Roman" w:eastAsia="Times New Roman" w:hAnsi="Times New Roman" w:cs="Times New Roman"/>
              <w:noProof/>
              <w:color w:val="000000" w:themeColor="text1"/>
              <w:sz w:val="20"/>
              <w:szCs w:val="20"/>
              <w:lang w:val="en-US"/>
            </w:rPr>
            <w:t xml:space="preserve">7. </w:t>
          </w:r>
          <w:r w:rsidRPr="00043E77">
            <w:rPr>
              <w:rFonts w:ascii="Times New Roman" w:eastAsia="Times New Roman" w:hAnsi="Times New Roman" w:cs="Times New Roman"/>
              <w:noProof/>
              <w:color w:val="000000" w:themeColor="text1"/>
              <w:sz w:val="20"/>
              <w:szCs w:val="20"/>
              <w:lang w:val="en-US"/>
            </w:rPr>
            <w:tab/>
            <w:t>Nowak A, Boesch L, Andres E, et al (2016) Effect of vitamin D3 on self-perceived fatigue: A double-blind randomized placebo-controlled trial. Medicine (Baltimore) 95:e5353. https://doi.org/10.1097/md.0000000000005353</w:t>
          </w:r>
        </w:p>
        <w:p w14:paraId="218F6D05" w14:textId="77777777" w:rsidR="0077532E" w:rsidRPr="00043E77" w:rsidRDefault="0077532E">
          <w:pPr>
            <w:autoSpaceDE w:val="0"/>
            <w:autoSpaceDN w:val="0"/>
            <w:ind w:hanging="640"/>
            <w:divId w:val="2004627860"/>
            <w:rPr>
              <w:rFonts w:ascii="Times New Roman" w:eastAsia="Times New Roman" w:hAnsi="Times New Roman" w:cs="Times New Roman"/>
              <w:noProof/>
              <w:color w:val="000000" w:themeColor="text1"/>
              <w:sz w:val="20"/>
              <w:szCs w:val="20"/>
              <w:lang w:val="en-US"/>
            </w:rPr>
          </w:pPr>
          <w:r w:rsidRPr="00043E77">
            <w:rPr>
              <w:rFonts w:ascii="Times New Roman" w:eastAsia="Times New Roman" w:hAnsi="Times New Roman" w:cs="Times New Roman"/>
              <w:noProof/>
              <w:color w:val="000000" w:themeColor="text1"/>
              <w:sz w:val="20"/>
              <w:szCs w:val="20"/>
              <w:lang w:val="en-US"/>
            </w:rPr>
            <w:t xml:space="preserve">8. </w:t>
          </w:r>
          <w:r w:rsidRPr="00043E77">
            <w:rPr>
              <w:rFonts w:ascii="Times New Roman" w:eastAsia="Times New Roman" w:hAnsi="Times New Roman" w:cs="Times New Roman"/>
              <w:noProof/>
              <w:color w:val="000000" w:themeColor="text1"/>
              <w:sz w:val="20"/>
              <w:szCs w:val="20"/>
              <w:lang w:val="en-US"/>
            </w:rPr>
            <w:tab/>
            <w:t>Witham MD, Adams F, McSwiggan S, et al (2015) Effect of intermittent vitamin D3 on vascular function and symptoms in chronic fatigue syndrome--a randomised controlled trial. Nutr Metab Cardiovasc Dis 25:287–294. https://doi.org/10.1016/j.numecd.2014.10.007</w:t>
          </w:r>
        </w:p>
        <w:p w14:paraId="16562911" w14:textId="77777777" w:rsidR="0077532E" w:rsidRPr="00043E77" w:rsidRDefault="0077532E">
          <w:pPr>
            <w:autoSpaceDE w:val="0"/>
            <w:autoSpaceDN w:val="0"/>
            <w:ind w:hanging="640"/>
            <w:divId w:val="598147888"/>
            <w:rPr>
              <w:rFonts w:ascii="Times New Roman" w:eastAsia="Times New Roman" w:hAnsi="Times New Roman" w:cs="Times New Roman"/>
              <w:noProof/>
              <w:color w:val="000000" w:themeColor="text1"/>
              <w:sz w:val="20"/>
              <w:szCs w:val="20"/>
              <w:lang w:val="en-US"/>
            </w:rPr>
          </w:pPr>
          <w:r w:rsidRPr="00043E77">
            <w:rPr>
              <w:rFonts w:ascii="Times New Roman" w:eastAsia="Times New Roman" w:hAnsi="Times New Roman" w:cs="Times New Roman"/>
              <w:noProof/>
              <w:color w:val="000000" w:themeColor="text1"/>
              <w:sz w:val="20"/>
              <w:szCs w:val="20"/>
              <w:lang w:val="en-US"/>
            </w:rPr>
            <w:t xml:space="preserve">9. </w:t>
          </w:r>
          <w:r w:rsidRPr="00043E77">
            <w:rPr>
              <w:rFonts w:ascii="Times New Roman" w:eastAsia="Times New Roman" w:hAnsi="Times New Roman" w:cs="Times New Roman"/>
              <w:noProof/>
              <w:color w:val="000000" w:themeColor="text1"/>
              <w:sz w:val="20"/>
              <w:szCs w:val="20"/>
              <w:lang w:val="en-US"/>
            </w:rPr>
            <w:tab/>
            <w:t>Takemoto D, Yasutake Y, Tomimori N, et al (2015) Sesame Lignans and Vitamin E Supplementation Improve Subjective Statuses and Anti-Oxidative Capacity in Healthy Humans With Feelings of Daily Fatigue. Glob J Health Sci 7:1–10. https://doi.org/10.5539/gjhs.v7n6p1</w:t>
          </w:r>
        </w:p>
        <w:p w14:paraId="02723943" w14:textId="77777777" w:rsidR="0077532E" w:rsidRPr="00043E77" w:rsidRDefault="0077532E">
          <w:pPr>
            <w:autoSpaceDE w:val="0"/>
            <w:autoSpaceDN w:val="0"/>
            <w:ind w:hanging="640"/>
            <w:divId w:val="1654137574"/>
            <w:rPr>
              <w:rFonts w:ascii="Times New Roman" w:eastAsia="Times New Roman" w:hAnsi="Times New Roman" w:cs="Times New Roman"/>
              <w:noProof/>
              <w:color w:val="000000" w:themeColor="text1"/>
              <w:sz w:val="20"/>
              <w:szCs w:val="20"/>
              <w:lang w:val="en-US"/>
            </w:rPr>
          </w:pPr>
          <w:r w:rsidRPr="00043E77">
            <w:rPr>
              <w:rFonts w:ascii="Times New Roman" w:eastAsia="Times New Roman" w:hAnsi="Times New Roman" w:cs="Times New Roman"/>
              <w:noProof/>
              <w:color w:val="000000" w:themeColor="text1"/>
              <w:sz w:val="20"/>
              <w:szCs w:val="20"/>
              <w:lang w:val="en-US"/>
            </w:rPr>
            <w:t xml:space="preserve">10. </w:t>
          </w:r>
          <w:r w:rsidRPr="00043E77">
            <w:rPr>
              <w:rFonts w:ascii="Times New Roman" w:eastAsia="Times New Roman" w:hAnsi="Times New Roman" w:cs="Times New Roman"/>
              <w:noProof/>
              <w:color w:val="000000" w:themeColor="text1"/>
              <w:sz w:val="20"/>
              <w:szCs w:val="20"/>
              <w:lang w:val="en-US"/>
            </w:rPr>
            <w:tab/>
            <w:t>Patterson AJ, Brown WJ, Roberts DC (2001) Dietary and supplement treatment of iron deficiency results in improvements in general health and fatigue in Australian women of childbearing age. J Am Coll Nutr 20:337–342. https://doi.org/10.1080/07315724.2001.10719054</w:t>
          </w:r>
        </w:p>
        <w:p w14:paraId="730B68C6" w14:textId="77777777" w:rsidR="0077532E" w:rsidRPr="00043E77" w:rsidRDefault="0077532E">
          <w:pPr>
            <w:autoSpaceDE w:val="0"/>
            <w:autoSpaceDN w:val="0"/>
            <w:ind w:hanging="640"/>
            <w:divId w:val="1582563803"/>
            <w:rPr>
              <w:rFonts w:ascii="Times New Roman" w:eastAsia="Times New Roman" w:hAnsi="Times New Roman" w:cs="Times New Roman"/>
              <w:noProof/>
              <w:color w:val="000000" w:themeColor="text1"/>
              <w:sz w:val="20"/>
              <w:szCs w:val="20"/>
              <w:lang w:val="en-US"/>
            </w:rPr>
          </w:pPr>
          <w:r w:rsidRPr="00043E77">
            <w:rPr>
              <w:rFonts w:ascii="Times New Roman" w:eastAsia="Times New Roman" w:hAnsi="Times New Roman" w:cs="Times New Roman"/>
              <w:noProof/>
              <w:color w:val="000000" w:themeColor="text1"/>
              <w:sz w:val="20"/>
              <w:szCs w:val="20"/>
              <w:lang w:val="en-US"/>
            </w:rPr>
            <w:t xml:space="preserve">11. </w:t>
          </w:r>
          <w:r w:rsidRPr="00043E77">
            <w:rPr>
              <w:rFonts w:ascii="Times New Roman" w:eastAsia="Times New Roman" w:hAnsi="Times New Roman" w:cs="Times New Roman"/>
              <w:noProof/>
              <w:color w:val="000000" w:themeColor="text1"/>
              <w:sz w:val="20"/>
              <w:szCs w:val="20"/>
              <w:lang w:val="en-US"/>
            </w:rPr>
            <w:tab/>
            <w:t>Favrat B, Balck K, Breymann C, et al (2014) Evaluation of a single dose of ferric carboxymaltose in fatigued, iron-deficient women--PREFER a randomized, placebo-controlled study. PLoS One 9:e94217. https://doi.org/10.1371/journal.pone.0094217</w:t>
          </w:r>
        </w:p>
        <w:p w14:paraId="17BF5EEF" w14:textId="77777777" w:rsidR="0077532E" w:rsidRPr="00043E77" w:rsidRDefault="0077532E">
          <w:pPr>
            <w:autoSpaceDE w:val="0"/>
            <w:autoSpaceDN w:val="0"/>
            <w:ind w:hanging="640"/>
            <w:divId w:val="654603358"/>
            <w:rPr>
              <w:rFonts w:ascii="Times New Roman" w:eastAsia="Times New Roman" w:hAnsi="Times New Roman" w:cs="Times New Roman"/>
              <w:noProof/>
              <w:color w:val="000000" w:themeColor="text1"/>
              <w:sz w:val="20"/>
              <w:szCs w:val="20"/>
              <w:lang w:val="en-US"/>
            </w:rPr>
          </w:pPr>
          <w:r w:rsidRPr="00043E77">
            <w:rPr>
              <w:rFonts w:ascii="Times New Roman" w:eastAsia="Times New Roman" w:hAnsi="Times New Roman" w:cs="Times New Roman"/>
              <w:noProof/>
              <w:color w:val="000000" w:themeColor="text1"/>
              <w:sz w:val="20"/>
              <w:szCs w:val="20"/>
              <w:lang w:val="en-US"/>
            </w:rPr>
            <w:t xml:space="preserve">12. </w:t>
          </w:r>
          <w:r w:rsidRPr="00043E77">
            <w:rPr>
              <w:rFonts w:ascii="Times New Roman" w:eastAsia="Times New Roman" w:hAnsi="Times New Roman" w:cs="Times New Roman"/>
              <w:noProof/>
              <w:color w:val="000000" w:themeColor="text1"/>
              <w:sz w:val="20"/>
              <w:szCs w:val="20"/>
              <w:lang w:val="en-US"/>
            </w:rPr>
            <w:tab/>
            <w:t>Afzali A, Goli S, Moravveji A, et al (2021) The effect of zinc supplementation on fatigue among elderly community dwellers: A parallel clinical trial. Health Sci Rep 4:e301. https://doi.org/10.1002/hsr2.301</w:t>
          </w:r>
        </w:p>
        <w:p w14:paraId="23A9A98D" w14:textId="77777777" w:rsidR="0077532E" w:rsidRPr="00043E77" w:rsidRDefault="0077532E">
          <w:pPr>
            <w:autoSpaceDE w:val="0"/>
            <w:autoSpaceDN w:val="0"/>
            <w:ind w:hanging="640"/>
            <w:divId w:val="1888644234"/>
            <w:rPr>
              <w:rFonts w:ascii="Times New Roman" w:eastAsia="Times New Roman" w:hAnsi="Times New Roman" w:cs="Times New Roman"/>
              <w:noProof/>
              <w:color w:val="000000" w:themeColor="text1"/>
              <w:sz w:val="20"/>
              <w:szCs w:val="20"/>
              <w:lang w:val="en-US"/>
            </w:rPr>
          </w:pPr>
          <w:r w:rsidRPr="00043E77">
            <w:rPr>
              <w:rFonts w:ascii="Times New Roman" w:eastAsia="Times New Roman" w:hAnsi="Times New Roman" w:cs="Times New Roman"/>
              <w:noProof/>
              <w:color w:val="000000" w:themeColor="text1"/>
              <w:sz w:val="20"/>
              <w:szCs w:val="20"/>
              <w:lang w:val="en-US"/>
            </w:rPr>
            <w:t xml:space="preserve">13. </w:t>
          </w:r>
          <w:r w:rsidRPr="00043E77">
            <w:rPr>
              <w:rFonts w:ascii="Times New Roman" w:eastAsia="Times New Roman" w:hAnsi="Times New Roman" w:cs="Times New Roman"/>
              <w:noProof/>
              <w:color w:val="000000" w:themeColor="text1"/>
              <w:sz w:val="20"/>
              <w:szCs w:val="20"/>
              <w:lang w:val="en-US"/>
            </w:rPr>
            <w:tab/>
            <w:t>Maric D, Brkic S, Tomic S, et al (2014) Multivitamin mineral supplementation in patients with chronic fatigue syndrome. Med Sci Monit 20:47–53. https://doi.org/10.12659/msm.889333</w:t>
          </w:r>
        </w:p>
        <w:p w14:paraId="3EDA5EF0" w14:textId="77777777" w:rsidR="0077532E" w:rsidRPr="00043E77" w:rsidRDefault="0077532E">
          <w:pPr>
            <w:autoSpaceDE w:val="0"/>
            <w:autoSpaceDN w:val="0"/>
            <w:ind w:hanging="640"/>
            <w:divId w:val="514463833"/>
            <w:rPr>
              <w:rFonts w:ascii="Times New Roman" w:eastAsia="Times New Roman" w:hAnsi="Times New Roman" w:cs="Times New Roman"/>
              <w:noProof/>
              <w:color w:val="000000" w:themeColor="text1"/>
              <w:sz w:val="20"/>
              <w:szCs w:val="20"/>
              <w:lang w:val="en-US"/>
            </w:rPr>
          </w:pPr>
          <w:r w:rsidRPr="00043E77">
            <w:rPr>
              <w:rFonts w:ascii="Times New Roman" w:eastAsia="Times New Roman" w:hAnsi="Times New Roman" w:cs="Times New Roman"/>
              <w:noProof/>
              <w:color w:val="000000" w:themeColor="text1"/>
              <w:sz w:val="20"/>
              <w:szCs w:val="20"/>
              <w:lang w:val="en-US"/>
            </w:rPr>
            <w:t xml:space="preserve">14. </w:t>
          </w:r>
          <w:r w:rsidRPr="00043E77">
            <w:rPr>
              <w:rFonts w:ascii="Times New Roman" w:eastAsia="Times New Roman" w:hAnsi="Times New Roman" w:cs="Times New Roman"/>
              <w:noProof/>
              <w:color w:val="000000" w:themeColor="text1"/>
              <w:sz w:val="20"/>
              <w:szCs w:val="20"/>
              <w:lang w:val="en-US"/>
            </w:rPr>
            <w:tab/>
            <w:t>Brouwers FM, Van Der Werf S, Bleijenberg G, et al (2002) The effect of a polynutrient supplement on fatigue and physical activity of patients with chronic fatigue syndrome: a double-blind randomized controlled trial. Qjm 95:677–683. https://doi.org/10.1093/qjmed/95.10.677</w:t>
          </w:r>
        </w:p>
        <w:p w14:paraId="5A78F96C" w14:textId="77777777" w:rsidR="0077532E" w:rsidRPr="00043E77" w:rsidRDefault="0077532E">
          <w:pPr>
            <w:autoSpaceDE w:val="0"/>
            <w:autoSpaceDN w:val="0"/>
            <w:ind w:hanging="640"/>
            <w:divId w:val="447626973"/>
            <w:rPr>
              <w:rFonts w:ascii="Times New Roman" w:eastAsia="Times New Roman" w:hAnsi="Times New Roman" w:cs="Times New Roman"/>
              <w:noProof/>
              <w:color w:val="000000" w:themeColor="text1"/>
              <w:sz w:val="20"/>
              <w:szCs w:val="20"/>
              <w:lang w:val="en-US"/>
            </w:rPr>
          </w:pPr>
          <w:r w:rsidRPr="00043E77">
            <w:rPr>
              <w:rFonts w:ascii="Times New Roman" w:eastAsia="Times New Roman" w:hAnsi="Times New Roman" w:cs="Times New Roman"/>
              <w:noProof/>
              <w:color w:val="000000" w:themeColor="text1"/>
              <w:sz w:val="20"/>
              <w:szCs w:val="20"/>
              <w:lang w:val="en-US"/>
            </w:rPr>
            <w:t xml:space="preserve">15. </w:t>
          </w:r>
          <w:r w:rsidRPr="00043E77">
            <w:rPr>
              <w:rFonts w:ascii="Times New Roman" w:eastAsia="Times New Roman" w:hAnsi="Times New Roman" w:cs="Times New Roman"/>
              <w:noProof/>
              <w:color w:val="000000" w:themeColor="text1"/>
              <w:sz w:val="20"/>
              <w:szCs w:val="20"/>
              <w:lang w:val="en-US"/>
            </w:rPr>
            <w:tab/>
            <w:t>Joustra ML, Minovic I, Janssens KAM, et al (2017) Vitamin and mineral status in chronic fatigue syndrome and fibromyalgia syndrome: A systematic review and meta-analysis. PLoS One 12:e0176631. https://doi.org/10.1371/journal.pone.0176631</w:t>
          </w:r>
        </w:p>
        <w:p w14:paraId="6E059513" w14:textId="77777777" w:rsidR="0077532E" w:rsidRPr="00043E77" w:rsidRDefault="0077532E">
          <w:pPr>
            <w:autoSpaceDE w:val="0"/>
            <w:autoSpaceDN w:val="0"/>
            <w:ind w:hanging="640"/>
            <w:divId w:val="1067344195"/>
            <w:rPr>
              <w:rFonts w:ascii="Times New Roman" w:eastAsia="Times New Roman" w:hAnsi="Times New Roman" w:cs="Times New Roman"/>
              <w:noProof/>
              <w:color w:val="000000" w:themeColor="text1"/>
              <w:sz w:val="20"/>
              <w:szCs w:val="20"/>
              <w:lang w:val="en-US"/>
            </w:rPr>
          </w:pPr>
          <w:r w:rsidRPr="00043E77">
            <w:rPr>
              <w:rFonts w:ascii="Times New Roman" w:eastAsia="Times New Roman" w:hAnsi="Times New Roman" w:cs="Times New Roman"/>
              <w:noProof/>
              <w:color w:val="000000" w:themeColor="text1"/>
              <w:sz w:val="20"/>
              <w:szCs w:val="20"/>
              <w:lang w:val="en-US"/>
            </w:rPr>
            <w:t xml:space="preserve">16. </w:t>
          </w:r>
          <w:r w:rsidRPr="00043E77">
            <w:rPr>
              <w:rFonts w:ascii="Times New Roman" w:eastAsia="Times New Roman" w:hAnsi="Times New Roman" w:cs="Times New Roman"/>
              <w:noProof/>
              <w:color w:val="000000" w:themeColor="text1"/>
              <w:sz w:val="20"/>
              <w:szCs w:val="20"/>
              <w:lang w:val="en-US"/>
            </w:rPr>
            <w:tab/>
            <w:t xml:space="preserve">Castro-Marrero J, Segundo MJ, Lacasa M, et al (2021) Effect of Dietary Coenzyme Q10 Plus NADH Supplementation on Fatigue Perception and Health-Related Quality of Life in Individuals with Myalgic </w:t>
          </w:r>
          <w:r w:rsidRPr="00043E77">
            <w:rPr>
              <w:rFonts w:ascii="Times New Roman" w:eastAsia="Times New Roman" w:hAnsi="Times New Roman" w:cs="Times New Roman"/>
              <w:noProof/>
              <w:color w:val="000000" w:themeColor="text1"/>
              <w:sz w:val="20"/>
              <w:szCs w:val="20"/>
              <w:lang w:val="en-US"/>
            </w:rPr>
            <w:lastRenderedPageBreak/>
            <w:t>Encephalomyelitis/Chronic Fatigue Syndrome: A Prospective, Randomized, Double-Blind, Placebo-Controlled Trial. Nutrients 13:. https://doi.org/10.3390/nu13082658</w:t>
          </w:r>
        </w:p>
        <w:p w14:paraId="6734E8DE" w14:textId="77777777" w:rsidR="0077532E" w:rsidRPr="00043E77" w:rsidRDefault="0077532E">
          <w:pPr>
            <w:autoSpaceDE w:val="0"/>
            <w:autoSpaceDN w:val="0"/>
            <w:ind w:hanging="640"/>
            <w:divId w:val="1518815125"/>
            <w:rPr>
              <w:rFonts w:ascii="Times New Roman" w:eastAsia="Times New Roman" w:hAnsi="Times New Roman" w:cs="Times New Roman"/>
              <w:noProof/>
              <w:color w:val="000000" w:themeColor="text1"/>
              <w:sz w:val="20"/>
              <w:szCs w:val="20"/>
              <w:lang w:val="en-US"/>
            </w:rPr>
          </w:pPr>
          <w:r w:rsidRPr="00043E77">
            <w:rPr>
              <w:rFonts w:ascii="Times New Roman" w:eastAsia="Times New Roman" w:hAnsi="Times New Roman" w:cs="Times New Roman"/>
              <w:noProof/>
              <w:color w:val="000000" w:themeColor="text1"/>
              <w:sz w:val="20"/>
              <w:szCs w:val="20"/>
              <w:lang w:val="en-US"/>
            </w:rPr>
            <w:t xml:space="preserve">17. </w:t>
          </w:r>
          <w:r w:rsidRPr="00043E77">
            <w:rPr>
              <w:rFonts w:ascii="Times New Roman" w:eastAsia="Times New Roman" w:hAnsi="Times New Roman" w:cs="Times New Roman"/>
              <w:noProof/>
              <w:color w:val="000000" w:themeColor="text1"/>
              <w:sz w:val="20"/>
              <w:szCs w:val="20"/>
              <w:lang w:val="en-US"/>
            </w:rPr>
            <w:tab/>
            <w:t>Mizuno K, Tanaka M, Nozaki S, et al (2008) Antifatigue effects of coenzyme Q10 during physical fatigue. Nutrition 24:293–299. https://doi.org/10.1016/j.nut.2007.12.007</w:t>
          </w:r>
        </w:p>
        <w:p w14:paraId="73D68D4C" w14:textId="77777777" w:rsidR="0077532E" w:rsidRPr="00043E77" w:rsidRDefault="0077532E">
          <w:pPr>
            <w:autoSpaceDE w:val="0"/>
            <w:autoSpaceDN w:val="0"/>
            <w:ind w:hanging="640"/>
            <w:divId w:val="853809574"/>
            <w:rPr>
              <w:rFonts w:ascii="Times New Roman" w:eastAsia="Times New Roman" w:hAnsi="Times New Roman" w:cs="Times New Roman"/>
              <w:noProof/>
              <w:color w:val="000000" w:themeColor="text1"/>
              <w:sz w:val="20"/>
              <w:szCs w:val="20"/>
              <w:lang w:val="en-US"/>
            </w:rPr>
          </w:pPr>
          <w:r w:rsidRPr="00043E77">
            <w:rPr>
              <w:rFonts w:ascii="Times New Roman" w:eastAsia="Times New Roman" w:hAnsi="Times New Roman" w:cs="Times New Roman"/>
              <w:noProof/>
              <w:color w:val="000000" w:themeColor="text1"/>
              <w:sz w:val="20"/>
              <w:szCs w:val="20"/>
              <w:lang w:val="en-US"/>
            </w:rPr>
            <w:t xml:space="preserve">18. </w:t>
          </w:r>
          <w:r w:rsidRPr="00043E77">
            <w:rPr>
              <w:rFonts w:ascii="Times New Roman" w:eastAsia="Times New Roman" w:hAnsi="Times New Roman" w:cs="Times New Roman"/>
              <w:noProof/>
              <w:color w:val="000000" w:themeColor="text1"/>
              <w:sz w:val="20"/>
              <w:szCs w:val="20"/>
              <w:lang w:val="en-US"/>
            </w:rPr>
            <w:tab/>
            <w:t>Maes M, Mihaylova I, Leunis JC (2005) In chronic fatigue syndrome, the decreased levels of omega-3 poly-unsaturated fatty acids are related to lowered serum zinc and defects in T cell activation. Neuro Endocrinol Lett 26:745–751</w:t>
          </w:r>
        </w:p>
        <w:p w14:paraId="08F79818" w14:textId="77777777" w:rsidR="0077532E" w:rsidRPr="00043E77" w:rsidRDefault="0077532E">
          <w:pPr>
            <w:autoSpaceDE w:val="0"/>
            <w:autoSpaceDN w:val="0"/>
            <w:ind w:hanging="640"/>
            <w:divId w:val="155921206"/>
            <w:rPr>
              <w:rFonts w:ascii="Times New Roman" w:eastAsia="Times New Roman" w:hAnsi="Times New Roman" w:cs="Times New Roman"/>
              <w:noProof/>
              <w:color w:val="000000" w:themeColor="text1"/>
              <w:sz w:val="20"/>
              <w:szCs w:val="20"/>
              <w:lang w:val="en-US"/>
            </w:rPr>
          </w:pPr>
          <w:r w:rsidRPr="00043E77">
            <w:rPr>
              <w:rFonts w:ascii="Times New Roman" w:eastAsia="Times New Roman" w:hAnsi="Times New Roman" w:cs="Times New Roman"/>
              <w:noProof/>
              <w:color w:val="000000" w:themeColor="text1"/>
              <w:sz w:val="20"/>
              <w:szCs w:val="20"/>
              <w:lang w:val="en-US"/>
            </w:rPr>
            <w:t xml:space="preserve">19. </w:t>
          </w:r>
          <w:r w:rsidRPr="00043E77">
            <w:rPr>
              <w:rFonts w:ascii="Times New Roman" w:eastAsia="Times New Roman" w:hAnsi="Times New Roman" w:cs="Times New Roman"/>
              <w:noProof/>
              <w:color w:val="000000" w:themeColor="text1"/>
              <w:sz w:val="20"/>
              <w:szCs w:val="20"/>
              <w:lang w:val="en-US"/>
            </w:rPr>
            <w:tab/>
            <w:t>Husmann F, Bruhn S, Mittlmeier T, et al (2019) Dietary Nitrate Supplementation Improves Exercise Tolerance by Reducing Muscle Fatigue and Perceptual Responses. Front Physiol 10:404. https://doi.org/10.3389/fphys.2019.00404</w:t>
          </w:r>
        </w:p>
        <w:p w14:paraId="1D929162" w14:textId="77777777" w:rsidR="0077532E" w:rsidRPr="00043E77" w:rsidRDefault="0077532E">
          <w:pPr>
            <w:autoSpaceDE w:val="0"/>
            <w:autoSpaceDN w:val="0"/>
            <w:ind w:hanging="640"/>
            <w:divId w:val="1184367785"/>
            <w:rPr>
              <w:rFonts w:ascii="Times New Roman" w:eastAsia="Times New Roman" w:hAnsi="Times New Roman" w:cs="Times New Roman"/>
              <w:noProof/>
              <w:color w:val="000000" w:themeColor="text1"/>
              <w:sz w:val="20"/>
              <w:szCs w:val="20"/>
              <w:lang w:val="en-US"/>
            </w:rPr>
          </w:pPr>
          <w:r w:rsidRPr="00043E77">
            <w:rPr>
              <w:rFonts w:ascii="Times New Roman" w:eastAsia="Times New Roman" w:hAnsi="Times New Roman" w:cs="Times New Roman"/>
              <w:noProof/>
              <w:color w:val="000000" w:themeColor="text1"/>
              <w:sz w:val="20"/>
              <w:szCs w:val="20"/>
              <w:lang w:val="en-US"/>
            </w:rPr>
            <w:t xml:space="preserve">20. </w:t>
          </w:r>
          <w:r w:rsidRPr="00043E77">
            <w:rPr>
              <w:rFonts w:ascii="Times New Roman" w:eastAsia="Times New Roman" w:hAnsi="Times New Roman" w:cs="Times New Roman"/>
              <w:noProof/>
              <w:color w:val="000000" w:themeColor="text1"/>
              <w:sz w:val="20"/>
              <w:szCs w:val="20"/>
              <w:lang w:val="en-US"/>
            </w:rPr>
            <w:tab/>
            <w:t>Zoughaib WS, Hoffman RL, Yates BA, et al (2023) The influence of acute dietary nitrate supplementation on skeletal muscle fatigue and recovery in older women. Physiol Rep 11:e15694. https://doi.org/10.14814/phy2.15694</w:t>
          </w:r>
        </w:p>
        <w:p w14:paraId="1AE02D14" w14:textId="77777777" w:rsidR="0077532E" w:rsidRPr="00043E77" w:rsidRDefault="0077532E">
          <w:pPr>
            <w:autoSpaceDE w:val="0"/>
            <w:autoSpaceDN w:val="0"/>
            <w:ind w:hanging="640"/>
            <w:divId w:val="1218854691"/>
            <w:rPr>
              <w:rFonts w:ascii="Times New Roman" w:eastAsia="Times New Roman" w:hAnsi="Times New Roman" w:cs="Times New Roman"/>
              <w:noProof/>
              <w:color w:val="000000" w:themeColor="text1"/>
              <w:sz w:val="20"/>
              <w:szCs w:val="20"/>
              <w:lang w:val="en-US"/>
            </w:rPr>
          </w:pPr>
          <w:r w:rsidRPr="00043E77">
            <w:rPr>
              <w:rFonts w:ascii="Times New Roman" w:eastAsia="Times New Roman" w:hAnsi="Times New Roman" w:cs="Times New Roman"/>
              <w:noProof/>
              <w:color w:val="000000" w:themeColor="text1"/>
              <w:sz w:val="20"/>
              <w:szCs w:val="20"/>
              <w:lang w:val="en-US"/>
            </w:rPr>
            <w:t xml:space="preserve">21. </w:t>
          </w:r>
          <w:r w:rsidRPr="00043E77">
            <w:rPr>
              <w:rFonts w:ascii="Times New Roman" w:eastAsia="Times New Roman" w:hAnsi="Times New Roman" w:cs="Times New Roman"/>
              <w:noProof/>
              <w:color w:val="000000" w:themeColor="text1"/>
              <w:sz w:val="20"/>
              <w:szCs w:val="20"/>
              <w:lang w:val="en-US"/>
            </w:rPr>
            <w:tab/>
            <w:t>Hadžić E, Starcevic A, Rupčić T, et al (2023) Effects of Soluble Dietary Fibre on Exercise Performance and Perception of Fatigue in Young Basketball Players. Food Technol Biotechnol 61:389–401. https://doi.org/10.17113/ftb.61.03.23.8124</w:t>
          </w:r>
        </w:p>
        <w:p w14:paraId="252E0EE4" w14:textId="77777777" w:rsidR="0077532E" w:rsidRPr="00043E77" w:rsidRDefault="0077532E">
          <w:pPr>
            <w:autoSpaceDE w:val="0"/>
            <w:autoSpaceDN w:val="0"/>
            <w:ind w:hanging="640"/>
            <w:divId w:val="1316108262"/>
            <w:rPr>
              <w:rFonts w:ascii="Times New Roman" w:eastAsia="Times New Roman" w:hAnsi="Times New Roman" w:cs="Times New Roman"/>
              <w:noProof/>
              <w:color w:val="000000" w:themeColor="text1"/>
              <w:sz w:val="20"/>
              <w:szCs w:val="20"/>
              <w:lang w:val="en-US"/>
            </w:rPr>
          </w:pPr>
          <w:r w:rsidRPr="00043E77">
            <w:rPr>
              <w:rFonts w:ascii="Times New Roman" w:eastAsia="Times New Roman" w:hAnsi="Times New Roman" w:cs="Times New Roman"/>
              <w:noProof/>
              <w:color w:val="000000" w:themeColor="text1"/>
              <w:sz w:val="20"/>
              <w:szCs w:val="20"/>
              <w:lang w:val="en-US"/>
            </w:rPr>
            <w:t xml:space="preserve">22. </w:t>
          </w:r>
          <w:r w:rsidRPr="00043E77">
            <w:rPr>
              <w:rFonts w:ascii="Times New Roman" w:eastAsia="Times New Roman" w:hAnsi="Times New Roman" w:cs="Times New Roman"/>
              <w:noProof/>
              <w:color w:val="000000" w:themeColor="text1"/>
              <w:sz w:val="20"/>
              <w:szCs w:val="20"/>
              <w:lang w:val="en-US"/>
            </w:rPr>
            <w:tab/>
            <w:t>Imai A, Oda Y, Ito N, et al (2018) Effects of Dietary Supplementation of Astaxanthin and Sesamin on Daily Fatigue: A Randomized, Double-Blind, Placebo-Controlled, Two-Way Crossover Study. Nutrients 10:. https://doi.org/10.3390/nu10030281</w:t>
          </w:r>
        </w:p>
        <w:p w14:paraId="72FE0443" w14:textId="77777777" w:rsidR="0077532E" w:rsidRPr="00043E77" w:rsidRDefault="0077532E">
          <w:pPr>
            <w:autoSpaceDE w:val="0"/>
            <w:autoSpaceDN w:val="0"/>
            <w:ind w:hanging="640"/>
            <w:divId w:val="169686078"/>
            <w:rPr>
              <w:rFonts w:ascii="Times New Roman" w:eastAsia="Times New Roman" w:hAnsi="Times New Roman" w:cs="Times New Roman"/>
              <w:noProof/>
              <w:color w:val="000000" w:themeColor="text1"/>
              <w:sz w:val="20"/>
              <w:szCs w:val="20"/>
              <w:lang w:val="en-US"/>
            </w:rPr>
          </w:pPr>
          <w:r w:rsidRPr="00043E77">
            <w:rPr>
              <w:rFonts w:ascii="Times New Roman" w:eastAsia="Times New Roman" w:hAnsi="Times New Roman" w:cs="Times New Roman"/>
              <w:noProof/>
              <w:color w:val="000000" w:themeColor="text1"/>
              <w:sz w:val="20"/>
              <w:szCs w:val="20"/>
              <w:lang w:val="en-US"/>
            </w:rPr>
            <w:t xml:space="preserve">23. </w:t>
          </w:r>
          <w:r w:rsidRPr="00043E77">
            <w:rPr>
              <w:rFonts w:ascii="Times New Roman" w:eastAsia="Times New Roman" w:hAnsi="Times New Roman" w:cs="Times New Roman"/>
              <w:noProof/>
              <w:color w:val="000000" w:themeColor="text1"/>
              <w:sz w:val="20"/>
              <w:szCs w:val="20"/>
              <w:lang w:val="en-US"/>
            </w:rPr>
            <w:tab/>
            <w:t>Carillon J, Notin C, Schmitt K, et al (2014) Dietary supplementation with a superoxide dismutase-melon concentrate reduces stress, physical and mental fatigue in healthy people: a randomised, double-blind, placebo-controlled trial. Nutrients 6:2348–2359. https://doi.org/10.3390/nu6062348</w:t>
          </w:r>
        </w:p>
        <w:p w14:paraId="15F66A77" w14:textId="77777777" w:rsidR="0077532E" w:rsidRPr="00043E77" w:rsidRDefault="0077532E">
          <w:pPr>
            <w:autoSpaceDE w:val="0"/>
            <w:autoSpaceDN w:val="0"/>
            <w:ind w:hanging="640"/>
            <w:divId w:val="1490713151"/>
            <w:rPr>
              <w:rFonts w:ascii="Times New Roman" w:eastAsia="Times New Roman" w:hAnsi="Times New Roman" w:cs="Times New Roman"/>
              <w:noProof/>
              <w:color w:val="000000" w:themeColor="text1"/>
              <w:sz w:val="20"/>
              <w:szCs w:val="20"/>
              <w:lang w:val="en-US"/>
            </w:rPr>
          </w:pPr>
          <w:r w:rsidRPr="00043E77">
            <w:rPr>
              <w:rFonts w:ascii="Times New Roman" w:eastAsia="Times New Roman" w:hAnsi="Times New Roman" w:cs="Times New Roman"/>
              <w:noProof/>
              <w:color w:val="000000" w:themeColor="text1"/>
              <w:sz w:val="20"/>
              <w:szCs w:val="20"/>
              <w:lang w:val="en-US"/>
            </w:rPr>
            <w:t xml:space="preserve">24. </w:t>
          </w:r>
          <w:r w:rsidRPr="00043E77">
            <w:rPr>
              <w:rFonts w:ascii="Times New Roman" w:eastAsia="Times New Roman" w:hAnsi="Times New Roman" w:cs="Times New Roman"/>
              <w:noProof/>
              <w:color w:val="000000" w:themeColor="text1"/>
              <w:sz w:val="20"/>
              <w:szCs w:val="20"/>
              <w:lang w:val="en-US"/>
            </w:rPr>
            <w:tab/>
            <w:t>Malaguarnera M, Gargante MP, Cristaldi E, et al (2008) Acetyl L-carnitine (ALC) treatment in elderly patients with fatigue. Arch Gerontol Geriatr 46:181–190. https://doi.org/10.1016/j.archger.2007.03.012</w:t>
          </w:r>
        </w:p>
        <w:p w14:paraId="295F0EE7" w14:textId="77777777" w:rsidR="0077532E" w:rsidRPr="00043E77" w:rsidRDefault="0077532E">
          <w:pPr>
            <w:autoSpaceDE w:val="0"/>
            <w:autoSpaceDN w:val="0"/>
            <w:ind w:hanging="640"/>
            <w:divId w:val="1846673645"/>
            <w:rPr>
              <w:rFonts w:ascii="Times New Roman" w:eastAsia="Times New Roman" w:hAnsi="Times New Roman" w:cs="Times New Roman"/>
              <w:noProof/>
              <w:color w:val="000000" w:themeColor="text1"/>
              <w:sz w:val="20"/>
              <w:szCs w:val="20"/>
              <w:lang w:val="en-US"/>
            </w:rPr>
          </w:pPr>
          <w:r w:rsidRPr="00043E77">
            <w:rPr>
              <w:rFonts w:ascii="Times New Roman" w:eastAsia="Times New Roman" w:hAnsi="Times New Roman" w:cs="Times New Roman"/>
              <w:noProof/>
              <w:color w:val="000000" w:themeColor="text1"/>
              <w:sz w:val="20"/>
              <w:szCs w:val="20"/>
              <w:lang w:val="en-US"/>
            </w:rPr>
            <w:t xml:space="preserve">25. </w:t>
          </w:r>
          <w:r w:rsidRPr="00043E77">
            <w:rPr>
              <w:rFonts w:ascii="Times New Roman" w:eastAsia="Times New Roman" w:hAnsi="Times New Roman" w:cs="Times New Roman"/>
              <w:noProof/>
              <w:color w:val="000000" w:themeColor="text1"/>
              <w:sz w:val="20"/>
              <w:szCs w:val="20"/>
              <w:lang w:val="en-US"/>
            </w:rPr>
            <w:tab/>
            <w:t>Sullivan A, Nord CE, Evengård B (2009) Effect of supplement with lactic-acid producing bacteria on fatigue and physical activity in patients with chronic fatigue syndrome. Nutr J 8:4. https://doi.org/10.1186/1475-2891-8-4</w:t>
          </w:r>
        </w:p>
        <w:p w14:paraId="7C001BE4" w14:textId="4089FC22" w:rsidR="0077532E" w:rsidRPr="00043E77" w:rsidRDefault="00000000" w:rsidP="0077532E">
          <w:pPr>
            <w:spacing w:line="240" w:lineRule="auto"/>
            <w:jc w:val="both"/>
            <w:rPr>
              <w:rFonts w:ascii="Times New Roman" w:hAnsi="Times New Roman" w:cs="Times New Roman"/>
              <w:noProof/>
              <w:color w:val="000000" w:themeColor="text1"/>
              <w:sz w:val="20"/>
              <w:szCs w:val="20"/>
            </w:rPr>
          </w:pPr>
        </w:p>
      </w:sdtContent>
    </w:sdt>
    <w:p w14:paraId="0D131F0F" w14:textId="77777777" w:rsidR="0077532E" w:rsidRPr="00043E77" w:rsidRDefault="0077532E" w:rsidP="0077532E">
      <w:pPr>
        <w:spacing w:line="240" w:lineRule="auto"/>
        <w:jc w:val="both"/>
        <w:rPr>
          <w:rFonts w:ascii="Times New Roman" w:hAnsi="Times New Roman" w:cs="Times New Roman"/>
          <w:noProof/>
          <w:color w:val="000000" w:themeColor="text1"/>
          <w:sz w:val="20"/>
          <w:szCs w:val="20"/>
        </w:rPr>
      </w:pPr>
    </w:p>
    <w:p w14:paraId="1EC4BB22" w14:textId="77777777" w:rsidR="0077532E" w:rsidRPr="00043E77" w:rsidRDefault="0077532E" w:rsidP="0077532E">
      <w:pPr>
        <w:spacing w:line="240" w:lineRule="auto"/>
        <w:jc w:val="both"/>
        <w:rPr>
          <w:rFonts w:ascii="Times New Roman" w:hAnsi="Times New Roman" w:cs="Times New Roman"/>
          <w:noProof/>
          <w:color w:val="000000" w:themeColor="text1"/>
          <w:sz w:val="20"/>
          <w:szCs w:val="20"/>
        </w:rPr>
      </w:pPr>
    </w:p>
    <w:sectPr w:rsidR="0077532E" w:rsidRPr="00043E77" w:rsidSect="0077532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376F0" w14:textId="77777777" w:rsidR="00434D50" w:rsidRDefault="00434D50">
      <w:pPr>
        <w:spacing w:after="0" w:line="240" w:lineRule="auto"/>
      </w:pPr>
      <w:r>
        <w:separator/>
      </w:r>
    </w:p>
  </w:endnote>
  <w:endnote w:type="continuationSeparator" w:id="0">
    <w:p w14:paraId="66D48D43" w14:textId="77777777" w:rsidR="00434D50" w:rsidRDefault="00434D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Microsoft YaHei">
    <w:panose1 w:val="020B0503020204020204"/>
    <w:charset w:val="86"/>
    <w:family w:val="swiss"/>
    <w:pitch w:val="variable"/>
    <w:sig w:usb0="80000287" w:usb1="2ACF3C50" w:usb2="00000016" w:usb3="00000000" w:csb0="0004001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1468242"/>
      <w:docPartObj>
        <w:docPartGallery w:val="Page Numbers (Bottom of Page)"/>
        <w:docPartUnique/>
      </w:docPartObj>
    </w:sdtPr>
    <w:sdtContent>
      <w:p w14:paraId="1A381AAA" w14:textId="77777777" w:rsidR="000E0751" w:rsidRDefault="00A8085C">
        <w:pPr>
          <w:pStyle w:val="Footer"/>
          <w:jc w:val="right"/>
        </w:pPr>
        <w:r>
          <w:fldChar w:fldCharType="begin"/>
        </w:r>
        <w:r>
          <w:instrText>PAGE   \* MERGEFORMAT</w:instrText>
        </w:r>
        <w:r>
          <w:fldChar w:fldCharType="separate"/>
        </w:r>
        <w:r>
          <w:rPr>
            <w:lang w:val="fr-FR"/>
          </w:rPr>
          <w:t>2</w:t>
        </w:r>
        <w:r>
          <w:fldChar w:fldCharType="end"/>
        </w:r>
      </w:p>
    </w:sdtContent>
  </w:sdt>
  <w:p w14:paraId="7563A5F9" w14:textId="77777777" w:rsidR="000E0751" w:rsidRDefault="000E07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38099" w14:textId="77777777" w:rsidR="00434D50" w:rsidRDefault="00434D50">
      <w:pPr>
        <w:spacing w:after="0" w:line="240" w:lineRule="auto"/>
      </w:pPr>
      <w:r>
        <w:separator/>
      </w:r>
    </w:p>
  </w:footnote>
  <w:footnote w:type="continuationSeparator" w:id="0">
    <w:p w14:paraId="6705A68C" w14:textId="77777777" w:rsidR="00434D50" w:rsidRDefault="00434D5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5C8"/>
    <w:rsid w:val="00040412"/>
    <w:rsid w:val="00043E77"/>
    <w:rsid w:val="000649F9"/>
    <w:rsid w:val="000805A4"/>
    <w:rsid w:val="00093F5B"/>
    <w:rsid w:val="000A439A"/>
    <w:rsid w:val="000E0751"/>
    <w:rsid w:val="00123010"/>
    <w:rsid w:val="0015043C"/>
    <w:rsid w:val="0016653B"/>
    <w:rsid w:val="00235CDB"/>
    <w:rsid w:val="0024220B"/>
    <w:rsid w:val="00244C78"/>
    <w:rsid w:val="00266E20"/>
    <w:rsid w:val="0029675A"/>
    <w:rsid w:val="002A6D20"/>
    <w:rsid w:val="002C1022"/>
    <w:rsid w:val="002D10AF"/>
    <w:rsid w:val="002D7D7A"/>
    <w:rsid w:val="003051EC"/>
    <w:rsid w:val="00344BCC"/>
    <w:rsid w:val="00395E70"/>
    <w:rsid w:val="003F72DB"/>
    <w:rsid w:val="0040439B"/>
    <w:rsid w:val="00404428"/>
    <w:rsid w:val="00434D50"/>
    <w:rsid w:val="00476464"/>
    <w:rsid w:val="004D47B5"/>
    <w:rsid w:val="004E58A5"/>
    <w:rsid w:val="0056536F"/>
    <w:rsid w:val="00570C9B"/>
    <w:rsid w:val="00610432"/>
    <w:rsid w:val="0062676B"/>
    <w:rsid w:val="00634230"/>
    <w:rsid w:val="006365C8"/>
    <w:rsid w:val="006A248D"/>
    <w:rsid w:val="006A71D2"/>
    <w:rsid w:val="006C7598"/>
    <w:rsid w:val="006F5E63"/>
    <w:rsid w:val="007341DC"/>
    <w:rsid w:val="00742C43"/>
    <w:rsid w:val="00761DC3"/>
    <w:rsid w:val="00764678"/>
    <w:rsid w:val="0077532E"/>
    <w:rsid w:val="007B288B"/>
    <w:rsid w:val="0082164F"/>
    <w:rsid w:val="00824A4D"/>
    <w:rsid w:val="008460FB"/>
    <w:rsid w:val="008A0670"/>
    <w:rsid w:val="008D734A"/>
    <w:rsid w:val="008E4D7C"/>
    <w:rsid w:val="00933297"/>
    <w:rsid w:val="00984AFE"/>
    <w:rsid w:val="009C5E11"/>
    <w:rsid w:val="00A22479"/>
    <w:rsid w:val="00A24117"/>
    <w:rsid w:val="00A8085C"/>
    <w:rsid w:val="00AA1DBB"/>
    <w:rsid w:val="00AC5493"/>
    <w:rsid w:val="00B5151A"/>
    <w:rsid w:val="00BD269E"/>
    <w:rsid w:val="00BE0A00"/>
    <w:rsid w:val="00C574CB"/>
    <w:rsid w:val="00C851AF"/>
    <w:rsid w:val="00C9553B"/>
    <w:rsid w:val="00CE7296"/>
    <w:rsid w:val="00D564C5"/>
    <w:rsid w:val="00D6091F"/>
    <w:rsid w:val="00DA46C3"/>
    <w:rsid w:val="00DC5BB3"/>
    <w:rsid w:val="00E8241A"/>
    <w:rsid w:val="00ED119B"/>
    <w:rsid w:val="00ED1FA6"/>
    <w:rsid w:val="00EF5A77"/>
    <w:rsid w:val="00F06B5E"/>
    <w:rsid w:val="00F33FE7"/>
    <w:rsid w:val="00F4700F"/>
    <w:rsid w:val="00FB311E"/>
  </w:rsids>
  <m:mathPr>
    <m:mathFont m:val="Cambria Math"/>
    <m:brkBin m:val="before"/>
    <m:brkBinSub m:val="--"/>
    <m:smallFrac m:val="0"/>
    <m:dispDef/>
    <m:lMargin m:val="0"/>
    <m:rMargin m:val="0"/>
    <m:defJc m:val="centerGroup"/>
    <m:wrapIndent m:val="1440"/>
    <m:intLim m:val="subSup"/>
    <m:naryLim m:val="undOvr"/>
  </m:mathPr>
  <w:themeFontLang w:val="en-CH"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791F0"/>
  <w15:chartTrackingRefBased/>
  <w15:docId w15:val="{E195764B-43D1-6B42-83F9-02058F947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H"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5C8"/>
    <w:pPr>
      <w:spacing w:after="160" w:line="259" w:lineRule="auto"/>
    </w:pPr>
    <w:rPr>
      <w:rFonts w:eastAsiaTheme="minorHAnsi"/>
      <w:sz w:val="22"/>
      <w:szCs w:val="22"/>
      <w:lang w:val="fr-CH"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qFormat/>
    <w:rsid w:val="006365C8"/>
    <w:rPr>
      <w:rFonts w:ascii="Times New Roman" w:eastAsia="Times New Roman" w:hAnsi="Times New Roman" w:cs="Times New Roman"/>
      <w:kern w:val="0"/>
      <w:sz w:val="20"/>
      <w:szCs w:val="20"/>
      <w:lang w:val="fr-CH"/>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6365C8"/>
    <w:pPr>
      <w:tabs>
        <w:tab w:val="center" w:pos="4536"/>
        <w:tab w:val="right" w:pos="9072"/>
      </w:tabs>
      <w:spacing w:after="0" w:line="240" w:lineRule="auto"/>
    </w:pPr>
  </w:style>
  <w:style w:type="character" w:customStyle="1" w:styleId="FooterChar">
    <w:name w:val="Footer Char"/>
    <w:basedOn w:val="DefaultParagraphFont"/>
    <w:link w:val="Footer"/>
    <w:uiPriority w:val="99"/>
    <w:rsid w:val="006365C8"/>
    <w:rPr>
      <w:rFonts w:eastAsiaTheme="minorHAnsi"/>
      <w:sz w:val="22"/>
      <w:szCs w:val="22"/>
      <w:lang w:val="fr-CH" w:eastAsia="en-US"/>
    </w:rPr>
  </w:style>
  <w:style w:type="character" w:styleId="LineNumber">
    <w:name w:val="line number"/>
    <w:basedOn w:val="DefaultParagraphFont"/>
    <w:uiPriority w:val="99"/>
    <w:semiHidden/>
    <w:unhideWhenUsed/>
    <w:rsid w:val="00E8241A"/>
  </w:style>
  <w:style w:type="paragraph" w:styleId="Header">
    <w:name w:val="header"/>
    <w:basedOn w:val="Normal"/>
    <w:link w:val="HeaderChar"/>
    <w:uiPriority w:val="99"/>
    <w:unhideWhenUsed/>
    <w:rsid w:val="004044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4428"/>
    <w:rPr>
      <w:rFonts w:eastAsiaTheme="minorHAnsi"/>
      <w:sz w:val="22"/>
      <w:szCs w:val="22"/>
      <w:lang w:val="fr-CH" w:eastAsia="en-US"/>
    </w:rPr>
  </w:style>
  <w:style w:type="character" w:styleId="PlaceholderText">
    <w:name w:val="Placeholder Text"/>
    <w:basedOn w:val="DefaultParagraphFont"/>
    <w:uiPriority w:val="99"/>
    <w:rsid w:val="0077532E"/>
    <w:rPr>
      <w:color w:val="808080"/>
    </w:rPr>
  </w:style>
  <w:style w:type="paragraph" w:styleId="Revision">
    <w:name w:val="Revision"/>
    <w:hidden/>
    <w:uiPriority w:val="99"/>
    <w:semiHidden/>
    <w:rsid w:val="00A8085C"/>
    <w:rPr>
      <w:rFonts w:eastAsiaTheme="minorHAnsi"/>
      <w:sz w:val="22"/>
      <w:szCs w:val="22"/>
      <w:lang w:val="fr-CH"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2214701">
      <w:bodyDiv w:val="1"/>
      <w:marLeft w:val="0"/>
      <w:marRight w:val="0"/>
      <w:marTop w:val="0"/>
      <w:marBottom w:val="0"/>
      <w:divBdr>
        <w:top w:val="none" w:sz="0" w:space="0" w:color="auto"/>
        <w:left w:val="none" w:sz="0" w:space="0" w:color="auto"/>
        <w:bottom w:val="none" w:sz="0" w:space="0" w:color="auto"/>
        <w:right w:val="none" w:sz="0" w:space="0" w:color="auto"/>
      </w:divBdr>
      <w:divsChild>
        <w:div w:id="600725642">
          <w:marLeft w:val="640"/>
          <w:marRight w:val="0"/>
          <w:marTop w:val="0"/>
          <w:marBottom w:val="0"/>
          <w:divBdr>
            <w:top w:val="none" w:sz="0" w:space="0" w:color="auto"/>
            <w:left w:val="none" w:sz="0" w:space="0" w:color="auto"/>
            <w:bottom w:val="none" w:sz="0" w:space="0" w:color="auto"/>
            <w:right w:val="none" w:sz="0" w:space="0" w:color="auto"/>
          </w:divBdr>
        </w:div>
        <w:div w:id="1445537736">
          <w:marLeft w:val="640"/>
          <w:marRight w:val="0"/>
          <w:marTop w:val="0"/>
          <w:marBottom w:val="0"/>
          <w:divBdr>
            <w:top w:val="none" w:sz="0" w:space="0" w:color="auto"/>
            <w:left w:val="none" w:sz="0" w:space="0" w:color="auto"/>
            <w:bottom w:val="none" w:sz="0" w:space="0" w:color="auto"/>
            <w:right w:val="none" w:sz="0" w:space="0" w:color="auto"/>
          </w:divBdr>
        </w:div>
        <w:div w:id="898059134">
          <w:marLeft w:val="640"/>
          <w:marRight w:val="0"/>
          <w:marTop w:val="0"/>
          <w:marBottom w:val="0"/>
          <w:divBdr>
            <w:top w:val="none" w:sz="0" w:space="0" w:color="auto"/>
            <w:left w:val="none" w:sz="0" w:space="0" w:color="auto"/>
            <w:bottom w:val="none" w:sz="0" w:space="0" w:color="auto"/>
            <w:right w:val="none" w:sz="0" w:space="0" w:color="auto"/>
          </w:divBdr>
        </w:div>
        <w:div w:id="823087499">
          <w:marLeft w:val="640"/>
          <w:marRight w:val="0"/>
          <w:marTop w:val="0"/>
          <w:marBottom w:val="0"/>
          <w:divBdr>
            <w:top w:val="none" w:sz="0" w:space="0" w:color="auto"/>
            <w:left w:val="none" w:sz="0" w:space="0" w:color="auto"/>
            <w:bottom w:val="none" w:sz="0" w:space="0" w:color="auto"/>
            <w:right w:val="none" w:sz="0" w:space="0" w:color="auto"/>
          </w:divBdr>
        </w:div>
        <w:div w:id="1352729988">
          <w:marLeft w:val="640"/>
          <w:marRight w:val="0"/>
          <w:marTop w:val="0"/>
          <w:marBottom w:val="0"/>
          <w:divBdr>
            <w:top w:val="none" w:sz="0" w:space="0" w:color="auto"/>
            <w:left w:val="none" w:sz="0" w:space="0" w:color="auto"/>
            <w:bottom w:val="none" w:sz="0" w:space="0" w:color="auto"/>
            <w:right w:val="none" w:sz="0" w:space="0" w:color="auto"/>
          </w:divBdr>
        </w:div>
        <w:div w:id="802425152">
          <w:marLeft w:val="640"/>
          <w:marRight w:val="0"/>
          <w:marTop w:val="0"/>
          <w:marBottom w:val="0"/>
          <w:divBdr>
            <w:top w:val="none" w:sz="0" w:space="0" w:color="auto"/>
            <w:left w:val="none" w:sz="0" w:space="0" w:color="auto"/>
            <w:bottom w:val="none" w:sz="0" w:space="0" w:color="auto"/>
            <w:right w:val="none" w:sz="0" w:space="0" w:color="auto"/>
          </w:divBdr>
        </w:div>
        <w:div w:id="1569538666">
          <w:marLeft w:val="640"/>
          <w:marRight w:val="0"/>
          <w:marTop w:val="0"/>
          <w:marBottom w:val="0"/>
          <w:divBdr>
            <w:top w:val="none" w:sz="0" w:space="0" w:color="auto"/>
            <w:left w:val="none" w:sz="0" w:space="0" w:color="auto"/>
            <w:bottom w:val="none" w:sz="0" w:space="0" w:color="auto"/>
            <w:right w:val="none" w:sz="0" w:space="0" w:color="auto"/>
          </w:divBdr>
        </w:div>
        <w:div w:id="2004627860">
          <w:marLeft w:val="640"/>
          <w:marRight w:val="0"/>
          <w:marTop w:val="0"/>
          <w:marBottom w:val="0"/>
          <w:divBdr>
            <w:top w:val="none" w:sz="0" w:space="0" w:color="auto"/>
            <w:left w:val="none" w:sz="0" w:space="0" w:color="auto"/>
            <w:bottom w:val="none" w:sz="0" w:space="0" w:color="auto"/>
            <w:right w:val="none" w:sz="0" w:space="0" w:color="auto"/>
          </w:divBdr>
        </w:div>
        <w:div w:id="598147888">
          <w:marLeft w:val="640"/>
          <w:marRight w:val="0"/>
          <w:marTop w:val="0"/>
          <w:marBottom w:val="0"/>
          <w:divBdr>
            <w:top w:val="none" w:sz="0" w:space="0" w:color="auto"/>
            <w:left w:val="none" w:sz="0" w:space="0" w:color="auto"/>
            <w:bottom w:val="none" w:sz="0" w:space="0" w:color="auto"/>
            <w:right w:val="none" w:sz="0" w:space="0" w:color="auto"/>
          </w:divBdr>
        </w:div>
        <w:div w:id="1654137574">
          <w:marLeft w:val="640"/>
          <w:marRight w:val="0"/>
          <w:marTop w:val="0"/>
          <w:marBottom w:val="0"/>
          <w:divBdr>
            <w:top w:val="none" w:sz="0" w:space="0" w:color="auto"/>
            <w:left w:val="none" w:sz="0" w:space="0" w:color="auto"/>
            <w:bottom w:val="none" w:sz="0" w:space="0" w:color="auto"/>
            <w:right w:val="none" w:sz="0" w:space="0" w:color="auto"/>
          </w:divBdr>
        </w:div>
        <w:div w:id="1582563803">
          <w:marLeft w:val="640"/>
          <w:marRight w:val="0"/>
          <w:marTop w:val="0"/>
          <w:marBottom w:val="0"/>
          <w:divBdr>
            <w:top w:val="none" w:sz="0" w:space="0" w:color="auto"/>
            <w:left w:val="none" w:sz="0" w:space="0" w:color="auto"/>
            <w:bottom w:val="none" w:sz="0" w:space="0" w:color="auto"/>
            <w:right w:val="none" w:sz="0" w:space="0" w:color="auto"/>
          </w:divBdr>
        </w:div>
        <w:div w:id="654603358">
          <w:marLeft w:val="640"/>
          <w:marRight w:val="0"/>
          <w:marTop w:val="0"/>
          <w:marBottom w:val="0"/>
          <w:divBdr>
            <w:top w:val="none" w:sz="0" w:space="0" w:color="auto"/>
            <w:left w:val="none" w:sz="0" w:space="0" w:color="auto"/>
            <w:bottom w:val="none" w:sz="0" w:space="0" w:color="auto"/>
            <w:right w:val="none" w:sz="0" w:space="0" w:color="auto"/>
          </w:divBdr>
        </w:div>
        <w:div w:id="1888644234">
          <w:marLeft w:val="640"/>
          <w:marRight w:val="0"/>
          <w:marTop w:val="0"/>
          <w:marBottom w:val="0"/>
          <w:divBdr>
            <w:top w:val="none" w:sz="0" w:space="0" w:color="auto"/>
            <w:left w:val="none" w:sz="0" w:space="0" w:color="auto"/>
            <w:bottom w:val="none" w:sz="0" w:space="0" w:color="auto"/>
            <w:right w:val="none" w:sz="0" w:space="0" w:color="auto"/>
          </w:divBdr>
        </w:div>
        <w:div w:id="514463833">
          <w:marLeft w:val="640"/>
          <w:marRight w:val="0"/>
          <w:marTop w:val="0"/>
          <w:marBottom w:val="0"/>
          <w:divBdr>
            <w:top w:val="none" w:sz="0" w:space="0" w:color="auto"/>
            <w:left w:val="none" w:sz="0" w:space="0" w:color="auto"/>
            <w:bottom w:val="none" w:sz="0" w:space="0" w:color="auto"/>
            <w:right w:val="none" w:sz="0" w:space="0" w:color="auto"/>
          </w:divBdr>
        </w:div>
        <w:div w:id="447626973">
          <w:marLeft w:val="640"/>
          <w:marRight w:val="0"/>
          <w:marTop w:val="0"/>
          <w:marBottom w:val="0"/>
          <w:divBdr>
            <w:top w:val="none" w:sz="0" w:space="0" w:color="auto"/>
            <w:left w:val="none" w:sz="0" w:space="0" w:color="auto"/>
            <w:bottom w:val="none" w:sz="0" w:space="0" w:color="auto"/>
            <w:right w:val="none" w:sz="0" w:space="0" w:color="auto"/>
          </w:divBdr>
        </w:div>
        <w:div w:id="1067344195">
          <w:marLeft w:val="640"/>
          <w:marRight w:val="0"/>
          <w:marTop w:val="0"/>
          <w:marBottom w:val="0"/>
          <w:divBdr>
            <w:top w:val="none" w:sz="0" w:space="0" w:color="auto"/>
            <w:left w:val="none" w:sz="0" w:space="0" w:color="auto"/>
            <w:bottom w:val="none" w:sz="0" w:space="0" w:color="auto"/>
            <w:right w:val="none" w:sz="0" w:space="0" w:color="auto"/>
          </w:divBdr>
        </w:div>
        <w:div w:id="1518815125">
          <w:marLeft w:val="640"/>
          <w:marRight w:val="0"/>
          <w:marTop w:val="0"/>
          <w:marBottom w:val="0"/>
          <w:divBdr>
            <w:top w:val="none" w:sz="0" w:space="0" w:color="auto"/>
            <w:left w:val="none" w:sz="0" w:space="0" w:color="auto"/>
            <w:bottom w:val="none" w:sz="0" w:space="0" w:color="auto"/>
            <w:right w:val="none" w:sz="0" w:space="0" w:color="auto"/>
          </w:divBdr>
        </w:div>
        <w:div w:id="853809574">
          <w:marLeft w:val="640"/>
          <w:marRight w:val="0"/>
          <w:marTop w:val="0"/>
          <w:marBottom w:val="0"/>
          <w:divBdr>
            <w:top w:val="none" w:sz="0" w:space="0" w:color="auto"/>
            <w:left w:val="none" w:sz="0" w:space="0" w:color="auto"/>
            <w:bottom w:val="none" w:sz="0" w:space="0" w:color="auto"/>
            <w:right w:val="none" w:sz="0" w:space="0" w:color="auto"/>
          </w:divBdr>
        </w:div>
        <w:div w:id="155921206">
          <w:marLeft w:val="640"/>
          <w:marRight w:val="0"/>
          <w:marTop w:val="0"/>
          <w:marBottom w:val="0"/>
          <w:divBdr>
            <w:top w:val="none" w:sz="0" w:space="0" w:color="auto"/>
            <w:left w:val="none" w:sz="0" w:space="0" w:color="auto"/>
            <w:bottom w:val="none" w:sz="0" w:space="0" w:color="auto"/>
            <w:right w:val="none" w:sz="0" w:space="0" w:color="auto"/>
          </w:divBdr>
        </w:div>
        <w:div w:id="1184367785">
          <w:marLeft w:val="640"/>
          <w:marRight w:val="0"/>
          <w:marTop w:val="0"/>
          <w:marBottom w:val="0"/>
          <w:divBdr>
            <w:top w:val="none" w:sz="0" w:space="0" w:color="auto"/>
            <w:left w:val="none" w:sz="0" w:space="0" w:color="auto"/>
            <w:bottom w:val="none" w:sz="0" w:space="0" w:color="auto"/>
            <w:right w:val="none" w:sz="0" w:space="0" w:color="auto"/>
          </w:divBdr>
        </w:div>
        <w:div w:id="1218854691">
          <w:marLeft w:val="640"/>
          <w:marRight w:val="0"/>
          <w:marTop w:val="0"/>
          <w:marBottom w:val="0"/>
          <w:divBdr>
            <w:top w:val="none" w:sz="0" w:space="0" w:color="auto"/>
            <w:left w:val="none" w:sz="0" w:space="0" w:color="auto"/>
            <w:bottom w:val="none" w:sz="0" w:space="0" w:color="auto"/>
            <w:right w:val="none" w:sz="0" w:space="0" w:color="auto"/>
          </w:divBdr>
        </w:div>
        <w:div w:id="1316108262">
          <w:marLeft w:val="640"/>
          <w:marRight w:val="0"/>
          <w:marTop w:val="0"/>
          <w:marBottom w:val="0"/>
          <w:divBdr>
            <w:top w:val="none" w:sz="0" w:space="0" w:color="auto"/>
            <w:left w:val="none" w:sz="0" w:space="0" w:color="auto"/>
            <w:bottom w:val="none" w:sz="0" w:space="0" w:color="auto"/>
            <w:right w:val="none" w:sz="0" w:space="0" w:color="auto"/>
          </w:divBdr>
        </w:div>
        <w:div w:id="169686078">
          <w:marLeft w:val="640"/>
          <w:marRight w:val="0"/>
          <w:marTop w:val="0"/>
          <w:marBottom w:val="0"/>
          <w:divBdr>
            <w:top w:val="none" w:sz="0" w:space="0" w:color="auto"/>
            <w:left w:val="none" w:sz="0" w:space="0" w:color="auto"/>
            <w:bottom w:val="none" w:sz="0" w:space="0" w:color="auto"/>
            <w:right w:val="none" w:sz="0" w:space="0" w:color="auto"/>
          </w:divBdr>
        </w:div>
        <w:div w:id="1490713151">
          <w:marLeft w:val="640"/>
          <w:marRight w:val="0"/>
          <w:marTop w:val="0"/>
          <w:marBottom w:val="0"/>
          <w:divBdr>
            <w:top w:val="none" w:sz="0" w:space="0" w:color="auto"/>
            <w:left w:val="none" w:sz="0" w:space="0" w:color="auto"/>
            <w:bottom w:val="none" w:sz="0" w:space="0" w:color="auto"/>
            <w:right w:val="none" w:sz="0" w:space="0" w:color="auto"/>
          </w:divBdr>
        </w:div>
        <w:div w:id="1846673645">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74B30A3B83D0349964337050E08251C"/>
        <w:category>
          <w:name w:val="General"/>
          <w:gallery w:val="placeholder"/>
        </w:category>
        <w:types>
          <w:type w:val="bbPlcHdr"/>
        </w:types>
        <w:behaviors>
          <w:behavior w:val="content"/>
        </w:behaviors>
        <w:guid w:val="{8E2875B1-11EB-4B4B-B265-E1E08FEE12A7}"/>
      </w:docPartPr>
      <w:docPartBody>
        <w:p w:rsidR="0067089A" w:rsidRDefault="00896363" w:rsidP="00896363">
          <w:pPr>
            <w:pStyle w:val="674B30A3B83D0349964337050E08251C"/>
          </w:pPr>
          <w:r w:rsidRPr="00B87C6A">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1B10D488-F594-3A43-A914-1A18B70545AE}"/>
      </w:docPartPr>
      <w:docPartBody>
        <w:p w:rsidR="0067089A" w:rsidRDefault="00896363">
          <w:r w:rsidRPr="001C778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Microsoft YaHei">
    <w:panose1 w:val="020B0503020204020204"/>
    <w:charset w:val="86"/>
    <w:family w:val="swiss"/>
    <w:pitch w:val="variable"/>
    <w:sig w:usb0="80000287" w:usb1="2ACF3C50" w:usb2="00000016" w:usb3="00000000" w:csb0="0004001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363"/>
    <w:rsid w:val="0067089A"/>
    <w:rsid w:val="00824A4D"/>
    <w:rsid w:val="00896363"/>
    <w:rsid w:val="00AC0D44"/>
    <w:rsid w:val="00D4552F"/>
    <w:rsid w:val="00EF7E7D"/>
    <w:rsid w:val="00F4700F"/>
  </w:rsids>
  <m:mathPr>
    <m:mathFont m:val="Cambria Math"/>
    <m:brkBin m:val="before"/>
    <m:brkBinSub m:val="--"/>
    <m:smallFrac m:val="0"/>
    <m:dispDef/>
    <m:lMargin m:val="0"/>
    <m:rMargin m:val="0"/>
    <m:defJc m:val="centerGroup"/>
    <m:wrapIndent m:val="1440"/>
    <m:intLim m:val="subSup"/>
    <m:naryLim m:val="undOvr"/>
  </m:mathPr>
  <w:themeFontLang w:val="en-CH"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H"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96363"/>
    <w:rPr>
      <w:color w:val="808080"/>
    </w:rPr>
  </w:style>
  <w:style w:type="paragraph" w:customStyle="1" w:styleId="674B30A3B83D0349964337050E08251C">
    <w:name w:val="674B30A3B83D0349964337050E08251C"/>
    <w:rsid w:val="0089636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B893E63-B69C-C44E-94FD-6E7598ECF9F5}">
  <we:reference id="wa104382081" version="1.55.1.0" store="en-US" storeType="OMEX"/>
  <we:alternateReferences>
    <we:reference id="WA104382081" version="1.55.1.0" store="en-US" storeType="OMEX"/>
  </we:alternateReferences>
  <we:properties>
    <we:property name="MENDELEY_CITATIONS" value="[{&quot;citationID&quot;:&quot;MENDELEY_CITATION_fa2b228d-d8c0-4fbe-90fd-16fbc6158aaa&quot;,&quot;properties&quot;:{&quot;noteIndex&quot;:0},&quot;isEdited&quot;:false,&quot;manualOverride&quot;:{&quot;isManuallyOverridden&quot;:false,&quot;citeprocText&quot;:&quot;[1]&quot;,&quot;manualOverrideText&quot;:&quot;&quot;},&quot;citationTag&quot;:&quot;MENDELEY_CITATION_v3_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&quot;,&quot;citationItems&quot;:[{&quot;id&quot;:&quot;4a31a2d9-78b0-3525-b87b-e26ea27a2453&quot;,&quot;itemData&quot;:{&quot;type&quot;:&quot;article-journal&quot;,&quot;id&quot;:&quot;4a31a2d9-78b0-3525-b87b-e26ea27a2453&quot;,&quot;title&quot;:&quot;Effects of thiamine supplementation on exercise-induced fatigue&quot;,&quot;author&quot;:[{&quot;family&quot;:&quot;Suzuki&quot;,&quot;given&quot;:&quot;M&quot;,&quot;parse-names&quot;:false,&quot;dropping-particle&quot;:&quot;&quot;,&quot;non-dropping-particle&quot;:&quot;&quot;},{&quot;family&quot;:&quot;Itokawa&quot;,&quot;given&quot;:&quot;Y&quot;,&quot;parse-names&quot;:false,&quot;dropping-particle&quot;:&quot;&quot;,&quot;non-dropping-particle&quot;:&quot;&quot;}],&quot;container-title&quot;:&quot;Metab Brain Dis&quot;,&quot;DOI&quot;:&quot;10.1007/bf02080935&quot;,&quot;ISSN&quot;:&quot;0885-7490 (Print)\r0885-7490&quot;,&quot;PMID&quot;:&quot;8815395&quot;,&quot;issued&quot;:{&quot;date-parts&quot;:[[1996]]},&quot;page&quot;:&quot;95-106&quot;,&quot;language&quot;:&quot;eng&quot;,&quot;abstract&quot;:&quot;High-dose thiamine (vitamin B1) supplementation (100 mg/day) may be helpful in preventing or accelerating recovery from exercise-induced fatigue. Sixteen volunteer male athletes volunteer, 8 with a blood thiamine level of 40 ng/ml or more (normal thiamine group) and 8 with levels below that level (low thiamine group) were selected as subjects. They exercised on a bicycle ergometer and the effects of thiamine supplementation were compared with placebo. Blood thiamine level markedly increased following supplementation of thiamine for 3 days before exercise. Exercise-induced changes in hemodynamic parameters and cardiopulmonary function indicated the onset of fatigue. Thiamine supplementation significantly suppressed the increase in blood glucose in the normal thiamine group and significantly decreased the number of complaints shortly after exercise in the subjective fatigue assessment of 30 items.&quot;,&quot;issue&quot;:&quot;1&quot;,&quot;volume&quot;:&quot;11&quot;,&quot;container-title-short&quot;:&quot;&quot;},&quot;isTemporary&quot;:false}]},{&quot;citationID&quot;:&quot;MENDELEY_CITATION_00e1cca9-4356-4ff3-b3d0-9fb7427540ed&quot;,&quot;properties&quot;:{&quot;noteIndex&quot;:0},&quot;isEdited&quot;:false,&quot;manualOverride&quot;:{&quot;isManuallyOverridden&quot;:false,&quot;citeprocText&quot;:&quot;[2]&quot;,&quot;manualOverrideText&quot;:&quot;&quot;},&quot;citationTag&quot;:&quot;MENDELEY_CITATION_v3_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&quot;,&quot;citationItems&quot;:[{&quot;id&quot;:&quot;b39edae9-0f1e-320e-96c8-7c3280902a5b&quot;,&quot;itemData&quot;:{&quot;type&quot;:&quot;article-journal&quot;,&quot;id&quot;:&quot;b39edae9-0f1e-320e-96c8-7c3280902a5b&quot;,&quot;title&quot;:&quot;Open Trial of Vitamin B12 Nasal Drops in Adults With Myalgic Encephalomyelitis/Chronic Fatigue Syndrome: Comparison of Responders and Non-Responders&quot;,&quot;author&quot;:[{&quot;family&quot;:&quot;Campen&quot;,&quot;given&quot;:&quot;C L M&quot;,&quot;parse-names&quot;:false,&quot;dropping-particle&quot;:&quot;&quot;,&quot;non-dropping-particle&quot;:&quot;van&quot;},{&quot;family&quot;:&quot;Riepma&quot;,&quot;given&quot;:&quot;K&quot;,&quot;parse-names&quot;:false,&quot;dropping-particle&quot;:&quot;&quot;,&quot;non-dropping-particle&quot;:&quot;&quot;},{&quot;family&quot;:&quot;Visser&quot;,&quot;given&quot;:&quot;F C&quot;,&quot;parse-names&quot;:false,&quot;dropping-particle&quot;:&quot;&quot;,&quot;non-dropping-particle&quot;:&quot;&quot;}],&quot;container-title&quot;:&quot;Front Pharmacol&quot;,&quot;DOI&quot;:&quot;10.3389/fphar.2019.01102&quot;,&quot;ISSN&quot;:&quot;1663-9812 (Print)\r1663-9812&quot;,&quot;PMID&quot;:&quot;31616305&quot;,&quot;issued&quot;:{&quot;date-parts&quot;:[[2019]]},&quot;page&quot;:&quot;1102&quot;,&quot;language&quot;:&quot;eng&quot;,&quot;abstract&quot;:&quot;Introduction: A recent study reported a favorable effect of vitamin B12 injections/oral folic acid support in myalgic encephalomyelitis/chronic fatigue syndrome (ME/CFS) patients. Recently, vitamin B12 nasal drops were developed as an alternative to the vitamin B12 injections. As no data are available on efficacy of this formulation, we studied vitamin B12 serum levels, the physical activity scale of the RAND-36, the number of steps on an activity meter, and the fatigue and concentration scales of the CIS20r questionnaires, before and after 3 months of treatment in ME/CFS patients. Methods and Results: Fifty-one patients completed all measurements. Forty-four were female. Mean age was 42 years, and mean disease duration was 16 years. Median vitamin B12 levels before treatment were 328 (244-429) pmol/l, and 973 (476-1,476) pmol/l after treatment. Thirty-four patients reported a favorable response to treatment. In the non-responders, only a small but significant increase in vitamin B12 levels was observed. In contrast, in responders, the number of steps, the physical activity scale of the RAND-36, and the vitamin B12 serum levels increased significantly. The CIS20r fatigue scale decreased significantly, and the CIS20r concentration scale was unchanged. Conclusions: Nasal drop vitamin B12 administration resulted in a significant increase in vitamin B12 serum levels and therefore may be effective. This pilot study suggest that the nasal drops may be used as an alternative to injections because two thirds of ME/CFS patients reported a positive effect, accompanied by an increased number of steps, improvement of the RAND-36 physical functioning scale and the CIS20r fatigue scale, and a significant increase in serum vitamin B12 levels.&quot;,&quot;edition&quot;:&quot;20190920&quot;,&quot;volume&quot;:&quot;10&quot;,&quot;container-title-short&quot;:&quot;&quot;},&quot;isTemporary&quot;:false}]},{&quot;citationID&quot;:&quot;MENDELEY_CITATION_ebd9ec2f-5314-4f02-813a-82bea7d873c6&quot;,&quot;properties&quot;:{&quot;noteIndex&quot;:0},&quot;isEdited&quot;:false,&quot;manualOverride&quot;:{&quot;isManuallyOverridden&quot;:false,&quot;citeprocText&quot;:&quot;[3]&quot;,&quot;manualOverrideText&quot;:&quot;&quot;},&quot;citationTag&quot;:&quot;MENDELEY_CITATION_v3_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&quot;,&quot;citationItems&quot;:[{&quot;id&quot;:&quot;fbde31a8-263f-3444-b5e1-e8e9db6dfd81&quot;,&quot;itemData&quot;:{&quot;type&quot;:&quot;article-journal&quot;,&quot;id&quot;:&quot;fbde31a8-263f-3444-b5e1-e8e9db6dfd81&quot;,&quot;title&quot;:&quot;Intravenous vitamin C administration reduces fatigue in office workers: a double-blind randomized controlled trial&quot;,&quot;author&quot;:[{&quot;family&quot;:&quot;Suh&quot;,&quot;given&quot;:&quot;S Y&quot;,&quot;parse-names&quot;:false,&quot;dropping-particle&quot;:&quot;&quot;,&quot;non-dropping-particle&quot;:&quot;&quot;},{&quot;family&quot;:&quot;Bae&quot;,&quot;given&quot;:&quot;W K&quot;,&quot;parse-names&quot;:false,&quot;dropping-particle&quot;:&quot;&quot;,&quot;non-dropping-particle&quot;:&quot;&quot;},{&quot;family&quot;:&quot;Ahn&quot;,&quot;given&quot;:&quot;H Y&quot;,&quot;parse-names&quot;:false,&quot;dropping-particle&quot;:&quot;&quot;,&quot;non-dropping-particle&quot;:&quot;&quot;},{&quot;family&quot;:&quot;Choi&quot;,&quot;given&quot;:&quot;S E&quot;,&quot;parse-names&quot;:false,&quot;dropping-particle&quot;:&quot;&quot;,&quot;non-dropping-particle&quot;:&quot;&quot;},{&quot;family&quot;:&quot;Jung&quot;,&quot;given&quot;:&quot;G C&quot;,&quot;parse-names&quot;:false,&quot;dropping-particle&quot;:&quot;&quot;,&quot;non-dropping-particle&quot;:&quot;&quot;},{&quot;family&quot;:&quot;Yeom&quot;,&quot;given&quot;:&quot;C H&quot;,&quot;parse-names&quot;:false,&quot;dropping-particle&quot;:&quot;&quot;,&quot;non-dropping-particle&quot;:&quot;&quot;}],&quot;container-title&quot;:&quot;Nutr J&quot;,&quot;DOI&quot;:&quot;10.1186/1475-2891-11-7&quot;,&quot;ISSN&quot;:&quot;1475-2891&quot;,&quot;PMID&quot;:&quot;22264303&quot;,&quot;issued&quot;:{&quot;date-parts&quot;:[[2012]]},&quot;page&quot;:&quot;7&quot;,&quot;language&quot;:&quot;eng&quot;,&quot;abstract&quot;:&quot;BACKGROUND: Studies of the efficacy of vitamin C treatment for fatigue have yielded inconsistent results. One of the reasons for this inconsistency could be the difference in delivery routes. Therefore, we planned a clinical trial with intravenous vitamin C administration. METHODS: We evaluated the effect of intravenous vitamin C on fatigue in office workers. A group of 141 healthy volunteers, aged 20 to 49 years participated in this randomized, double-blind, controlled clinical trial. The trial group received 10 grams of vitamin C with normal saline intravenously, while the placebo group received normal saline only. Since vitamin C is a well-known antioxidant, oxidative stress was measured. Fatigue score, oxidative stress, and plasma vitamin C levels were measured before intervention, and again two hours and one day after intervention. Adverse events were monitored. RESULTS: The fatigue scores measured at two hours after intervention and one day after intervention were significantly different between the two groups (p = 0.004); fatigue scores decreased in the vitamin C group after two hours and remained lower for one day. Trial also led to higher plasma vitamin C levels and lower oxidative stress compared to the placebo group (p &lt; 0.001, p &lt; 0.001, respectively). When data analysis was refined by dividing each group into high-baseline and low-baseline subgroups, it was observed that fatigue was reduced in the lower baseline vitamin C level group after two hours and after one day (p = 0.004). The same did not hold for the higher baseline group (p = 0.206). CONCLUSION: Thus, intravenous vitamin C reduced fatigue at two hours, and the effect persisted for one day. There were no significant differences in adverse events between two groups. High dose intravenous vitamin C proved to be safe and effective against fatigue in this study. TRIAL REGISTRATION: The clinical trial registration of this trial is http://ClinicalTrials.govNCT00633581.&quot;,&quot;edition&quot;:&quot;20120120&quot;,&quot;volume&quot;:&quot;11&quot;,&quot;container-title-short&quot;:&quot;&quot;},&quot;isTemporary&quot;:false}]},{&quot;citationID&quot;:&quot;MENDELEY_CITATION_a38b34c8-250e-4b27-84d0-30c614a000c8&quot;,&quot;properties&quot;:{&quot;noteIndex&quot;:0},&quot;isEdited&quot;:false,&quot;manualOverride&quot;:{&quot;isManuallyOverridden&quot;:false,&quot;citeprocText&quot;:&quot;[4]&quot;,&quot;manualOverrideText&quot;:&quot;&quot;},&quot;citationTag&quot;:&quot;MENDELEY_CITATION_v3_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&quot;,&quot;citationItems&quot;:[{&quot;id&quot;:&quot;b1c3ce6b-77e5-39f5-a0c5-243cd2afe0bb&quot;,&quot;itemData&quot;:{&quot;type&quot;:&quot;article-journal&quot;,&quot;id&quot;:&quot;b1c3ce6b-77e5-39f5-a0c5-243cd2afe0bb&quot;,&quot;title&quot;:&quot;Vitamin C status and perception of effort during exercise in obese adults adhering to a calorie-reduced diet&quot;,&quot;author&quot;:[{&quot;family&quot;:&quot;Huck&quot;,&quot;given&quot;:&quot;C J&quot;,&quot;parse-names&quot;:false,&quot;dropping-particle&quot;:&quot;&quot;,&quot;non-dropping-particle&quot;:&quot;&quot;},{&quot;family&quot;:&quot;Johnston&quot;,&quot;given&quot;:&quot;C S&quot;,&quot;parse-names&quot;:false,&quot;dropping-particle&quot;:&quot;&quot;,&quot;non-dropping-particle&quot;:&quot;&quot;},{&quot;family&quot;:&quot;Beezhold&quot;,&quot;given&quot;:&quot;B L&quot;,&quot;parse-names&quot;:false,&quot;dropping-particle&quot;:&quot;&quot;,&quot;non-dropping-particle&quot;:&quot;&quot;},{&quot;family&quot;:&quot;Swan&quot;,&quot;given&quot;:&quot;P D&quot;,&quot;parse-names&quot;:false,&quot;dropping-particle&quot;:&quot;&quot;,&quot;non-dropping-particle&quot;:&quot;&quot;}],&quot;container-title&quot;:&quot;Nutrition&quot;,&quot;DOI&quot;:&quot;10.1016/j.nut.2012.01.021&quot;,&quot;ISSN&quot;:&quot;0899-9007&quot;,&quot;PMID&quot;:&quot;22677357&quot;,&quot;issued&quot;:{&quot;date-parts&quot;:[[2013]]},&quot;page&quot;:&quot;42-45&quot;,&quot;language&quot;:&quot;eng&quot;,&quot;abstract&quot;:&quot;OBJECTIVE: Moderate energy restriction and exercise are recommended for effective weight loss. Obese individuals oxidize less fat and report a higher perceived exertion during exercise, characteristics that may negatively influence exercise behavior. Because vitamin C status has been linked to fatigability, we compared the effects of vitamin C supplementation on self-reported fatigue and on the respiratory exchange ratio and the Ratings of Perceived Exertion scale during moderate exercise in healthy obese adults adhering to a hypocaloric diet. METHODS: Twenty adults (4 men and 16 women) were stratified and randomly assigned to receive 500 mg of vitamin C (VC) or placebo (CON) daily for 4 wk while adhering to a vitamin C-controlled, calorie-restricted diet. Feelings of general fatigue as assessed by the Profile of Mood States questionnaire were recorded on a separate day from the exercise session at weeks 0 and 4. Participants walked on a treadmill at an intensity of 50% predicted maximal oxygen consumption for 60 min at weeks 0 and 4, and heart rate, respiratory exchange ratio, and Ratings of Perceived Exertion were recorded. RESULTS: After 4 wk, the two groups lost similar amounts of weight (≈ 4 kg), and the respiratory exchange ratio was not altered by group. Heart rate and the Ratings of Perceived Exertion during exercise were significantly decreased in the VC versus the CON group (-11 versus -3 beats/min, P = 0.022, and -1.3 versus +0.1 U, P = 0.001, respectively), and the general fatigue score was decreased 5.9 U for the VC group versus a 1.9 U increase for the CON group (P = 0.001). CONCLUSION: These data provide preliminary evidence that vitamin C status may influence fatigue, heart rate, and perceptions of exertion during moderate exercise in obese individuals.&quot;,&quot;edition&quot;:&quot;20120605&quot;,&quot;issue&quot;:&quot;1&quot;,&quot;volume&quot;:&quot;29&quot;,&quot;container-title-short&quot;:&quot;&quot;},&quot;isTemporary&quot;:false}]},{&quot;citationID&quot;:&quot;MENDELEY_CITATION_ad7f6eba-efe3-4a04-abbf-e3f0848e58f0&quot;,&quot;properties&quot;:{&quot;noteIndex&quot;:0},&quot;isEdited&quot;:false,&quot;manualOverride&quot;:{&quot;isManuallyOverridden&quot;:false,&quot;citeprocText&quot;:&quot;[5]&quot;,&quot;manualOverrideText&quot;:&quot;&quot;},&quot;citationTag&quot;:&quot;MENDELEY_CITATION_v3_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&quot;,&quot;citationItems&quot;:[{&quot;id&quot;:&quot;399e8218-60b8-3b41-838e-0177c612b4ae&quot;,&quot;itemData&quot;:{&quot;type&quot;:&quot;article-journal&quot;,&quot;id&quot;:&quot;399e8218-60b8-3b41-838e-0177c612b4ae&quot;,&quot;title&quot;:&quot;Correlation between vitamin D levels and muscle fatigue risk factors based on physical activity in healthy older adults&quot;,&quot;author&quot;:[{&quot;family&quot;:&quot;Al-Eisa&quot;,&quot;given&quot;:&quot;E S&quot;,&quot;parse-names&quot;:false,&quot;dropping-particle&quot;:&quot;&quot;,&quot;non-dropping-particle&quot;:&quot;&quot;},{&quot;family&quot;:&quot;Alghadir&quot;,&quot;given&quot;:&quot;A H&quot;,&quot;parse-names&quot;:false,&quot;dropping-particle&quot;:&quot;&quot;,&quot;non-dropping-particle&quot;:&quot;&quot;},{&quot;family&quot;:&quot;Gabr&quot;,&quot;given&quot;:&quot;S A&quot;,&quot;parse-names&quot;:false,&quot;dropping-particle&quot;:&quot;&quot;,&quot;non-dropping-particle&quot;:&quot;&quot;}],&quot;container-title&quot;:&quot;Clin Interv Aging&quot;,&quot;DOI&quot;:&quot;10.2147/cia.S102892&quot;,&quot;ISSN&quot;:&quot;1176-9092 (Print)\r1176-9092&quot;,&quot;PMID&quot;:&quot;27217733&quot;,&quot;issued&quot;:{&quot;date-parts&quot;:[[2016]]},&quot;page&quot;:&quot;513-522&quot;,&quot;language&quot;:&quot;eng&quot;,&quot;abstract&quot;:&quot;PURPOSE: The purpose of this study was to investigate the relationship of serum vitamin D levels with physical activity, obesity, muscle fatigue biomarkers, and total antioxidant capacity (TAC) in healthy older adults. METHODS: A total of 85 healthy older subjects aged 64-96 years were recruited in this study. Based on estimated energy expenditure scores, the participants were classified into three groups: inactive (n=25), moderate (n=20), and physically active (n=35). Serum 25(OH)D (25-hydroxy vitamin D) levels, metabolic syndrome parameters, TAC activity, muscle fatigue biomarkers (Ca, creatine kinase, lactic acid dehydrogenase, troponin I, hydroxyproline), physical activity, body fatness, and fatigue score (visual analog scale) were estimated using immunoassay techniques and prevalidated questionnaires, respectively. RESULTS: Physical activity was estimated in 64.6% of the participants. Males showed higher physical activity (42.5%) compared to females (26.25%). Compared to participants with lower activity, significant reduction in body mass index, waist circumference, hips, fasting blood sugar, triglycerides, total cholesterol, HDL-cholesterol, and LDL-cholesterol were observed in moderate and physically active participants. Also, significant increase in the levels of serum 25(OH)D concentrations, calcium, and TAC activity along with reduction in the levels of muscle fatigue biomarkers: creatine kinase, lactic acid dehydrogenase, troponin I, hydroxyproline, and fatigue scores (visual analog scale) were reported in physically active participants compared to those of lower physical activity. In all participants, serum 25(OH)D concentrations correlated positively with Ca, TAC, physical activity scores, and negatively with body mass index, lipid profile, fatigue scores (visual analog scale), and muscle fatigue biomarkers. Stepwise regression analysis showed that serum 25(OH)D concentrations, physical activity, Ca, TAC, and demographic parameters explained approximately 61.4%-85.8% of reduction in both fatigue scores and muscle fatigue biomarkers with substantial improvement in muscle performance in healthy older adults. CONCLUSION: The data showed that considerable levels of 25(OH)D concentrations, calcium intake, and lower obesity positively correlated with the improvement in the muscle relief and performance of physically active participants. These results demonstrate that 25(OH)D concentrations and calcium might prevent muscle fatigue by regulation of the biosynthesis of creatine kinase, lactic acid dehydrogenase, troponin I, and hydroxyproline via a proposed antifree radical mechanism reported by higher TAC activity. It was suggested that vitamin D status could be reported as a marker of the improvement of muscle performance, especially in healthy older adults with lower physical activity.&quot;,&quot;edition&quot;:&quot;20160504&quot;,&quot;volume&quot;:&quot;11&quot;,&quot;container-title-short&quot;:&quot;&quot;},&quot;isTemporary&quot;:false}]},{&quot;citationID&quot;:&quot;MENDELEY_CITATION_623fde90-be08-4a2f-a132-02a3cc1aaf07&quot;,&quot;properties&quot;:{&quot;noteIndex&quot;:0},&quot;isEdited&quot;:false,&quot;manualOverride&quot;:{&quot;isManuallyOverridden&quot;:false,&quot;citeprocText&quot;:&quot;[6]&quot;,&quot;manualOverrideText&quot;:&quot;&quot;},&quot;citationTag&quot;:&quot;MENDELEY_CITATION_v3_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&quot;,&quot;citationItems&quot;:[{&quot;id&quot;:&quot;a203c889-7272-38ac-882a-de65442e8f18&quot;,&quot;itemData&quot;:{&quot;type&quot;:&quot;article-journal&quot;,&quot;id&quot;:&quot;a203c889-7272-38ac-882a-de65442e8f18&quot;,&quot;title&quot;:&quot;Correction of Low Vitamin D Improves Fatigue: Effect of Correction of Low Vitamin D in Fatigue Study (EViDiF Study)&quot;,&quot;author&quot;:[{&quot;family&quot;:&quot;Roy&quot;,&quot;given&quot;:&quot;S&quot;,&quot;parse-names&quot;:false,&quot;dropping-particle&quot;:&quot;&quot;,&quot;non-dropping-particle&quot;:&quot;&quot;},{&quot;family&quot;:&quot;Sherman&quot;,&quot;given&quot;:&quot;A&quot;,&quot;parse-names&quot;:false,&quot;dropping-particle&quot;:&quot;&quot;,&quot;non-dropping-particle&quot;:&quot;&quot;},{&quot;family&quot;:&quot;Monari-Sparks&quot;,&quot;given&quot;:&quot;M J&quot;,&quot;parse-names&quot;:false,&quot;dropping-particle&quot;:&quot;&quot;,&quot;non-dropping-particle&quot;:&quot;&quot;},{&quot;family&quot;:&quot;Schweiker&quot;,&quot;given&quot;:&quot;O&quot;,&quot;parse-names&quot;:false,&quot;dropping-particle&quot;:&quot;&quot;,&quot;non-dropping-particle&quot;:&quot;&quot;},{&quot;family&quot;:&quot;Hunter&quot;,&quot;given&quot;:&quot;K&quot;,&quot;parse-names&quot;:false,&quot;dropping-particle&quot;:&quot;&quot;,&quot;non-dropping-particle&quot;:&quot;&quot;}],&quot;container-title&quot;:&quot;N Am J Med Sci&quot;,&quot;DOI&quot;:&quot;10.4103/1947-2714.139291&quot;,&quot;ISSN&quot;:&quot;2250-1541 (Print)\r1947-2714&quot;,&quot;PMID&quot;:&quot;25210673&quot;,&quot;issued&quot;:{&quot;date-parts&quot;:[[2014]]},&quot;page&quot;:&quot;396-402&quot;,&quot;language&quot;:&quot;eng&quot;,&quot;abstract&quot;:&quot;BACKGROUND: Fatigue is a common presenting complaint of patients in the primary care offices. Low levels of vitamin D have been associated with fatigue in cancer patients. Normalization of vitamin D level improves their fatigue. Whether low vitamin D plays a role in fatigue in medically stable patients is not known. AIMS: This prospective non-randomized therapeutic study observed the prevalence of low vitamin D in fatigue and the effect of normalization of vitamin D on fatigue. MATERIAL AND METHODS: One hundred and seventy four adult patients, who presented in our primary care office with fatigue and stable chronic medical conditions,completed fatigue assessment questionnaires. Patients with low vitamin D levels received ergocalciferol therapy for 5 weeks. Scores of pre- and post-treatment fatigue assessment questionnaires were compared. RESULTS: Prevalence of low vitamin D was 77.2% in patients who presented with fatigue. After normalization of vitamin D levels fatigue symptom scores improved significantly (P &lt; 0.001) in all five subscale categories of fatigue assessment questionnaires. CONCLUSION: The prevalence of low vitamin D is high in patients who present with fatigue and stable chronic medical conditions, if any. Normalization of vitamin D levels with ergocalciferol therapy significantly improves the severity of their fatigue symptoms.&quot;,&quot;issue&quot;:&quot;8&quot;,&quot;volume&quot;:&quot;6&quot;,&quot;container-title-short&quot;:&quot;&quot;},&quot;isTemporary&quot;:false}]},{&quot;citationID&quot;:&quot;MENDELEY_CITATION_b5d315fa-36f3-4814-b4af-d8a98cb07fe6&quot;,&quot;properties&quot;:{&quot;noteIndex&quot;:0},&quot;isEdited&quot;:false,&quot;manualOverride&quot;:{&quot;isManuallyOverridden&quot;:false,&quot;citeprocText&quot;:&quot;[7]&quot;,&quot;manualOverrideText&quot;:&quot;&quot;},&quot;citationTag&quot;:&quot;MENDELEY_CITATION_v3_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&quot;,&quot;citationItems&quot;:[{&quot;id&quot;:&quot;9b8bd6cf-253a-3a77-b942-f5aba39bad19&quot;,&quot;itemData&quot;:{&quot;type&quot;:&quot;article-journal&quot;,&quot;id&quot;:&quot;9b8bd6cf-253a-3a77-b942-f5aba39bad19&quot;,&quot;title&quot;:&quot;Effect of vitamin D3 on self-perceived fatigue: A double-blind randomized placebo-controlled trial&quot;,&quot;author&quot;:[{&quot;family&quot;:&quot;Nowak&quot;,&quot;given&quot;:&quot;A&quot;,&quot;parse-names&quot;:false,&quot;dropping-particle&quot;:&quot;&quot;,&quot;non-dropping-particle&quot;:&quot;&quot;},{&quot;family&quot;:&quot;Boesch&quot;,&quot;given&quot;:&quot;L&quot;,&quot;parse-names&quot;:false,&quot;dropping-particle&quot;:&quot;&quot;,&quot;non-dropping-particle&quot;:&quot;&quot;},{&quot;family&quot;:&quot;Andres&quot;,&quot;given&quot;:&quot;E&quot;,&quot;parse-names&quot;:false,&quot;dropping-particle&quot;:&quot;&quot;,&quot;non-dropping-particle&quot;:&quot;&quot;},{&quot;family&quot;:&quot;Battegay&quot;,&quot;given&quot;:&quot;E&quot;,&quot;parse-names&quot;:false,&quot;dropping-particle&quot;:&quot;&quot;,&quot;non-dropping-particle&quot;:&quot;&quot;},{&quot;family&quot;:&quot;Hornemann&quot;,&quot;given&quot;:&quot;T&quot;,&quot;parse-names&quot;:false,&quot;dropping-particle&quot;:&quot;&quot;,&quot;non-dropping-particle&quot;:&quot;&quot;},{&quot;family&quot;:&quot;Schmid&quot;,&quot;given&quot;:&quot;C&quot;,&quot;parse-names&quot;:false,&quot;dropping-particle&quot;:&quot;&quot;,&quot;non-dropping-particle&quot;:&quot;&quot;},{&quot;family&quot;:&quot;Bischoff-Ferrari&quot;,&quot;given&quot;:&quot;H A&quot;,&quot;parse-names&quot;:false,&quot;dropping-particle&quot;:&quot;&quot;,&quot;non-dropping-particle&quot;:&quot;&quot;},{&quot;family&quot;:&quot;Suter&quot;,&quot;given&quot;:&quot;P M&quot;,&quot;parse-names&quot;:false,&quot;dropping-particle&quot;:&quot;&quot;,&quot;non-dropping-particle&quot;:&quot;&quot;},{&quot;family&quot;:&quot;Krayenbuehl&quot;,&quot;given&quot;:&quot;P A&quot;,&quot;parse-names&quot;:false,&quot;dropping-particle&quot;:&quot;&quot;,&quot;non-dropping-particle&quot;:&quot;&quot;}],&quot;container-title&quot;:&quot;Medicine (Baltimore)&quot;,&quot;DOI&quot;:&quot;10.1097/md.0000000000005353&quot;,&quot;ISSN&quot;:&quot;0025-7974 (Print)\r0025-7974&quot;,&quot;PMID&quot;:&quot;28033244&quot;,&quot;issued&quot;:{&quot;date-parts&quot;:[[2016]]},&quot;page&quot;:&quot;e5353&quot;,&quot;language&quot;:&quot;eng&quot;,&quot;abstract&quot;:&quot;BACKGROUND: Vitamin D deficiency is frequent and has been associated with fatigue in uncontrolled trials. METHODS: This is the first double-blind placebo-controlled clinical trial to investigate the efficacy of per os vitamin D3 (cholecalciferol) in treating fatigue among otherwise healthy persons with low serum 25-hydroxyvitamin D (25(OH)D) levels. We enrolled 120 individuals (mean age 29 ± 6 years, 53% women) presenting with fatigue and vitamin D deficiency (serum 25(OH)D &lt; 20 μg/L). Participants were randomized to a single oral dose of 100,000 units of vitamin D or placebo. The primary endpoint was intra-individual change in the fatigue assessment scale (FAS) at 4 weeks after treatment. RESULT: The mean age of the participants was 29 ± 6 years, 53% were women. Mean FAS decreased significantly more in the vitamin D group (-3.3 ± 5.3; 95% confidence interval [CI] for change -14.1 to 4.1) compared with placebo (-0.8 ± 5.3; 95% CI for change -9.0 to 8.7); (P = 0.01). Amelioration of fatigue was reported more frequently in vitamin D than in placebo group (42 [72%] vs. 31 [50%]; P = 0.01; odds ratio [OR] 2.63, 95% CI for OR 1.23-5.62). Among all participants, improvement in fatigue score correlated with the rise in 25(OH)D level (R = -0.22, P = 0.02). CONCLUSION: Vitamin D treatment significantly improved fatigue in otherwise healthy persons with vitamin D deficiency.This study was registered at the www.ClinicalTrials.gov Protocol ID NCT02022475.&quot;,&quot;issue&quot;:&quot;52&quot;,&quot;volume&quot;:&quot;95&quot;,&quot;container-title-short&quot;:&quot;&quot;},&quot;isTemporary&quot;:false}]},{&quot;citationID&quot;:&quot;MENDELEY_CITATION_fc64819e-adbc-4f6c-87f3-b7f5075aa0d9&quot;,&quot;properties&quot;:{&quot;noteIndex&quot;:0},&quot;isEdited&quot;:false,&quot;manualOverride&quot;:{&quot;isManuallyOverridden&quot;:false,&quot;citeprocText&quot;:&quot;[8]&quot;,&quot;manualOverrideText&quot;:&quot;&quot;},&quot;citationTag&quot;:&quot;MENDELEY_CITATION_v3_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&quot;,&quot;citationItems&quot;:[{&quot;id&quot;:&quot;40b2fa39-e0bc-3bca-9c8b-e4d75ffd2856&quot;,&quot;itemData&quot;:{&quot;type&quot;:&quot;article-journal&quot;,&quot;id&quot;:&quot;40b2fa39-e0bc-3bca-9c8b-e4d75ffd2856&quot;,&quot;title&quot;:&quot;Effect of intermittent vitamin D3 on vascular function and symptoms in chronic fatigue syndrome--a randomised controlled trial&quot;,&quot;author&quot;:[{&quot;family&quot;:&quot;Witham&quot;,&quot;given&quot;:&quot;M D&quot;,&quot;parse-names&quot;:false,&quot;dropping-particle&quot;:&quot;&quot;,&quot;non-dropping-particle&quot;:&quot;&quot;},{&quot;family&quot;:&quot;Adams&quot;,&quot;given&quot;:&quot;F&quot;,&quot;parse-names&quot;:false,&quot;dropping-particle&quot;:&quot;&quot;,&quot;non-dropping-particle&quot;:&quot;&quot;},{&quot;family&quot;:&quot;McSwiggan&quot;,&quot;given&quot;:&quot;S&quot;,&quot;parse-names&quot;:false,&quot;dropping-particle&quot;:&quot;&quot;,&quot;non-dropping-particle&quot;:&quot;&quot;},{&quot;family&quot;:&quot;Kennedy&quot;,&quot;given&quot;:&quot;G&quot;,&quot;parse-names&quot;:false,&quot;dropping-particle&quot;:&quot;&quot;,&quot;non-dropping-particle&quot;:&quot;&quot;},{&quot;family&quot;:&quot;Kabir&quot;,&quot;given&quot;:&quot;G&quot;,&quot;parse-names&quot;:false,&quot;dropping-particle&quot;:&quot;&quot;,&quot;non-dropping-particle&quot;:&quot;&quot;},{&quot;family&quot;:&quot;Belch&quot;,&quot;given&quot;:&quot;J J&quot;,&quot;parse-names&quot;:false,&quot;dropping-particle&quot;:&quot;&quot;,&quot;non-dropping-particle&quot;:&quot;&quot;},{&quot;family&quot;:&quot;Khan&quot;,&quot;given&quot;:&quot;F&quot;,&quot;parse-names&quot;:false,&quot;dropping-particle&quot;:&quot;&quot;,&quot;non-dropping-particle&quot;:&quot;&quot;}],&quot;container-title&quot;:&quot;Nutr Metab Cardiovasc Dis&quot;,&quot;DOI&quot;:&quot;10.1016/j.numecd.2014.10.007&quot;,&quot;ISSN&quot;:&quot;0939-4753&quot;,&quot;PMID&quot;:&quot;25455721&quot;,&quot;issued&quot;:{&quot;date-parts&quot;:[[2015]]},&quot;page&quot;:&quot;287-294&quot;,&quot;language&quot;:&quot;eng&quot;,&quot;abstract&quot;:&quot;BACKGROUND AND AIMS: Low 25-hydroxyvitamin D levels are common in patients with chronic fatigue syndrome; such patients also manifest impaired vascular health. We tested whether high-dose intermittent oral vitamin D therapy improved markers of vascular health and fatigue in patients with chronic fatigue syndrome. METHODS AND RESULTS: Parallel-group, double-blind, randomised placebo-controlled trial. Patients with chronic fatigue syndrome according to the Fukuda (1994) and Canadian (2003) criteria were randomised to receive 100,000 units oral vitamin D3 or matching placebo every 2 months for 6 months. The primary outcome was arterial stiffness measured using carotid-femoral pulse wave velocity at 6 months. Secondary outcomes included flow-mediated dilatation of the brachial artery, blood pressure, cholesterol, insulin resistance, markers of inflammation and oxidative stress, and the Piper Fatigue scale. As many as 50 participants were randomised; mean age 49 (SD 13) years, mean baseline pulse wave velocity 7.8 m/s (SD 2.3), mean baseline office blood pressure 128/78 (18/12) mmHg and mean baseline 25-hydroxyvitamin D level 46 (18) nmol/L. 25-hydroxyvitamin D levels increased by 22 nmol/L at 6 months in the treatment group relative to placebo. There was no effect of treatment on pulse wave velocity at 6 months (adjusted treatment effect 0.0 m/s; 95% CI -0.6 to 0.6; p = 0.93). No improvement was seen in other vascular and metabolic outcomes, or in the Piper Fatigue scale at 6 months (adjusted treatment effect 0.2 points; 95% CI -0.8 to 1.2; p = 0.73). CONCLUSION: High-dose oral vitamin D3 did not improve markers of vascular health or fatigue in patients with chronic fatigue syndrome. TRIAL REGISTRATION: www.controlled-trials.com, ISRCTN59927814.&quot;,&quot;edition&quot;:&quot;20141022&quot;,&quot;issue&quot;:&quot;3&quot;,&quot;volume&quot;:&quot;25&quot;,&quot;container-title-short&quot;:&quot;&quot;},&quot;isTemporary&quot;:false}]},{&quot;citationID&quot;:&quot;MENDELEY_CITATION_44db785b-d539-423a-b249-1ac7ac31daa6&quot;,&quot;properties&quot;:{&quot;noteIndex&quot;:0},&quot;isEdited&quot;:false,&quot;manualOverride&quot;:{&quot;isManuallyOverridden&quot;:false,&quot;citeprocText&quot;:&quot;[9]&quot;,&quot;manualOverrideText&quot;:&quot;&quot;},&quot;citationTag&quot;:&quot;MENDELEY_CITATION_v3_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&quot;,&quot;citationItems&quot;:[{&quot;id&quot;:&quot;4ef546b8-1ca8-3855-8b2f-3815fcb46def&quot;,&quot;itemData&quot;:{&quot;type&quot;:&quot;article-journal&quot;,&quot;id&quot;:&quot;4ef546b8-1ca8-3855-8b2f-3815fcb46def&quot;,&quot;title&quot;:&quot;Sesame Lignans and Vitamin E Supplementation Improve Subjective Statuses and Anti-Oxidative Capacity in Healthy Humans With Feelings of Daily Fatigue&quot;,&quot;author&quot;:[{&quot;family&quot;:&quot;Takemoto&quot;,&quot;given&quot;:&quot;D&quot;,&quot;parse-names&quot;:false,&quot;dropping-particle&quot;:&quot;&quot;,&quot;non-dropping-particle&quot;:&quot;&quot;},{&quot;family&quot;:&quot;Yasutake&quot;,&quot;given&quot;:&quot;Y&quot;,&quot;parse-names&quot;:false,&quot;dropping-particle&quot;:&quot;&quot;,&quot;non-dropping-particle&quot;:&quot;&quot;},{&quot;family&quot;:&quot;Tomimori&quot;,&quot;given&quot;:&quot;N&quot;,&quot;parse-names&quot;:false,&quot;dropping-particle&quot;:&quot;&quot;,&quot;non-dropping-particle&quot;:&quot;&quot;},{&quot;family&quot;:&quot;Ono&quot;,&quot;given&quot;:&quot;Y&quot;,&quot;parse-names&quot;:false,&quot;dropping-particle&quot;:&quot;&quot;,&quot;non-dropping-particle&quot;:&quot;&quot;},{&quot;family&quot;:&quot;Shibata&quot;,&quot;given&quot;:&quot;H&quot;,&quot;parse-names&quot;:false,&quot;dropping-particle&quot;:&quot;&quot;,&quot;non-dropping-particle&quot;:&quot;&quot;},{&quot;family&quot;:&quot;Hayashi&quot;,&quot;given&quot;:&quot;J&quot;,&quot;parse-names&quot;:false,&quot;dropping-particle&quot;:&quot;&quot;,&quot;non-dropping-particle&quot;:&quot;&quot;}],&quot;container-title&quot;:&quot;Glob J Health Sci&quot;,&quot;DOI&quot;:&quot;10.5539/gjhs.v7n6p1&quot;,&quot;ISSN&quot;:&quot;1916-9736 (Print)\r1916-9736&quot;,&quot;PMID&quot;:&quot;26153159&quot;,&quot;issued&quot;:{&quot;date-parts&quot;:[[2015]]},&quot;page&quot;:&quot;1-10&quot;,&quot;language&quot;:&quot;eng&quot;,&quot;abstract&quot;:&quot;Sesamin has anti-oxidative functions in vivo. Fatigue is caused in part by oxidative stress. We evaluated whether sesame lignans (sesamin/episesamin=1/1, 10 mg) with vitamin E (55 mg of alpha-tocopherol) (SVE) could improve subjective statuses and anti-oxidative capacity in humans using questionnaires on fatigue, sleep and physical appearance, as well as low-density lipoprotein oxidation lag time. A placebo-controlled, double-blind, parallel-group study was conducted with subjects experiencing daily fatigue. After a run-in period, subjects were administered oral SVE or a placebo (P) for 8 weeks. A questionnaire regarding fatigue, sleep and physical appearance was conducted at 0, 4, and 8 weeks. Plasma low-density lipoprotein oxidation lag time was measured as an indicator of anti-oxidative capacity. The per-protocol analysis revealed significant improvements in fatigue status at 4 and 8 weeks compared to 0 weeks in both groups (p&lt;0.01), and sleep and physical appearance at 8 weeks compared to 0 weeks only in the SVE group (p&lt;0.01). There were no significant differences observed between the groups. According to the 72-subject subgroup analysis (aged 40 and over), the sleep and physical appearance significantly improved compared to the P group (p&lt;0.05), and fatigue status showed a tendency for improvement compared to the P group. Anti-oxidative capacity in the SVE group significantly increased compared to the P group (p&lt;0.01). No adverse events relating to SVE supplementation were confirmed. These results suggest SVE supplementation could safely alleviate daily fatigue and oxidative stress.&quot;,&quot;edition&quot;:&quot;20150325&quot;,&quot;issue&quot;:&quot;6&quot;,&quot;volume&quot;:&quot;7&quot;,&quot;container-title-short&quot;:&quot;&quot;},&quot;isTemporary&quot;:false}]},{&quot;citationID&quot;:&quot;MENDELEY_CITATION_a2453f37-e9b3-418e-bd40-3d13bee831ac&quot;,&quot;properties&quot;:{&quot;noteIndex&quot;:0},&quot;isEdited&quot;:false,&quot;manualOverride&quot;:{&quot;isManuallyOverridden&quot;:false,&quot;citeprocText&quot;:&quot;[10]&quot;,&quot;manualOverrideText&quot;:&quot;&quot;},&quot;citationTag&quot;:&quot;MENDELEY_CITATION_v3_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&quot;,&quot;citationItems&quot;:[{&quot;id&quot;:&quot;897373a9-e45d-347d-a835-3ac33f809210&quot;,&quot;itemData&quot;:{&quot;type&quot;:&quot;article-journal&quot;,&quot;id&quot;:&quot;897373a9-e45d-347d-a835-3ac33f809210&quot;,&quot;title&quot;:&quot;Dietary and supplement treatment of iron deficiency results in improvements in general health and fatigue in Australian women of childbearing age&quot;,&quot;author&quot;:[{&quot;family&quot;:&quot;Patterson&quot;,&quot;given&quot;:&quot;A J&quot;,&quot;parse-names&quot;:false,&quot;dropping-particle&quot;:&quot;&quot;,&quot;non-dropping-particle&quot;:&quot;&quot;},{&quot;family&quot;:&quot;Brown&quot;,&quot;given&quot;:&quot;W J&quot;,&quot;parse-names&quot;:false,&quot;dropping-particle&quot;:&quot;&quot;,&quot;non-dropping-particle&quot;:&quot;&quot;},{&quot;family&quot;:&quot;Roberts&quot;,&quot;given&quot;:&quot;D C&quot;,&quot;parse-names&quot;:false,&quot;dropping-particle&quot;:&quot;&quot;,&quot;non-dropping-particle&quot;:&quot;&quot;}],&quot;container-title&quot;:&quot;J Am Coll Nutr&quot;,&quot;DOI&quot;:&quot;10.1080/07315724.2001.10719054&quot;,&quot;ISSN&quot;:&quot;0731-5724 (Print)\r0731-5724&quot;,&quot;PMID&quot;:&quot;11506061&quot;,&quot;issued&quot;:{&quot;date-parts&quot;:[[2001]]},&quot;page&quot;:&quot;337-342&quot;,&quot;language&quot;:&quot;eng&quot;,&quot;abstract&quot;:&quot;OBJECTIVE: To examine the effects of iron deficiency and its treatment by iron supplementation or a high iron diet on fatigue and general health measures in women of childbearing age. DESIGN: Randomised controlled trial to compare supplement and dietary treatment of iron deficiency. SUBJECTS: 44 iron deficient (serum ferritin &lt; 15 microg/L or serum ferritin 15-20 microg/L, plus two of the following: serum iron &lt; 10 micromol/L, total iron binding capacity &gt; 68 micromol/L or transferrin saturation &lt; 15%) and 22 iron replete (hemoglobin &gt; or = 10 g/L and serum ferritin &gt; 20 microg/L) women 18 to 50 years of age were matched for age and parity. INTERVENTIONS: Iron deficient women were randomly allocated to either iron supplementation or a high iron diet for 12 weeks. MEASURES OF OUTCOME: Iron deficient and iron replete participants had iron studies performed and completed the Piper Fatigue Scale (PFS) and the SF-36 general health and well-being questionnaire at baseline (T0), following the 12 week intervention (T1) and again after a six-month non-intervention phase (T2). The SF-36 includes measures of physical (PCS) and mental (MCS) health and vitality (VT). RESULTS: MCS and VT scores were lower and PFS scores were higher for iron deficient women (diet and supplement groups) than iron replete women at baseline. Both intervention groups showed similar improvements in MCS, VT and PFS scores during the intervention phase, but mean increases in serum ferritin were greater in the supplement than the diet group. PCS scores were not related to iron status. CONCLUSIONS: Treatment of iron deficiency with either supplementation or a high iron diet results in improved mental health and decreased fatigue among women of childbearing age.&quot;,&quot;issue&quot;:&quot;4&quot;,&quot;volume&quot;:&quot;20&quot;,&quot;container-title-short&quot;:&quot;&quot;},&quot;isTemporary&quot;:false}]},{&quot;citationID&quot;:&quot;MENDELEY_CITATION_421290d7-afff-489a-8f57-d118db5ffe54&quot;,&quot;properties&quot;:{&quot;noteIndex&quot;:0},&quot;isEdited&quot;:false,&quot;manualOverride&quot;:{&quot;isManuallyOverridden&quot;:false,&quot;citeprocText&quot;:&quot;[11]&quot;,&quot;manualOverrideText&quot;:&quot;&quot;},&quot;citationTag&quot;:&quot;MENDELEY_CITATION_v3_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&quot;,&quot;citationItems&quot;:[{&quot;id&quot;:&quot;208c951c-de92-312b-8a61-27baa6b20e21&quot;,&quot;itemData&quot;:{&quot;type&quot;:&quot;article-journal&quot;,&quot;id&quot;:&quot;208c951c-de92-312b-8a61-27baa6b20e21&quot;,&quot;title&quot;:&quot;Evaluation of a single dose of ferric carboxymaltose in fatigued, iron-deficient women--PREFER a randomized, placebo-controlled study&quot;,&quot;author&quot;:[{&quot;family&quot;:&quot;Favrat&quot;,&quot;given&quot;:&quot;B&quot;,&quot;parse-names&quot;:false,&quot;dropping-particle&quot;:&quot;&quot;,&quot;non-dropping-particle&quot;:&quot;&quot;},{&quot;family&quot;:&quot;Balck&quot;,&quot;given&quot;:&quot;K&quot;,&quot;parse-names&quot;:false,&quot;dropping-particle&quot;:&quot;&quot;,&quot;non-dropping-particle&quot;:&quot;&quot;},{&quot;family&quot;:&quot;Breymann&quot;,&quot;given&quot;:&quot;C&quot;,&quot;parse-names&quot;:false,&quot;dropping-particle&quot;:&quot;&quot;,&quot;non-dropping-particle&quot;:&quot;&quot;},{&quot;family&quot;:&quot;Hedenus&quot;,&quot;given&quot;:&quot;M&quot;,&quot;parse-names&quot;:false,&quot;dropping-particle&quot;:&quot;&quot;,&quot;non-dropping-particle&quot;:&quot;&quot;},{&quot;family&quot;:&quot;Keller&quot;,&quot;given&quot;:&quot;T&quot;,&quot;parse-names&quot;:false,&quot;dropping-particle&quot;:&quot;&quot;,&quot;non-dropping-particle&quot;:&quot;&quot;},{&quot;family&quot;:&quot;Mezzacasa&quot;,&quot;given&quot;:&quot;A&quot;,&quot;parse-names&quot;:false,&quot;dropping-particle&quot;:&quot;&quot;,&quot;non-dropping-particle&quot;:&quot;&quot;},{&quot;family&quot;:&quot;Gasche&quot;,&quot;given&quot;:&quot;C&quot;,&quot;parse-names&quot;:false,&quot;dropping-particle&quot;:&quot;&quot;,&quot;non-dropping-particle&quot;:&quot;&quot;}],&quot;container-title&quot;:&quot;PLoS One&quot;,&quot;container-title-short&quot;:&quot;PLoS One&quot;,&quot;DOI&quot;:&quot;10.1371/journal.pone.0094217&quot;,&quot;ISSN&quot;:&quot;1932-6203&quot;,&quot;PMID&quot;:&quot;24751822&quot;,&quot;issued&quot;:{&quot;date-parts&quot;:[[2014]]},&quot;page&quot;:&quot;e94217&quot;,&quot;language&quot;:&quot;eng&quot;,&quot;abstract&quot;:&quot;BACKGROUND: Unexplained fatigue is often left untreated or treated with antidepressants. This randomized, placebo-controlled, single-blinded study evaluated the efficacy and tolerability of single-dose intravenous ferric carboxymaltose (FCM) in iron-deficient, premenopausal women with symptomatic, unexplained fatigue. METHODS: Fatigued women (Piper Fatigue Scale [PFS] score ≥5) with iron deficiency (ferritin &lt;50 µg/L and transferrin saturation &lt;20%, or ferritin &lt;15 µg/L) and normal or borderline hemoglobin (≥115 g/L) were enrolled in 21 sites in Austria, Germany, Sweden and Switzerland, blinded to the study drug and randomized (computer-generated randomization sequence) to a single FCM (1000 mg iron) or saline (placebo) infusion. Primary endpoint was the proportion of patients with reduced fatigue (≥1 point decrease in PFS score from baseline to Day 56). RESULTS: The full analysis included 290 women (FCM 144, placebo 146). Fatigue was reduced in 65.3% (FCM) and 52.7% (placebo) of patients (OR 1.68, 95%CI 1.05-2.70; p = 0.03). A 50% reduction of PFS score was achieved in 33.3% FCM- vs. 16.4% placebo-treated patients (p&lt;0.001). At Day 56, all FCM-treated patients had hemoglobin levels ≥120 g/L (vs. 87% at baseline); with placebo, the proportion decreased from 86% to 81%. Mental quality-of-life (SF-12) and the cognitive function scores improved better with FCM. 'Power of attention' improved better in FCM-treated patients with ferritin &lt;15 µg/L. Treatment-emergent adverse events (placebo 114, FCM 209; most frequently headache, nasopharyngitis, pyrexia and nausea) were mainly mild or moderate. CONCLUSION: A single infusion of FCM improved fatigue, mental quality-of-life, cognitive function and erythropoiesis in iron-deficient women with normal or borderline hemoglobin. Although more side effects were reported compared to placebo, FCM can be an effective alternative in patients who cannot tolerate or use oral iron, the common treatment of iron deficiency. Overall, the results support the hypothesis that iron deficiency can affect women's health, and a normal iron status should be maintained independent of hemoglobin levels. TRIAL REGISTRATION: ClinicalTrials.gov NCT01110356.&quot;,&quot;edition&quot;:&quot;20140421&quot;,&quot;issue&quot;:&quot;4&quot;,&quot;volume&quot;:&quot;9&quot;},&quot;isTemporary&quot;:false}]},{&quot;citationID&quot;:&quot;MENDELEY_CITATION_8a53f068-96b4-4056-b572-258dbee02fa8&quot;,&quot;properties&quot;:{&quot;noteIndex&quot;:0},&quot;isEdited&quot;:false,&quot;manualOverride&quot;:{&quot;isManuallyOverridden&quot;:false,&quot;citeprocText&quot;:&quot;[12]&quot;,&quot;manualOverrideText&quot;:&quot;&quot;},&quot;citationTag&quot;:&quot;MENDELEY_CITATION_v3_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&quot;,&quot;citationItems&quot;:[{&quot;id&quot;:&quot;67ccf503-fc8d-3dbc-9126-3b798423ad79&quot;,&quot;itemData&quot;:{&quot;type&quot;:&quot;article-journal&quot;,&quot;id&quot;:&quot;67ccf503-fc8d-3dbc-9126-3b798423ad79&quot;,&quot;title&quot;:&quot;The effect of zinc supplementation on fatigue among elderly community dwellers: A parallel clinical trial&quot;,&quot;author&quot;:[{&quot;family&quot;:&quot;Afzali&quot;,&quot;given&quot;:&quot;A&quot;,&quot;parse-names&quot;:false,&quot;dropping-particle&quot;:&quot;&quot;,&quot;non-dropping-particle&quot;:&quot;&quot;},{&quot;family&quot;:&quot;Goli&quot;,&quot;given&quot;:&quot;S&quot;,&quot;parse-names&quot;:false,&quot;dropping-particle&quot;:&quot;&quot;,&quot;non-dropping-particle&quot;:&quot;&quot;},{&quot;family&quot;:&quot;Moravveji&quot;,&quot;given&quot;:&quot;A&quot;,&quot;parse-names&quot;:false,&quot;dropping-particle&quot;:&quot;&quot;,&quot;non-dropping-particle&quot;:&quot;&quot;},{&quot;family&quot;:&quot;Bagheri&quot;,&quot;given&quot;:&quot;H&quot;,&quot;parse-names&quot;:false,&quot;dropping-particle&quot;:&quot;&quot;,&quot;non-dropping-particle&quot;:&quot;&quot;},{&quot;family&quot;:&quot;Mirhosseini&quot;,&quot;given&quot;:&quot;S&quot;,&quot;parse-names&quot;:false,&quot;dropping-particle&quot;:&quot;&quot;,&quot;non-dropping-particle&quot;:&quot;&quot;},{&quot;family&quot;:&quot;Ebrahimi&quot;,&quot;given&quot;:&quot;H&quot;,&quot;parse-names&quot;:false,&quot;dropping-particle&quot;:&quot;&quot;,&quot;non-dropping-particle&quot;:&quot;&quot;}],&quot;container-title&quot;:&quot;Health Sci Rep&quot;,&quot;DOI&quot;:&quot;10.1002/hsr2.301&quot;,&quot;ISSN&quot;:&quot;2398-8835&quot;,&quot;PMID&quot;:&quot;34027128&quot;,&quot;issued&quot;:{&quot;date-parts&quot;:[[2021]]},&quot;page&quot;:&quot;e301&quot;,&quot;language&quot;:&quot;eng&quot;,&quot;abstract&quot;:&quot;BACKGROUND AND AIMS: Fatigue is one of the most common complaints of the elderly. This study was conducted to assess the effect of zinc supplements on fatigue among the elderly. METHODS: This randomized clinical trial was conducted on 150 elderly aged ≥60 years who were recruited from the health centers (Kashan, Iran) with a convenience sampling method. Participants were allocated to intervention and control groups by block randomization. Participants in the intervention group received a daily dose of 30 mg of zinc supplement for 70 days; meanwhile, in the control group, no intervention was performed. The level of fatigue was measured by the multidimensional fatigue inventory before and after the intervention. Both groups were homogeneous in terms of demographic variables, fatigue, and serum zinc level before the intervention. The significance level was considered as 0.05 in all tests. RESULTS: Zinc supplementation significantly reduced fatigue (mean difference: -10.41 vs 1.37, P &lt; .001) and increased serum zinc level (mean difference: 14.22, vs -0.57, P &lt; .001) compared to the control group. CONCLUSION: Consumption of zinc supplements for the elderly is recommended to overcome fatigue.&quot;,&quot;edition&quot;:&quot;20210519&quot;,&quot;issue&quot;:&quot;2&quot;,&quot;volume&quot;:&quot;4&quot;,&quot;container-title-short&quot;:&quot;&quot;},&quot;isTemporary&quot;:false}]},{&quot;citationID&quot;:&quot;MENDELEY_CITATION_b6d19cc1-6df2-4d56-81dd-56d96252fc41&quot;,&quot;properties&quot;:{&quot;noteIndex&quot;:0},&quot;isEdited&quot;:false,&quot;manualOverride&quot;:{&quot;isManuallyOverridden&quot;:false,&quot;citeprocText&quot;:&quot;[13]&quot;,&quot;manualOverrideText&quot;:&quot;&quot;},&quot;citationTag&quot;:&quot;MENDELEY_CITATION_v3_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&quot;,&quot;citationItems&quot;:[{&quot;id&quot;:&quot;0982bc29-0384-3bc8-9714-d0f1fc52ef2f&quot;,&quot;itemData&quot;:{&quot;type&quot;:&quot;article-journal&quot;,&quot;id&quot;:&quot;0982bc29-0384-3bc8-9714-d0f1fc52ef2f&quot;,&quot;title&quot;:&quot;Multivitamin mineral supplementation in patients with chronic fatigue syndrome&quot;,&quot;author&quot;:[{&quot;family&quot;:&quot;Maric&quot;,&quot;given&quot;:&quot;D&quot;,&quot;parse-names&quot;:false,&quot;dropping-particle&quot;:&quot;&quot;,&quot;non-dropping-particle&quot;:&quot;&quot;},{&quot;family&quot;:&quot;Brkic&quot;,&quot;given&quot;:&quot;S&quot;,&quot;parse-names&quot;:false,&quot;dropping-particle&quot;:&quot;&quot;,&quot;non-dropping-particle&quot;:&quot;&quot;},{&quot;family&quot;:&quot;Tomic&quot;,&quot;given&quot;:&quot;S&quot;,&quot;parse-names&quot;:false,&quot;dropping-particle&quot;:&quot;&quot;,&quot;non-dropping-particle&quot;:&quot;&quot;},{&quot;family&quot;:&quot;Novakov Mikic&quot;,&quot;given&quot;:&quot;A&quot;,&quot;parse-names&quot;:false,&quot;dropping-particle&quot;:&quot;&quot;,&quot;non-dropping-particle&quot;:&quot;&quot;},{&quot;family&quot;:&quot;Cebovic&quot;,&quot;given&quot;:&quot;T&quot;,&quot;parse-names&quot;:false,&quot;dropping-particle&quot;:&quot;&quot;,&quot;non-dropping-particle&quot;:&quot;&quot;},{&quot;family&quot;:&quot;Turkulov&quot;,&quot;given&quot;:&quot;V&quot;,&quot;parse-names&quot;:false,&quot;dropping-particle&quot;:&quot;&quot;,&quot;non-dropping-particle&quot;:&quot;&quot;}],&quot;container-title&quot;:&quot;Med Sci Monit&quot;,&quot;DOI&quot;:&quot;10.12659/msm.889333&quot;,&quot;ISSN&quot;:&quot;1234-1010 (Print)\r1234-1010&quot;,&quot;PMID&quot;:&quot;24419360&quot;,&quot;issued&quot;:{&quot;date-parts&quot;:[[2014]]},&quot;page&quot;:&quot;47-53&quot;,&quot;language&quot;:&quot;eng&quot;,&quot;abstract&quot;:&quot;BACKGROUND: Chronic fatigue syndrome (CFS) is characterized by medically unexplained persistent or reoccurring fatigue lasting at least 6 months. CFS has a multifactorial pathogenesis in which oxidative stress (OS) plays a prominent role. Treatment is with a vitamin and mineral supplement, but this therapeutic option so far has not been properly researched. MATERIAL AND METHODS: This prospective study included 38 women of reproductive age consecutively diagnosed by CDC definition of CFS and treated with a multivitamin mineral supplement. Before and after the 2-month supplementation, SOD activity was determined and patients self-assessed their improvement in 2 questionnaires: the Fibro Fatigue Scale (FFS) and the Quality of Life Scale (SF36). Results There was a significant improvement in SOD activity levels; and significant decreases in fatigue (p=0.0009), sleep disorders (p=0.008), autonomic nervous system symptoms (p=0.018), frequency and intensity of headaches (p=0.0001), and subjective feeling of infection (p=0.0002). No positive effect on quality of life was found. CONCLUSIONS: Treatment with a vitamin and mineral supplement could be a safe and easy way to improve symptoms and quality of life in patients with CFS.&quot;,&quot;edition&quot;:&quot;20140114&quot;,&quot;volume&quot;:&quot;20&quot;,&quot;container-title-short&quot;:&quot;&quot;},&quot;isTemporary&quot;:false}]},{&quot;citationID&quot;:&quot;MENDELEY_CITATION_96e0f8d4-e5da-4313-96a5-bfc9fdefaa81&quot;,&quot;properties&quot;:{&quot;noteIndex&quot;:0},&quot;isEdited&quot;:false,&quot;manualOverride&quot;:{&quot;isManuallyOverridden&quot;:false,&quot;citeprocText&quot;:&quot;[14]&quot;,&quot;manualOverrideText&quot;:&quot;&quot;},&quot;citationTag&quot;:&quot;MENDELEY_CITATION_v3_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&quot;,&quot;citationItems&quot;:[{&quot;id&quot;:&quot;eccbc017-7d72-36b1-aa73-ad03234b13d4&quot;,&quot;itemData&quot;:{&quot;type&quot;:&quot;article-journal&quot;,&quot;id&quot;:&quot;eccbc017-7d72-36b1-aa73-ad03234b13d4&quot;,&quot;title&quot;:&quot;The effect of a polynutrient supplement on fatigue and physical activity of patients with chronic fatigue syndrome: a double-blind randomized controlled trial&quot;,&quot;author&quot;:[{&quot;family&quot;:&quot;Brouwers&quot;,&quot;given&quot;:&quot;F M&quot;,&quot;parse-names&quot;:false,&quot;dropping-particle&quot;:&quot;&quot;,&quot;non-dropping-particle&quot;:&quot;&quot;},{&quot;family&quot;:&quot;Werf&quot;,&quot;given&quot;:&quot;S&quot;,&quot;parse-names&quot;:false,&quot;dropping-particle&quot;:&quot;&quot;,&quot;non-dropping-particle&quot;:&quot;Van Der&quot;},{&quot;family&quot;:&quot;Bleijenberg&quot;,&quot;given&quot;:&quot;G&quot;,&quot;parse-names&quot;:false,&quot;dropping-particle&quot;:&quot;&quot;,&quot;non-dropping-particle&quot;:&quot;&quot;},{&quot;family&quot;:&quot;Zee&quot;,&quot;given&quot;:&quot;L&quot;,&quot;parse-names&quot;:false,&quot;dropping-particle&quot;:&quot;&quot;,&quot;non-dropping-particle&quot;:&quot;Van Der&quot;},{&quot;family&quot;:&quot;Meer&quot;,&quot;given&quot;:&quot;J W&quot;,&quot;parse-names&quot;:false,&quot;dropping-particle&quot;:&quot;&quot;,&quot;non-dropping-particle&quot;:&quot;Van Der&quot;}],&quot;container-title&quot;:&quot;Qjm&quot;,&quot;DOI&quot;:&quot;10.1093/qjmed/95.10.677&quot;,&quot;ISSN&quot;:&quot;1460-2725 (Print)\r1460-2393&quot;,&quot;PMID&quot;:&quot;12324640&quot;,&quot;issued&quot;:{&quot;date-parts&quot;:[[2002]]},&quot;page&quot;:&quot;677-683&quot;,&quot;language&quot;:&quot;eng&quot;,&quot;abstract&quot;:&quot;BACKGROUND: The efficacy of dietary supplements in chronic fatigue syndrome (CFS) is uncertain, with conflicting evidence. AIM: To assess the effect of a polynutrient supplement on fatigue and physical activity of patients with CFS. DESIGN: Prospective randomized placebo-controlled, double-blind trial. METHODS: Fifty-three patients (16 males, 37 females) fulfilling the CDC criteria of CFS. The entry criteria were a score on the Checklist Individual Strength subscale fatigue severity (CIS fatigue) &gt;or=40 and a weighted sum score of &gt;or=750 for the eight subscales of the Sickness Impact Profile (SIP8) and no use of nutritional supplements in the 4 weeks prior to entry. The exclusion criteria were pregnancy and lactose intolerance. The intervention-a polynutrient supplement containing several vitamins, minerals and (co)enzymes, or placebo, twice daily for 10 weeks-was preceded by 2 weeks of baseline measurements. Outcome measurements took place in week 9 and 10 of the intervention. Five participants dropped out (4 supplement, 1 placebo). The main outcome measures were CIS fatigue score, number of CDC symptoms and SIP8 score. Efficacy analyses were performed on an intention-to-treat basis. RESULTS: No significant differences were found between the placebo and the treated group on any of the outcome measures: CIS fatigue +2.16 (95%CI -4.3 to +4.39, p=0.984); CDC symptoms +0.42 (95%CI -0.61 to +1.46, p=0.417); SIP8 +182 (95%CI -165 to +529, p=0.297). No patient reported full recovery. DISCUSSION: The findings do not support the use of a broad-spectrum nutritional supplement in treating CFS-related symptoms.&quot;,&quot;issue&quot;:&quot;10&quot;,&quot;volume&quot;:&quot;95&quot;,&quot;container-title-short&quot;:&quot;&quot;},&quot;isTemporary&quot;:false}]},{&quot;citationID&quot;:&quot;MENDELEY_CITATION_5f831aab-7c2e-43e4-86fb-14acea13f067&quot;,&quot;properties&quot;:{&quot;noteIndex&quot;:0},&quot;isEdited&quot;:false,&quot;manualOverride&quot;:{&quot;isManuallyOverridden&quot;:false,&quot;citeprocText&quot;:&quot;[15]&quot;,&quot;manualOverrideText&quot;:&quot;&quot;},&quot;citationTag&quot;:&quot;MENDELEY_CITATION_v3_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&quot;,&quot;citationItems&quot;:[{&quot;id&quot;:&quot;c28b1eff-7ec9-36ca-895b-4f528a36aab8&quot;,&quot;itemData&quot;:{&quot;type&quot;:&quot;article-journal&quot;,&quot;id&quot;:&quot;c28b1eff-7ec9-36ca-895b-4f528a36aab8&quot;,&quot;title&quot;:&quot;Vitamin and mineral status in chronic fatigue syndrome and fibromyalgia syndrome: A systematic review and meta-analysis&quot;,&quot;author&quot;:[{&quot;family&quot;:&quot;Joustra&quot;,&quot;given&quot;:&quot;M L&quot;,&quot;parse-names&quot;:false,&quot;dropping-particle&quot;:&quot;&quot;,&quot;non-dropping-particle&quot;:&quot;&quot;},{&quot;family&quot;:&quot;Minovic&quot;,&quot;given&quot;:&quot;I&quot;,&quot;parse-names&quot;:false,&quot;dropping-particle&quot;:&quot;&quot;,&quot;non-dropping-particle&quot;:&quot;&quot;},{&quot;family&quot;:&quot;Janssens&quot;,&quot;given&quot;:&quot;K A M&quot;,&quot;parse-names&quot;:false,&quot;dropping-particle&quot;:&quot;&quot;,&quot;non-dropping-particle&quot;:&quot;&quot;},{&quot;family&quot;:&quot;Bakker&quot;,&quot;given&quot;:&quot;S J L&quot;,&quot;parse-names&quot;:false,&quot;dropping-particle&quot;:&quot;&quot;,&quot;non-dropping-particle&quot;:&quot;&quot;},{&quot;family&quot;:&quot;Rosmalen&quot;,&quot;given&quot;:&quot;J G M&quot;,&quot;parse-names&quot;:false,&quot;dropping-particle&quot;:&quot;&quot;,&quot;non-dropping-particle&quot;:&quot;&quot;}],&quot;container-title&quot;:&quot;PLoS One&quot;,&quot;container-title-short&quot;:&quot;PLoS One&quot;,&quot;DOI&quot;:&quot;10.1371/journal.pone.0176631&quot;,&quot;ISSN&quot;:&quot;1932-6203&quot;,&quot;PMID&quot;:&quot;28453534&quot;,&quot;issued&quot;:{&quot;date-parts&quot;:[[2017]]},&quot;page&quot;:&quot;e0176631&quot;,&quot;language&quot;:&quot;eng&quot;,&quot;abstract&quot;:&quot;BACKGROUND: Many chronic fatigue syndrome (CFS) and fibromyalgia syndrome (FMS) patients (35-68%) use nutritional supplements, while it is unclear whether deficiencies in vitamins and minerals contribute to symptoms in these patients. Objectives were (1) to determine vitamin and mineral status in CFS and FMS patients as compared to healthy controls; (2) to investigate the association between vitamin and mineral status and clinical parameters, including symptom severity and quality of life; and (3) to determine the effect of supplementation on clinical parameters. METHODS: The databases PubMed, EMBASE, Web of Knowledge, and PsycINFO were searched for eligible studies. Articles published from January 1st 1994 for CFS patients and 1990 for FMS patients till March 1st 2017 were included. Articles were included if the status of one or more vitamins or minerals were reported, or an intervention concerning vitamins or minerals was performed. Two reviewers independently extracted data and assessed the risk of bias. RESULTS: A total of 5 RCTs and 40 observational studies were included in the qualitative synthesis, of which 27 studies were included in the meta-analyses. Circulating concentrations of vitamin E were lower in patients compared to controls (pooled standardized mean difference (SMD): -1.57, 95%CI: -3.09, -0.05; p = .042). However, this difference was not present when restricting the analyses to the subgroup of studies with high quality scores. Poor study quality and a substantial heterogeneity in most studies was found. No vitamins or minerals have been repeatedly or consistently linked to clinical parameters. In addition, RCTs testing supplements containing these vitamins and/or minerals did not result in clinical improvements. DISCUSSION: Little evidence was found to support the hypothesis that vitamin and mineral deficiencies play a role in the pathophysiology of CFS and FMS, and that the use of supplements is effective in these patients. REGISTRATION: Study methods were documented in an international prospective register of systematic reviews (PROSPERO) protocol, registration number: http://www.crd.york.ac.uk/PROSPERO/display_record.asp?ID=CRD42015032528.&quot;,&quot;edition&quot;:&quot;20170428&quot;,&quot;issue&quot;:&quot;4&quot;,&quot;volume&quot;:&quot;12&quot;},&quot;isTemporary&quot;:false}]},{&quot;citationID&quot;:&quot;MENDELEY_CITATION_f2d3efcb-5171-40a2-a449-c4fdd3c5cc1e&quot;,&quot;properties&quot;:{&quot;noteIndex&quot;:0},&quot;isEdited&quot;:false,&quot;manualOverride&quot;:{&quot;isManuallyOverridden&quot;:false,&quot;citeprocText&quot;:&quot;[16]&quot;,&quot;manualOverrideText&quot;:&quot;&quot;},&quot;citationTag&quot;:&quot;MENDELEY_CITATION_v3_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&quot;,&quot;citationItems&quot;:[{&quot;id&quot;:&quot;f70eb914-03fa-36fc-911e-a1b83a4fe691&quot;,&quot;itemData&quot;:{&quot;type&quot;:&quot;article-journal&quot;,&quot;id&quot;:&quot;f70eb914-03fa-36fc-911e-a1b83a4fe691&quot;,&quot;title&quot;:&quot;Effect of Dietary Coenzyme Q10 Plus NADH Supplementation on Fatigue Perception and Health-Related Quality of Life in Individuals with Myalgic Encephalomyelitis/Chronic Fatigue Syndrome: A Prospective, Randomized, Double-Blind, Placebo-Controlled Trial&quot;,&quot;author&quot;:[{&quot;family&quot;:&quot;Castro-Marrero&quot;,&quot;given&quot;:&quot;J&quot;,&quot;parse-names&quot;:false,&quot;dropping-particle&quot;:&quot;&quot;,&quot;non-dropping-particle&quot;:&quot;&quot;},{&quot;family&quot;:&quot;Segundo&quot;,&quot;given&quot;:&quot;M J&quot;,&quot;parse-names&quot;:false,&quot;dropping-particle&quot;:&quot;&quot;,&quot;non-dropping-particle&quot;:&quot;&quot;},{&quot;family&quot;:&quot;Lacasa&quot;,&quot;given&quot;:&quot;M&quot;,&quot;parse-names&quot;:false,&quot;dropping-particle&quot;:&quot;&quot;,&quot;non-dropping-particle&quot;:&quot;&quot;},{&quot;family&quot;:&quot;Martinez-Martinez&quot;,&quot;given&quot;:&quot;A&quot;,&quot;parse-names&quot;:false,&quot;dropping-particle&quot;:&quot;&quot;,&quot;non-dropping-particle&quot;:&quot;&quot;},{&quot;family&quot;:&quot;Sentañes&quot;,&quot;given&quot;:&quot;R S&quot;,&quot;parse-names&quot;:false,&quot;dropping-particle&quot;:&quot;&quot;,&quot;non-dropping-particle&quot;:&quot;&quot;},{&quot;family&quot;:&quot;Alegre-Martin&quot;,&quot;given&quot;:&quot;J&quot;,&quot;parse-names&quot;:false,&quot;dropping-particle&quot;:&quot;&quot;,&quot;non-dropping-particle&quot;:&quot;&quot;}],&quot;container-title&quot;:&quot;Nutrients&quot;,&quot;container-title-short&quot;:&quot;Nutrients&quot;,&quot;DOI&quot;:&quot;10.3390/nu13082658&quot;,&quot;ISSN&quot;:&quot;2072-6643&quot;,&quot;PMID&quot;:&quot;34444817&quot;,&quot;issued&quot;:{&quot;date-parts&quot;:[[2021]]},&quot;language&quot;:&quot;eng&quot;,&quot;abstract&quot;:&quot;Myalgic encephalomyelitis/chronic fatigue syndrome (ME/CFS) is a complex, multisystem, and profoundly debilitating neuroimmune disease, probably of post-viral multifactorial etiology. Unfortunately, no accurate diagnostic or laboratory tests have been established, nor are any universally effective approved drugs currently available for its treatment. This study aimed to examine whether oral coenzyme Q10 and NADH (reduced form of nicotinamide adenine dinucleotide) co-supplementation could improve perceived fatigue, unrefreshing sleep, and health-related quality of life in ME/CFS patients. A 12-week prospective, randomized, double-blind, placebo-controlled trial was conducted in 207 patients with ME/CFS, who were randomly allocated to one of two groups to receive either 200 mg of CoQ10 and 20 mg of NADH (n = 104) or matching placebo (n = 103) once daily. Endpoints were simultaneously evaluated at baseline, and then reassessed at 4- and 8-week treatment visits and four weeks after treatment cessation, using validated patient-reported outcome measures. A significant reduction in cognitive fatigue perception and overall FIS-40 score (p &lt; 0.001 and p = 0.022, respectively) and an improvement in HRQoL (health-related quality of life (SF-36)) (p &lt; 0.05) from baseline were observed within the experimental group over time. Statistically significant differences were also shown for sleep duration at 4 weeks and habitual sleep efficiency at 8 weeks in follow-up visits from baseline within the experimental group (p = 0.018 and p = 0.038, respectively). Overall, these findings support the use of CoQ10 plus NADH supplementation as a potentially safe therapeutic option for reducing perceived cognitive fatigue and improving the health-related quality of life in ME/CFS patients. Future interventions are needed to corroborate these clinical benefits and also explore the underlying pathomechanisms of CoQ10 and NADH administration in ME/CFS.&quot;,&quot;edition&quot;:&quot;20210730&quot;,&quot;issue&quot;:&quot;8&quot;,&quot;volume&quot;:&quot;13&quot;},&quot;isTemporary&quot;:false}]},{&quot;citationID&quot;:&quot;MENDELEY_CITATION_160ba553-19c3-4b69-8d03-deb8de0fc57b&quot;,&quot;properties&quot;:{&quot;noteIndex&quot;:0},&quot;isEdited&quot;:false,&quot;manualOverride&quot;:{&quot;isManuallyOverridden&quot;:false,&quot;citeprocText&quot;:&quot;[17]&quot;,&quot;manualOverrideText&quot;:&quot;&quot;},&quot;citationTag&quot;:&quot;MENDELEY_CITATION_v3_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&quot;,&quot;citationItems&quot;:[{&quot;id&quot;:&quot;b76ff90c-6ff4-3ed9-b0ae-e531eef6fd6a&quot;,&quot;itemData&quot;:{&quot;type&quot;:&quot;article-journal&quot;,&quot;id&quot;:&quot;b76ff90c-6ff4-3ed9-b0ae-e531eef6fd6a&quot;,&quot;title&quot;:&quot;Antifatigue effects of coenzyme Q10 during physical fatigue&quot;,&quot;author&quot;:[{&quot;family&quot;:&quot;Mizuno&quot;,&quot;given&quot;:&quot;K&quot;,&quot;parse-names&quot;:false,&quot;dropping-particle&quot;:&quot;&quot;,&quot;non-dropping-particle&quot;:&quot;&quot;},{&quot;family&quot;:&quot;Tanaka&quot;,&quot;given&quot;:&quot;M&quot;,&quot;parse-names&quot;:false,&quot;dropping-particle&quot;:&quot;&quot;,&quot;non-dropping-particle&quot;:&quot;&quot;},{&quot;family&quot;:&quot;Nozaki&quot;,&quot;given&quot;:&quot;S&quot;,&quot;parse-names&quot;:false,&quot;dropping-particle&quot;:&quot;&quot;,&quot;non-dropping-particle&quot;:&quot;&quot;},{&quot;family&quot;:&quot;Mizuma&quot;,&quot;given&quot;:&quot;H&quot;,&quot;parse-names&quot;:false,&quot;dropping-particle&quot;:&quot;&quot;,&quot;non-dropping-particle&quot;:&quot;&quot;},{&quot;family&quot;:&quot;Ataka&quot;,&quot;given&quot;:&quot;S&quot;,&quot;parse-names&quot;:false,&quot;dropping-particle&quot;:&quot;&quot;,&quot;non-dropping-particle&quot;:&quot;&quot;},{&quot;family&quot;:&quot;Tahara&quot;,&quot;given&quot;:&quot;T&quot;,&quot;parse-names&quot;:false,&quot;dropping-particle&quot;:&quot;&quot;,&quot;non-dropping-particle&quot;:&quot;&quot;},{&quot;family&quot;:&quot;Sugino&quot;,&quot;given&quot;:&quot;T&quot;,&quot;parse-names&quot;:false,&quot;dropping-particle&quot;:&quot;&quot;,&quot;non-dropping-particle&quot;:&quot;&quot;},{&quot;family&quot;:&quot;Shirai&quot;,&quot;given&quot;:&quot;T&quot;,&quot;parse-names&quot;:false,&quot;dropping-particle&quot;:&quot;&quot;,&quot;non-dropping-particle&quot;:&quot;&quot;},{&quot;family&quot;:&quot;Kajimoto&quot;,&quot;given&quot;:&quot;Y&quot;,&quot;parse-names&quot;:false,&quot;dropping-particle&quot;:&quot;&quot;,&quot;non-dropping-particle&quot;:&quot;&quot;},{&quot;family&quot;:&quot;Kuratsune&quot;,&quot;given&quot;:&quot;H&quot;,&quot;parse-names&quot;:false,&quot;dropping-particle&quot;:&quot;&quot;,&quot;non-dropping-particle&quot;:&quot;&quot;},{&quot;family&quot;:&quot;Kajimoto&quot;,&quot;given&quot;:&quot;O&quot;,&quot;parse-names&quot;:false,&quot;dropping-particle&quot;:&quot;&quot;,&quot;non-dropping-particle&quot;:&quot;&quot;},{&quot;family&quot;:&quot;Watanabe&quot;,&quot;given&quot;:&quot;Y&quot;,&quot;parse-names&quot;:false,&quot;dropping-particle&quot;:&quot;&quot;,&quot;non-dropping-particle&quot;:&quot;&quot;}],&quot;container-title&quot;:&quot;Nutrition&quot;,&quot;DOI&quot;:&quot;10.1016/j.nut.2007.12.007&quot;,&quot;ISSN&quot;:&quot;0899-9007 (Print)\r0899-9007&quot;,&quot;PMID&quot;:&quot;18272335&quot;,&quot;issued&quot;:{&quot;date-parts&quot;:[[2008]]},&quot;page&quot;:&quot;293-299&quot;,&quot;language&quot;:&quot;eng&quot;,&quot;abstract&quot;:&quot;OBJECTIVE: This study examined the effects of coenzyme Q10 administration on physical fatigue. METHODS: In a double-blinded, placebo-controlled, three crossover design, 17 healthy volunteers were randomized to oral coenzyme Q10 (100 or 300 mg/d) or placebo administration for 8 d. As a fatigue-inducing physical task, subjects performed workload trials on a bicycle ergometer at fixed workloads twice for 2 h and then rested for 4 h. During the physical tasks, subjects performed non-workload trials with maximum velocity for 10 s at 30 min (30-min trial) after the start of physical tasks and 30 min before the end of the tasks (210-min trial). RESULTS: The change in maximum velocity from the 30- to the 210-min trial in the 300-mg coenzyme Q10-administered group was higher than that in the placebo group. In addition, subjective fatigue sensation measured on a visual analog scale in the 300-mg coenzyme Q10-administered group after the fatigue-inducing physical task and recovery period was alleviated when compared with that in the placebo group. CONCLUSION: Oral administration of coenzyme Q10 improved subjective fatigue sensation and physical performance during fatigue-inducing workload trials and might prevent unfavorable conditions as a result of physical fatigue.&quot;,&quot;edition&quot;:&quot;20080213&quot;,&quot;issue&quot;:&quot;4&quot;,&quot;volume&quot;:&quot;24&quot;,&quot;container-title-short&quot;:&quot;&quot;},&quot;isTemporary&quot;:false}]},{&quot;citationID&quot;:&quot;MENDELEY_CITATION_66fb537c-c7d5-4214-b283-137842df9af5&quot;,&quot;properties&quot;:{&quot;noteIndex&quot;:0},&quot;isEdited&quot;:false,&quot;manualOverride&quot;:{&quot;isManuallyOverridden&quot;:false,&quot;citeprocText&quot;:&quot;[18]&quot;,&quot;manualOverrideText&quot;:&quot;&quot;},&quot;citationTag&quot;:&quot;MENDELEY_CITATION_v3_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&quot;,&quot;citationItems&quot;:[{&quot;id&quot;:&quot;2b0c5e78-06c5-39f1-9ca0-e5272c3df891&quot;,&quot;itemData&quot;:{&quot;type&quot;:&quot;article-journal&quot;,&quot;id&quot;:&quot;2b0c5e78-06c5-39f1-9ca0-e5272c3df891&quot;,&quot;title&quot;:&quot;In chronic fatigue syndrome, the decreased levels of omega-3 poly-unsaturated fatty acids are related to lowered serum zinc and defects in T cell activation&quot;,&quot;author&quot;:[{&quot;family&quot;:&quot;Maes&quot;,&quot;given&quot;:&quot;M&quot;,&quot;parse-names&quot;:false,&quot;dropping-particle&quot;:&quot;&quot;,&quot;non-dropping-particle&quot;:&quot;&quot;},{&quot;family&quot;:&quot;Mihaylova&quot;,&quot;given&quot;:&quot;I&quot;,&quot;parse-names&quot;:false,&quot;dropping-particle&quot;:&quot;&quot;,&quot;non-dropping-particle&quot;:&quot;&quot;},{&quot;family&quot;:&quot;Leunis&quot;,&quot;given&quot;:&quot;J C&quot;,&quot;parse-names&quot;:false,&quot;dropping-particle&quot;:&quot;&quot;,&quot;non-dropping-particle&quot;:&quot;&quot;}],&quot;container-title&quot;:&quot;Neuro Endocrinol Lett&quot;,&quot;ISSN&quot;:&quot;0172-780X (Print)\r0172-780x&quot;,&quot;PMID&quot;:&quot;16380690&quot;,&quot;issued&quot;:{&quot;date-parts&quot;:[[2005]]},&quot;page&quot;:&quot;745-751&quot;,&quot;language&quot;:&quot;eng&quot;,&quot;abstract&quot;:&quot;There is now evidence that major depression is accompanied by decreased levels of omega3 poly-unsaturated fatty acids (PUFA), such as eicosapentaenoic acid (EPA) and docosahexaenoic acid (DHA). There is a strong comorbidity between major depression and chronic fatigue syndrome (CFS). The present study has been carried out in order to examine PUFA levels in CFS. In twenty-two CFS patients and 12 normal controls we measured serum PUFA levels using gas chromatography and mass spectrometry. We found that CFS was accompanied by increased levels of omega6 PUFAs, i.e. linoleic acid and arachidonic acid (AA), and mono-unsaturated fatty acids (MUFAs), i.e. oleic acid. The EPA/AA and total omega3/omega6 ratios were significantly lower in CFS patients than in normal controls. The omega3/omega6 ratio was significantly and negatively correlated to the severity of illness and some items of the FibroFatigue scale, i.e. aches and pain, fatigue and failing memory. The severity of illness was significantly and positively correlated to linoleic and arachidonic acid, oleic acid, omega9 fatty acids and one of the saturated fatty acids, i.e. palmitic acid. In CFS subjects, we found significant positive correlations between the omega3/omega6 ratio and lowered serum zinc levels and the lowered mitogen-stimulated CD69 expression on CD3+, CD3+ CD4+, and CD3+ CD8+ T cells, which indicate defects in early T cell activation. The results of this study show that a decreased availability of omega3 PUFAs plays a role in the pathophysiology of CFS and is related to the immune pathophysiology of CFS. The results suggest that patients with CFS should respond favourably to treatment with--amongst other things--omega3 PUFAs, such as EPA and DHA.&quot;,&quot;issue&quot;:&quot;6&quot;,&quot;volume&quot;:&quot;26&quot;,&quot;container-title-short&quot;:&quot;&quot;},&quot;isTemporary&quot;:false}]},{&quot;citationID&quot;:&quot;MENDELEY_CITATION_b0f62b9a-ee50-4541-931e-f8b23f3e22a4&quot;,&quot;properties&quot;:{&quot;noteIndex&quot;:0},&quot;isEdited&quot;:false,&quot;manualOverride&quot;:{&quot;isManuallyOverridden&quot;:false,&quot;citeprocText&quot;:&quot;[19]&quot;,&quot;manualOverrideText&quot;:&quot;&quot;},&quot;citationTag&quot;:&quot;MENDELEY_CITATION_v3_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&quot;,&quot;citationItems&quot;:[{&quot;id&quot;:&quot;a29c2dab-3e73-350c-b94e-294db79c6e58&quot;,&quot;itemData&quot;:{&quot;type&quot;:&quot;article-journal&quot;,&quot;id&quot;:&quot;a29c2dab-3e73-350c-b94e-294db79c6e58&quot;,&quot;title&quot;:&quot;Dietary Nitrate Supplementation Improves Exercise Tolerance by Reducing Muscle Fatigue and Perceptual Responses&quot;,&quot;author&quot;:[{&quot;family&quot;:&quot;Husmann&quot;,&quot;given&quot;:&quot;F&quot;,&quot;parse-names&quot;:false,&quot;dropping-particle&quot;:&quot;&quot;,&quot;non-dropping-particle&quot;:&quot;&quot;},{&quot;family&quot;:&quot;Bruhn&quot;,&quot;given&quot;:&quot;S&quot;,&quot;parse-names&quot;:false,&quot;dropping-particle&quot;:&quot;&quot;,&quot;non-dropping-particle&quot;:&quot;&quot;},{&quot;family&quot;:&quot;Mittlmeier&quot;,&quot;given&quot;:&quot;T&quot;,&quot;parse-names&quot;:false,&quot;dropping-particle&quot;:&quot;&quot;,&quot;non-dropping-particle&quot;:&quot;&quot;},{&quot;family&quot;:&quot;Zschorlich&quot;,&quot;given&quot;:&quot;V&quot;,&quot;parse-names&quot;:false,&quot;dropping-particle&quot;:&quot;&quot;,&quot;non-dropping-particle&quot;:&quot;&quot;},{&quot;family&quot;:&quot;Behrens&quot;,&quot;given&quot;:&quot;M&quot;,&quot;parse-names&quot;:false,&quot;dropping-particle&quot;:&quot;&quot;,&quot;non-dropping-particle&quot;:&quot;&quot;}],&quot;container-title&quot;:&quot;Front Physiol&quot;,&quot;DOI&quot;:&quot;10.3389/fphys.2019.00404&quot;,&quot;ISSN&quot;:&quot;1664-042X (Print)\r1664-042x&quot;,&quot;PMID&quot;:&quot;31068827&quot;,&quot;issued&quot;:{&quot;date-parts&quot;:[[2019]]},&quot;page&quot;:&quot;404&quot;,&quot;language&quot;:&quot;eng&quot;,&quot;abstract&quot;:&quot;The present study was designed to provide further insight into the mechanistic basis for the improved exercise tolerance following dietary nitrate supplementation. In a randomized, double-blind, crossover design, twelve recreationally active males completed a dynamic time-to-exhaustion test of the knee extensors after 5 days of consuming both nitrate-rich (NITRATE) and nitrate-depleted beetroot juice (PLACEBO). Participants who improved their time-to-exhaustion following NITRATE performed a time-matched trial corresponding to the PLACEBO exercise duration with another 5 days of dietary nitrate supplementation. This procedure was performed to obtain time-matched exercise trials with (NITRATE(tm)) and without dietary nitrate supplementation (PLACEBO). Neuromuscular tests were performed before and after each time-matched condition. Muscle fatigue was quantified as percentage change in maximal voluntary torque from pre- to post-exercise (ΔMVT). Changes in voluntary activation (ΔVA) and quadriceps twitch torque (ΔPS100) were used to quantify central and peripheral factors of muscle fatigue, respectively. Muscle oxygen saturation, quadriceps muscle activity as well as perceptual data (i.e., perception of effort and leg muscle pain) were recorded during exercise. Time-to-exhaustion was improved with NITRATE (12:41 ± 07:18 min) compared to PLACEBO (09:03 ± 04:18 min; P = 0.010). NITRATE(tm) resulted in both lower ΔMVT and ΔPS100 compared to PLACEBO (P = 0.002; P = 0.001, respectively). ΔVA was not different between conditions (P = 0.308). NITRATE(tm) resulted in reduced perception of effort and leg muscle pain. Our findings extend the mechanistic basis for the improved exercise tolerance by showing that dietary nitrate supplementation (i) attenuated the development of muscle fatigue by reducing the exercise-induced impairments in contractile muscle function; and (ii) lowered the perception of both effort and leg muscle pain during exercise.&quot;,&quot;edition&quot;:&quot;20190424&quot;,&quot;volume&quot;:&quot;10&quot;,&quot;container-title-short&quot;:&quot;&quot;},&quot;isTemporary&quot;:false}]},{&quot;citationID&quot;:&quot;MENDELEY_CITATION_a956e5ca-c9fc-4051-a805-661ba1832f61&quot;,&quot;properties&quot;:{&quot;noteIndex&quot;:0},&quot;isEdited&quot;:false,&quot;manualOverride&quot;:{&quot;isManuallyOverridden&quot;:true,&quot;citeprocText&quot;:&quot;[20, 21]&quot;,&quot;manualOverrideText&quot;:&quot;[39]&quot;},&quot;citationTag&quot;:&quot;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&quot;,&quot;citationItems&quot;:[{&quot;id&quot;:&quot;bc5ca575-4028-3974-a840-b974b274a155&quot;,&quot;itemData&quot;:{&quot;type&quot;:&quot;article-journal&quot;,&quot;id&quot;:&quot;bc5ca575-4028-3974-a840-b974b274a155&quot;,&quot;title&quot;:&quot;The influence of acute dietary nitrate supplementation on skeletal muscle fatigue and recovery in older women&quot;,&quot;author&quot;:[{&quot;family&quot;:&quot;Zoughaib&quot;,&quot;given&quot;:&quot;W S&quot;,&quot;parse-names&quot;:false,&quot;dropping-particle&quot;:&quot;&quot;,&quot;non-dropping-particle&quot;:&quot;&quot;},{&quot;family&quot;:&quot;Hoffman&quot;,&quot;given&quot;:&quot;R L&quot;,&quot;parse-names&quot;:false,&quot;dropping-particle&quot;:&quot;&quot;,&quot;non-dropping-particle&quot;:&quot;&quot;},{&quot;family&quot;:&quot;Yates&quot;,&quot;given&quot;:&quot;B A&quot;,&quot;parse-names&quot;:false,&quot;dropping-particle&quot;:&quot;&quot;,&quot;non-dropping-particle&quot;:&quot;&quot;},{&quot;family&quot;:&quot;Moorthi&quot;,&quot;given&quot;:&quot;R N&quot;,&quot;parse-names&quot;:false,&quot;dropping-particle&quot;:&quot;&quot;,&quot;non-dropping-particle&quot;:&quot;&quot;},{&quot;family&quot;:&quot;Lim&quot;,&quot;given&quot;:&quot;K&quot;,&quot;parse-names&quot;:false,&quot;dropping-particle&quot;:&quot;&quot;,&quot;non-dropping-particle&quot;:&quot;&quot;},{&quot;family&quot;:&quot;Coggan&quot;,&quot;given&quot;:&quot;A R&quot;,&quot;parse-names&quot;:false,&quot;dropping-particle&quot;:&quot;&quot;,&quot;non-dropping-particle&quot;:&quot;&quot;}],&quot;container-title&quot;:&quot;Physiol Rep&quot;,&quot;DOI&quot;:&quot;10.14814/phy2.15694&quot;,&quot;ISSN&quot;:&quot;2051-817x&quot;,&quot;PMID&quot;:&quot;37226336&quot;,&quot;issued&quot;:{&quot;date-parts&quot;:[[2023]]},&quot;page&quot;:&quot;e15694&quot;,&quot;language&quot;:&quot;eng&quot;,&quot;abstract&quot;:&quot;Older individuals fatigue more rapidly during, and recover more slowly from, dynamic exercise. Women are particularly vulnerable to these deleterious effects of aging, which increases their risk of falling. We have shown that dietary nitrate (NO(3) (-) ), a source of nitric oxide (NO) via the NO(3) (-)  → nitrite (NO(2) (-) ) → NO pathway, enhances muscle speed and power in older individuals in the non-fatigued state; however, it is unclear if it reduces fatigability and/or improves recoverability in this population. Using a double-blind, placebo-controlled, crossover design, we studied 18 older (age 70 ± 4 years) women who were administered an acute dose of beetroot juice (BRJ) containing either 15.6 ± 3.6 or &lt;0.05 mmol of NO(3) (-) . Blood samples were drawn throughout each ~3 h visit for plasma NO(3) (-) and NO(2) (-) analysis. Peak torque was measured during, and periodically for 10 min after, 50 maximal knee extensions performed at 3.14 rad/s on an isokinetic dynamometer. Ingestion of NO(3) (-) -containing BRJ increased plasma NO(3) (-) and NO(2) (-) concentrations by 21 ± 8 and 4 ± 4 fold, respectively. However, there were no differences in muscle fatigue or recovery. Dietary NO(3) (-) increases plasma NO(3) (-) and NO(2) (-) concentrations but does not reduce fatigability during or enhance recoverability after high intensity exercise in older women.&quot;,&quot;issue&quot;:&quot;10&quot;,&quot;volume&quot;:&quot;11&quot;,&quot;container-title-short&quot;:&quot;&quot;},&quot;isTemporary&quot;:false},{&quot;id&quot;:&quot;7ab93272-614e-34ef-a95a-ffc076ee6674&quot;,&quot;itemData&quot;:{&quot;type&quot;:&quot;article-journal&quot;,&quot;id&quot;:&quot;7ab93272-614e-34ef-a95a-ffc076ee6674&quot;,&quot;title&quot;:&quot;Effects of Soluble Dietary Fibre on Exercise Performance and Perception of Fatigue in Young Basketball Players&quot;,&quot;author&quot;:[{&quot;family&quot;:&quot;Hadžić&quot;,&quot;given&quot;:&quot;E&quot;,&quot;parse-names&quot;:false,&quot;dropping-particle&quot;:&quot;&quot;,&quot;non-dropping-particle&quot;:&quot;&quot;},{&quot;family&quot;:&quot;Starcevic&quot;,&quot;given&quot;:&quot;A&quot;,&quot;parse-names&quot;:false,&quot;dropping-particle&quot;:&quot;&quot;,&quot;non-dropping-particle&quot;:&quot;&quot;},{&quot;family&quot;:&quot;Rupčić&quot;,&quot;given&quot;:&quot;T&quot;,&quot;parse-names&quot;:false,&quot;dropping-particle&quot;:&quot;&quot;,&quot;non-dropping-particle&quot;:&quot;&quot;},{&quot;family&quot;:&quot;Zucko&quot;,&quot;given&quot;:&quot;J&quot;,&quot;parse-names&quot;:false,&quot;dropping-particle&quot;:&quot;&quot;,&quot;non-dropping-particle&quot;:&quot;&quot;},{&quot;family&quot;:&quot;Čvrljak&quot;,&quot;given&quot;:&quot;T&quot;,&quot;parse-names&quot;:false,&quot;dropping-particle&quot;:&quot;&quot;,&quot;non-dropping-particle&quot;:&quot;&quot;},{&quot;family&quot;:&quot;Renko&quot;,&quot;given&quot;:&quot;I&quot;,&quot;parse-names&quot;:false,&quot;dropping-particle&quot;:&quot;&quot;,&quot;non-dropping-particle&quot;:&quot;&quot;},{&quot;family&quot;:&quot;Knjaz&quot;,&quot;given&quot;:&quot;D&quot;,&quot;parse-names&quot;:false,&quot;dropping-particle&quot;:&quot;&quot;,&quot;non-dropping-particle&quot;:&quot;&quot;},{&quot;family&quot;:&quot;Novak&quot;,&quot;given&quot;:&quot;D&quot;,&quot;parse-names&quot;:false,&quot;dropping-particle&quot;:&quot;&quot;,&quot;non-dropping-particle&quot;:&quot;&quot;}],&quot;container-title&quot;:&quot;Food Technol Biotechnol&quot;,&quot;DOI&quot;:&quot;10.17113/ftb.61.03.23.8124&quot;,&quot;ISSN&quot;:&quot;1330-9862 (Print)\r1330-9862&quot;,&quot;PMID&quot;:&quot;38022878&quot;,&quot;issued&quot;:{&quot;date-parts&quot;:[[2023]]},&quot;page&quot;:&quot;389-401&quot;,&quot;language&quot;:&quot;eng&quot;,&quot;abstract&quot;:&quot;RESEARCH BACKGROUND: In this study, we investigated the effects of soluble dietary fibre on improving neuromuscular and cardiovascular endurance and perception of fatigue in a closely monitored group of basketball players. Prebiotics have been sidelined in sports nutrition and their effect on performance remains poorly investigated and understood. EXPERIMENTAL APPROACH: Eighteen healthy male basketball players were divided into two groups; one received 17 g/day of soluble dietary fibre (Nutriose®) for four weeks and the other group received placebo. Their morphological characteristics, neuromuscular and cardiovascular endurance, and rating of perceived exertion according to the rating of perceived exertion (RPE) scale were assessed. Measurements were taken before supplementation and after four weeks of supplementation. Faecal samples were collected from all participants immediately before and after the supplementation period, their total DNA extracted and sent for amplicon sequencing. RESULTS AND CONCLUSIONS: In this study, fibre had no statistically significant effect on the vertical-type explosive power, no statistically significant effect on sprint-type explosive power, nor on aerobic and anaerobic endurance in the experimental group. Soluble fibre had a statistically significant effect on reducing the rating of perceived exertion of basketball players during the competitive part of the season (RPE 7.27±0.04 versus 8.82±0.81). This was confirmed by two-way ANOVA with replication, which showed that within-group interaction (p=0.0193), before and after dietary intake (p=0.0049), and between-group interaction before and after dietary intake (p=0.0313) had a significant effect on the result. The overall conclusion of the study is that soluble dietary fibre supplementation does not improve neuromuscular and cardiovascular endurance over a 4-week period. However, fibre supplementation could have a significant effect on reducing the rating of perceived exertion, as shown by the statistics. Both amplicon sequencing and subsequent bioinformatics results suggest that this could be the result of the beneficial effect on the intestinal microbiota and its metabolites. NOVELTY AND SCIENTIFIC CONTRIBUTION: This work highlights the importance of prebiotics in sports nutrition. Dietary fibre has been a neglected component of sports nutrition. This study demonstrated a statistically significant positive effect on the perception of fatigue, highlighting the need for further studies in this direction.&quot;,&quot;issue&quot;:&quot;3&quot;,&quot;volume&quot;:&quot;61&quot;,&quot;container-title-short&quot;:&quot;&quot;},&quot;isTemporary&quot;:false}]},{&quot;citationID&quot;:&quot;MENDELEY_CITATION_49b0f27e-463a-43a7-a58c-4182b1dbaab9&quot;,&quot;properties&quot;:{&quot;noteIndex&quot;:0},&quot;isEdited&quot;:false,&quot;manualOverride&quot;:{&quot;isManuallyOverridden&quot;:false,&quot;citeprocText&quot;:&quot;[21]&quot;,&quot;manualOverrideText&quot;:&quot;&quot;},&quot;citationTag&quot;:&quot;MENDELEY_CITATION_v3_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&quot;,&quot;citationItems&quot;:[{&quot;id&quot;:&quot;7ab93272-614e-34ef-a95a-ffc076ee6674&quot;,&quot;itemData&quot;:{&quot;type&quot;:&quot;article-journal&quot;,&quot;id&quot;:&quot;7ab93272-614e-34ef-a95a-ffc076ee6674&quot;,&quot;title&quot;:&quot;Effects of Soluble Dietary Fibre on Exercise Performance and Perception of Fatigue in Young Basketball Players&quot;,&quot;author&quot;:[{&quot;family&quot;:&quot;Hadžić&quot;,&quot;given&quot;:&quot;E&quot;,&quot;parse-names&quot;:false,&quot;dropping-particle&quot;:&quot;&quot;,&quot;non-dropping-particle&quot;:&quot;&quot;},{&quot;family&quot;:&quot;Starcevic&quot;,&quot;given&quot;:&quot;A&quot;,&quot;parse-names&quot;:false,&quot;dropping-particle&quot;:&quot;&quot;,&quot;non-dropping-particle&quot;:&quot;&quot;},{&quot;family&quot;:&quot;Rupčić&quot;,&quot;given&quot;:&quot;T&quot;,&quot;parse-names&quot;:false,&quot;dropping-particle&quot;:&quot;&quot;,&quot;non-dropping-particle&quot;:&quot;&quot;},{&quot;family&quot;:&quot;Zucko&quot;,&quot;given&quot;:&quot;J&quot;,&quot;parse-names&quot;:false,&quot;dropping-particle&quot;:&quot;&quot;,&quot;non-dropping-particle&quot;:&quot;&quot;},{&quot;family&quot;:&quot;Čvrljak&quot;,&quot;given&quot;:&quot;T&quot;,&quot;parse-names&quot;:false,&quot;dropping-particle&quot;:&quot;&quot;,&quot;non-dropping-particle&quot;:&quot;&quot;},{&quot;family&quot;:&quot;Renko&quot;,&quot;given&quot;:&quot;I&quot;,&quot;parse-names&quot;:false,&quot;dropping-particle&quot;:&quot;&quot;,&quot;non-dropping-particle&quot;:&quot;&quot;},{&quot;family&quot;:&quot;Knjaz&quot;,&quot;given&quot;:&quot;D&quot;,&quot;parse-names&quot;:false,&quot;dropping-particle&quot;:&quot;&quot;,&quot;non-dropping-particle&quot;:&quot;&quot;},{&quot;family&quot;:&quot;Novak&quot;,&quot;given&quot;:&quot;D&quot;,&quot;parse-names&quot;:false,&quot;dropping-particle&quot;:&quot;&quot;,&quot;non-dropping-particle&quot;:&quot;&quot;}],&quot;container-title&quot;:&quot;Food Technol Biotechnol&quot;,&quot;DOI&quot;:&quot;10.17113/ftb.61.03.23.8124&quot;,&quot;ISSN&quot;:&quot;1330-9862 (Print)\r1330-9862&quot;,&quot;PMID&quot;:&quot;38022878&quot;,&quot;issued&quot;:{&quot;date-parts&quot;:[[2023]]},&quot;page&quot;:&quot;389-401&quot;,&quot;language&quot;:&quot;eng&quot;,&quot;abstract&quot;:&quot;RESEARCH BACKGROUND: In this study, we investigated the effects of soluble dietary fibre on improving neuromuscular and cardiovascular endurance and perception of fatigue in a closely monitored group of basketball players. Prebiotics have been sidelined in sports nutrition and their effect on performance remains poorly investigated and understood. EXPERIMENTAL APPROACH: Eighteen healthy male basketball players were divided into two groups; one received 17 g/day of soluble dietary fibre (Nutriose®) for four weeks and the other group received placebo. Their morphological characteristics, neuromuscular and cardiovascular endurance, and rating of perceived exertion according to the rating of perceived exertion (RPE) scale were assessed. Measurements were taken before supplementation and after four weeks of supplementation. Faecal samples were collected from all participants immediately before and after the supplementation period, their total DNA extracted and sent for amplicon sequencing. RESULTS AND CONCLUSIONS: In this study, fibre had no statistically significant effect on the vertical-type explosive power, no statistically significant effect on sprint-type explosive power, nor on aerobic and anaerobic endurance in the experimental group. Soluble fibre had a statistically significant effect on reducing the rating of perceived exertion of basketball players during the competitive part of the season (RPE 7.27±0.04 versus 8.82±0.81). This was confirmed by two-way ANOVA with replication, which showed that within-group interaction (p=0.0193), before and after dietary intake (p=0.0049), and between-group interaction before and after dietary intake (p=0.0313) had a significant effect on the result. The overall conclusion of the study is that soluble dietary fibre supplementation does not improve neuromuscular and cardiovascular endurance over a 4-week period. However, fibre supplementation could have a significant effect on reducing the rating of perceived exertion, as shown by the statistics. Both amplicon sequencing and subsequent bioinformatics results suggest that this could be the result of the beneficial effect on the intestinal microbiota and its metabolites. NOVELTY AND SCIENTIFIC CONTRIBUTION: This work highlights the importance of prebiotics in sports nutrition. Dietary fibre has been a neglected component of sports nutrition. This study demonstrated a statistically significant positive effect on the perception of fatigue, highlighting the need for further studies in this direction.&quot;,&quot;issue&quot;:&quot;3&quot;,&quot;volume&quot;:&quot;61&quot;,&quot;container-title-short&quot;:&quot;&quot;},&quot;isTemporary&quot;:false}]},{&quot;citationID&quot;:&quot;MENDELEY_CITATION_a3e8bc12-d307-46ed-838e-ee7c1a62f315&quot;,&quot;properties&quot;:{&quot;noteIndex&quot;:0},&quot;isEdited&quot;:false,&quot;manualOverride&quot;:{&quot;isManuallyOverridden&quot;:false,&quot;citeprocText&quot;:&quot;[22]&quot;,&quot;manualOverrideText&quot;:&quot;&quot;},&quot;citationTag&quot;:&quot;MENDELEY_CITATION_v3_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&quot;,&quot;citationItems&quot;:[{&quot;id&quot;:&quot;dc5c3b5d-5015-3ac1-ab4f-52eeaf85196f&quot;,&quot;itemData&quot;:{&quot;type&quot;:&quot;article-journal&quot;,&quot;id&quot;:&quot;dc5c3b5d-5015-3ac1-ab4f-52eeaf85196f&quot;,&quot;title&quot;:&quot;Effects of Dietary Supplementation of Astaxanthin and Sesamin on Daily Fatigue: A Randomized, Double-Blind, Placebo-Controlled, Two-Way Crossover Study&quot;,&quot;author&quot;:[{&quot;family&quot;:&quot;Imai&quot;,&quot;given&quot;:&quot;A&quot;,&quot;parse-names&quot;:false,&quot;dropping-particle&quot;:&quot;&quot;,&quot;non-dropping-particle&quot;:&quot;&quot;},{&quot;family&quot;:&quot;Oda&quot;,&quot;given&quot;:&quot;Y&quot;,&quot;parse-names&quot;:false,&quot;dropping-particle&quot;:&quot;&quot;,&quot;non-dropping-particle&quot;:&quot;&quot;},{&quot;family&quot;:&quot;Ito&quot;,&quot;given&quot;:&quot;N&quot;,&quot;parse-names&quot;:false,&quot;dropping-particle&quot;:&quot;&quot;,&quot;non-dropping-particle&quot;:&quot;&quot;},{&quot;family&quot;:&quot;Seki&quot;,&quot;given&quot;:&quot;S&quot;,&quot;parse-names&quot;:false,&quot;dropping-particle&quot;:&quot;&quot;,&quot;non-dropping-particle&quot;:&quot;&quot;},{&quot;family&quot;:&quot;Nakagawa&quot;,&quot;given&quot;:&quot;K&quot;,&quot;parse-names&quot;:false,&quot;dropping-particle&quot;:&quot;&quot;,&quot;non-dropping-particle&quot;:&quot;&quot;},{&quot;family&quot;:&quot;Miyazawa&quot;,&quot;given&quot;:&quot;T&quot;,&quot;parse-names&quot;:false,&quot;dropping-particle&quot;:&quot;&quot;,&quot;non-dropping-particle&quot;:&quot;&quot;},{&quot;family&quot;:&quot;Ueda&quot;,&quot;given&quot;:&quot;F&quot;,&quot;parse-names&quot;:false,&quot;dropping-particle&quot;:&quot;&quot;,&quot;non-dropping-particle&quot;:&quot;&quot;}],&quot;container-title&quot;:&quot;Nutrients&quot;,&quot;container-title-short&quot;:&quot;Nutrients&quot;,&quot;DOI&quot;:&quot;10.3390/nu10030281&quot;,&quot;ISSN&quot;:&quot;2072-6643&quot;,&quot;PMID&quot;:&quot;29495607&quot;,&quot;issued&quot;:{&quot;date-parts&quot;:[[2018]]},&quot;language&quot;:&quot;eng&quot;,&quot;abstract&quot;:&quot;Severe fatigue can negatively affect quality of life, and oxidative stress may play a role in its mechanism. The aim of this study was to evaluate the effect of dietary supplementation of astaxanthin and sesamin (AS), strong food-derived antioxidants, on fatigue. Twenty-four healthy volunteers were supplemented with AS and placebo, each for four weeks. After each supplementation period, participants underwent tasks inducing mental and physical fatigue (visual display terminal task and ergometer task, respectively). Subjective fatigue was evaluated using a visual analogue scale during and after the mental and physical tasks, and daily subjective fatigue was evaluated by the Chalder fatigue questionnaire. Secondary outcomes included other subjective feelings, work efficiency, autonomic nerve activity, levels of an oxidative stress marker (plasma phosphatidylcholine hydroperoxide (PCOOH)) and safety. AS supplementation was associated with significantly improved recovery from mental fatigue compared with placebo. Increased PCOOH levels during mental and physical tasks were attenuated by AS supplementation. No differences between AS and placebo were detected in secondary outcomes, and no adverse effects of AS supplementation were observed. In conclusion, AS supplementation may be a candidate to promote recovery from mental fatigue which is experienced by many healthy people.&quot;,&quot;edition&quot;:&quot;20180228&quot;,&quot;issue&quot;:&quot;3&quot;,&quot;volume&quot;:&quot;10&quot;},&quot;isTemporary&quot;:false}]},{&quot;citationID&quot;:&quot;MENDELEY_CITATION_4ece7f2f-f369-42d9-8559-384272e51b91&quot;,&quot;properties&quot;:{&quot;noteIndex&quot;:0},&quot;isEdited&quot;:false,&quot;manualOverride&quot;:{&quot;isManuallyOverridden&quot;:false,&quot;citeprocText&quot;:&quot;[23]&quot;,&quot;manualOverrideText&quot;:&quot;&quot;},&quot;citationTag&quot;:&quot;MENDELEY_CITATION_v3_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&quot;,&quot;citationItems&quot;:[{&quot;id&quot;:&quot;d0ccd972-d6e6-3a2e-b608-c2821a7261df&quot;,&quot;itemData&quot;:{&quot;type&quot;:&quot;article-journal&quot;,&quot;id&quot;:&quot;d0ccd972-d6e6-3a2e-b608-c2821a7261df&quot;,&quot;title&quot;:&quot;Dietary supplementation with a superoxide dismutase-melon concentrate reduces stress, physical and mental fatigue in healthy people: a randomised, double-blind, placebo-controlled trial&quot;,&quot;author&quot;:[{&quot;family&quot;:&quot;Carillon&quot;,&quot;given&quot;:&quot;J&quot;,&quot;parse-names&quot;:false,&quot;dropping-particle&quot;:&quot;&quot;,&quot;non-dropping-particle&quot;:&quot;&quot;},{&quot;family&quot;:&quot;Notin&quot;,&quot;given&quot;:&quot;C&quot;,&quot;parse-names&quot;:false,&quot;dropping-particle&quot;:&quot;&quot;,&quot;non-dropping-particle&quot;:&quot;&quot;},{&quot;family&quot;:&quot;Schmitt&quot;,&quot;given&quot;:&quot;K&quot;,&quot;parse-names&quot;:false,&quot;dropping-particle&quot;:&quot;&quot;,&quot;non-dropping-particle&quot;:&quot;&quot;},{&quot;family&quot;:&quot;Simoneau&quot;,&quot;given&quot;:&quot;G&quot;,&quot;parse-names&quot;:false,&quot;dropping-particle&quot;:&quot;&quot;,&quot;non-dropping-particle&quot;:&quot;&quot;},{&quot;family&quot;:&quot;Lacan&quot;,&quot;given&quot;:&quot;D&quot;,&quot;parse-names&quot;:false,&quot;dropping-particle&quot;:&quot;&quot;,&quot;non-dropping-particle&quot;:&quot;&quot;}],&quot;container-title&quot;:&quot;Nutrients&quot;,&quot;container-title-short&quot;:&quot;Nutrients&quot;,&quot;DOI&quot;:&quot;10.3390/nu6062348&quot;,&quot;ISSN&quot;:&quot;2072-6643&quot;,&quot;PMID&quot;:&quot;24949549&quot;,&quot;issued&quot;:{&quot;date-parts&quot;:[[2014]]},&quot;page&quot;:&quot;2348-2359&quot;,&quot;language&quot;:&quot;eng&quot;,&quot;abstract&quot;:&quot;BACKGROUND: We aimed to investigate effects of superoxide dismutase (SOD)-melon concentrate supplementation on psychological stress, physical and mental fatigue in healthy people. METHODS: A randomized, double-blind, placebo-controlled trial was performed on 61 people divided in two groups: active supplement (n = 32) and placebo (n = 29) for 12 weeks. Volunteers were given one small hard capsule per day. One capsule contained 10 mg of SOD-melon concentrate (140 U of SOD) and starch for the active supplement and starch only for the placebo. Stress and fatigue were evaluated using four psychometric scales: PSS-14; SF-36; Stroop tests and Prevost scale. RESULTS: The supplementation with SOD-melon concentrate significantly decreased perceived stress, compared to placebo. Moreover, quality of life was improved and physical and mental fatigue were reduced with SOD-melon concentrate supplementation. CONCLUSION: SOD-melon concentrate supplementation appears to be an effective and natural way to reduce stress and fatigue. TRIAL REGISTRATION: trial approved by the ethical committee of Poitiers (France), and the ClinicalTrials.gov Identifier is NCT01767922.&quot;,&quot;edition&quot;:&quot;20140619&quot;,&quot;issue&quot;:&quot;6&quot;,&quot;volume&quot;:&quot;6&quot;},&quot;isTemporary&quot;:false}]},{&quot;citationID&quot;:&quot;MENDELEY_CITATION_f06337d1-8b10-470a-b6b4-18a38d682a4e&quot;,&quot;properties&quot;:{&quot;noteIndex&quot;:0},&quot;isEdited&quot;:false,&quot;manualOverride&quot;:{&quot;isManuallyOverridden&quot;:false,&quot;citeprocText&quot;:&quot;[24]&quot;,&quot;manualOverrideText&quot;:&quot;&quot;},&quot;citationTag&quot;:&quot;MENDELEY_CITATION_v3_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&quot;,&quot;citationItems&quot;:[{&quot;id&quot;:&quot;6aabf8ad-0e97-3d24-8af2-050911a52465&quot;,&quot;itemData&quot;:{&quot;type&quot;:&quot;article-journal&quot;,&quot;id&quot;:&quot;6aabf8ad-0e97-3d24-8af2-050911a52465&quot;,&quot;title&quot;:&quot;Acetyl L-carnitine (ALC) treatment in elderly patients with fatigue&quot;,&quot;author&quot;:[{&quot;family&quot;:&quot;Malaguarnera&quot;,&quot;given&quot;:&quot;M&quot;,&quot;parse-names&quot;:false,&quot;dropping-particle&quot;:&quot;&quot;,&quot;non-dropping-particle&quot;:&quot;&quot;},{&quot;family&quot;:&quot;Gargante&quot;,&quot;given&quot;:&quot;M P&quot;,&quot;parse-names&quot;:false,&quot;dropping-particle&quot;:&quot;&quot;,&quot;non-dropping-particle&quot;:&quot;&quot;},{&quot;family&quot;:&quot;Cristaldi&quot;,&quot;given&quot;:&quot;E&quot;,&quot;parse-names&quot;:false,&quot;dropping-particle&quot;:&quot;&quot;,&quot;non-dropping-particle&quot;:&quot;&quot;},{&quot;family&quot;:&quot;Colonna&quot;,&quot;given&quot;:&quot;V&quot;,&quot;parse-names&quot;:false,&quot;dropping-particle&quot;:&quot;&quot;,&quot;non-dropping-particle&quot;:&quot;&quot;},{&quot;family&quot;:&quot;Messano&quot;,&quot;given&quot;:&quot;M&quot;,&quot;parse-names&quot;:false,&quot;dropping-particle&quot;:&quot;&quot;,&quot;non-dropping-particle&quot;:&quot;&quot;},{&quot;family&quot;:&quot;Koverech&quot;,&quot;given&quot;:&quot;A&quot;,&quot;parse-names&quot;:false,&quot;dropping-particle&quot;:&quot;&quot;,&quot;non-dropping-particle&quot;:&quot;&quot;},{&quot;family&quot;:&quot;Neri&quot;,&quot;given&quot;:&quot;S&quot;,&quot;parse-names&quot;:false,&quot;dropping-particle&quot;:&quot;&quot;,&quot;non-dropping-particle&quot;:&quot;&quot;},{&quot;family&quot;:&quot;Vacante&quot;,&quot;given&quot;:&quot;M&quot;,&quot;parse-names&quot;:false,&quot;dropping-particle&quot;:&quot;&quot;,&quot;non-dropping-particle&quot;:&quot;&quot;},{&quot;family&quot;:&quot;Cammalleri&quot;,&quot;given&quot;:&quot;L&quot;,&quot;parse-names&quot;:false,&quot;dropping-particle&quot;:&quot;&quot;,&quot;non-dropping-particle&quot;:&quot;&quot;},{&quot;family&quot;:&quot;Motta&quot;,&quot;given&quot;:&quot;M&quot;,&quot;parse-names&quot;:false,&quot;dropping-particle&quot;:&quot;&quot;,&quot;non-dropping-particle&quot;:&quot;&quot;}],&quot;container-title&quot;:&quot;Arch Gerontol Geriatr&quot;,&quot;DOI&quot;:&quot;10.1016/j.archger.2007.03.012&quot;,&quot;ISSN&quot;:&quot;0167-4943 (Print)\r0167-4943&quot;,&quot;PMID&quot;:&quot;17658628&quot;,&quot;issued&quot;:{&quot;date-parts&quot;:[[2008]]},&quot;page&quot;:&quot;181-190&quot;,&quot;language&quot;:&quot;eng&quot;,&quot;abstract&quot;:&quot;Fatigue is one of the conditions most frequently complained by the elderly. There are few effective treatment options for patients with chronic fatigue syndrome. To determine the efficacy, tolerability and impact on the fatigue, as well as on cognitive and functional status of elderly subjects with acetyl L-carnitine (ALC), 96 aged subjects (&gt;70 years, range 71-88) were investigated (50 females and 46 males; mean age 76.2+/-7.6 and 78.4+/-6.4 years, respectively). They met four or more of the Holmes major criteria or at least six of Fukuda minor criteria. Fatigue was measured with the Wessely and Powell [Wessely, S., Powell, R., 1989. Fatigue syndromes: a comparison of chronic postviral fatigue with neuromuscular and affective disorders. J. Neurol. Neurosurg. Psychiatry 52, 940-948] scores, with the fatigue severity scale. At the end of the treatment, we observed a decrease of physical fatigue: 6.2 (p&lt;0.001), of mental fatigue: 2.8 (p&lt;0.001), of severity fatigue: 21.0 (p&lt;0.001) and improvements in functional status: 16.1 (p&lt;0.001) and cognitive functions: 2.7 (p&lt;0.001). By the end of the treatment, significant differences between the two groups were found for the following parameters: muscle pain -27% versus -3% (p&lt;0.05); prolonged fatigue after exercise: 51% versus -4% (p&lt;0.0001); sleep disorders: 28% versus 4% (p&lt;0.05); physical fatigue: 7 versus -0.5 (p&lt;0.0001); mental fatigue: -3.3 versus 0.6 (p&lt;0.0001); fatigue severity scale: -22.5 versus 1.2 (p&lt;0.0001); functional status 17.1 versus 0.6 (p&lt;0.0001); mini mental state examination (MMSE) improvements: 3.4 versus 0.5 (p&lt;0.0001). Our data show that administering ALC may reduce both physical and mental fatigue in elderly and improves both the cognitive status and physical functions.&quot;,&quot;edition&quot;:&quot;20070720&quot;,&quot;issue&quot;:&quot;2&quot;,&quot;volume&quot;:&quot;46&quot;,&quot;container-title-short&quot;:&quot;&quot;},&quot;isTemporary&quot;:false}]},{&quot;citationID&quot;:&quot;MENDELEY_CITATION_5c1ca98f-2ca8-4f4d-be12-8055a0eab8cc&quot;,&quot;properties&quot;:{&quot;noteIndex&quot;:0},&quot;isEdited&quot;:false,&quot;manualOverride&quot;:{&quot;isManuallyOverridden&quot;:false,&quot;citeprocText&quot;:&quot;[25]&quot;,&quot;manualOverrideText&quot;:&quot;&quot;},&quot;citationTag&quot;:&quot;MENDELEY_CITATION_v3_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&quot;,&quot;citationItems&quot;:[{&quot;id&quot;:&quot;2121bb90-8d10-3327-8910-ebef6f5f93a0&quot;,&quot;itemData&quot;:{&quot;type&quot;:&quot;article-journal&quot;,&quot;id&quot;:&quot;2121bb90-8d10-3327-8910-ebef6f5f93a0&quot;,&quot;title&quot;:&quot;Effect of supplement with lactic-acid producing bacteria on fatigue and physical activity in patients with chronic fatigue syndrome&quot;,&quot;author&quot;:[{&quot;family&quot;:&quot;Sullivan&quot;,&quot;given&quot;:&quot;A&quot;,&quot;parse-names&quot;:false,&quot;dropping-particle&quot;:&quot;&quot;,&quot;non-dropping-particle&quot;:&quot;&quot;},{&quot;family&quot;:&quot;Nord&quot;,&quot;given&quot;:&quot;C E&quot;,&quot;parse-names&quot;:false,&quot;dropping-particle&quot;:&quot;&quot;,&quot;non-dropping-particle&quot;:&quot;&quot;},{&quot;family&quot;:&quot;Evengård&quot;,&quot;given&quot;:&quot;B&quot;,&quot;parse-names&quot;:false,&quot;dropping-particle&quot;:&quot;&quot;,&quot;non-dropping-particle&quot;:&quot;&quot;}],&quot;container-title&quot;:&quot;Nutr J&quot;,&quot;DOI&quot;:&quot;10.1186/1475-2891-8-4&quot;,&quot;ISSN&quot;:&quot;1475-2891&quot;,&quot;PMID&quot;:&quot;19171024&quot;,&quot;issued&quot;:{&quot;date-parts&quot;:[[2009]]},&quot;page&quot;:&quot;4&quot;,&quot;language&quot;:&quot;eng&quot;,&quot;abstract&quot;:&quot;Disturbances in intestinal microbial ecology and in the immune system of the host have been implicated as a part of the pathogenesis in chronic fatigue syndrome. Probiotic lactic acid producing bacteria have been shown to prevent and alleviate gastrointestinal disturbances and to normalize the cytokine profile which might be of an advantage for patients suffering from chronic fatigue syndrome. The aim of the study was to evaluate the effect of Lactobacillus paracasei ssp. paracasei F19, Lactobacillus acidophilus NCFB 1748 and Bifidobacterium lactis Bb12 on fatigue and physical activity in CFS patients. Fifteen patients fulfilling the criteria set by international researchers in the field at the US Centre for Disease Control and Prevention in 1994 for chronic fatigue syndrome, were included in the study. The patients had high fatigue severity scores and high disability scores. During the first two weeks baseline observations without treatment were assessed, succeeded by four weeks of intake of a probiotic product and a four-week follow-up period. The fatigue, health and physical activity was assessed by the use of the Visual Analogue Scales and the SF-12 Health Survey. Faecal samples were collected and the normal microflora was analysed. Neurocognitive functions improved during the study period while there were no significant changes in fatigue and physical activity scores. No major changes occurred in the gastrointestinal microflora. At the end of the study 6 of 15 patients reported that they had improved according to the assessment described. The findings in this study that improvement of health is possible to achieve should encourage further studies with interventions with probiotics in patients with CFS.&quot;,&quot;edition&quot;:&quot;20090126&quot;,&quot;volume&quot;:&quot;8&quot;,&quot;container-title-short&quot;:&quot;&quot;},&quot;isTemporary&quot;:false}]}]"/>
    <we:property name="MENDELEY_CITATIONS_LOCALE_CODE" value="&quot;en-US&quot;"/>
    <we:property name="MENDELEY_CITATIONS_STYLE" value="{&quot;id&quot;:&quot;https://www.zotero.org/styles/european-journal-of-nutrition&quot;,&quot;title&quot;:&quot;European Journal of Nutrition&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272D3A-7D40-B14E-AF00-71410BA48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9</Pages>
  <Words>2371</Words>
  <Characters>13516</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Sisi Xie</dc:creator>
  <cp:keywords/>
  <dc:description/>
  <cp:lastModifiedBy>Sisi Xie</cp:lastModifiedBy>
  <cp:revision>7</cp:revision>
  <dcterms:created xsi:type="dcterms:W3CDTF">2025-01-07T12:48:00Z</dcterms:created>
  <dcterms:modified xsi:type="dcterms:W3CDTF">2025-01-29T12:38:00Z</dcterms:modified>
</cp:coreProperties>
</file>