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B18" w:rsidRPr="007542DE" w:rsidRDefault="008A1B18" w:rsidP="008A1B18">
      <w:pPr>
        <w:spacing w:line="48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  <w:lang w:val="en-US"/>
        </w:rPr>
        <w:t xml:space="preserve">Supplementary </w:t>
      </w:r>
      <w:r w:rsidRPr="006B55AA">
        <w:rPr>
          <w:rFonts w:ascii="Calibri" w:hAnsi="Calibri" w:cs="Calibri"/>
          <w:b/>
          <w:bCs/>
          <w:color w:val="000000"/>
          <w:lang w:val="en-US"/>
        </w:rPr>
        <w:t xml:space="preserve">Table </w:t>
      </w:r>
      <w:r>
        <w:rPr>
          <w:rFonts w:ascii="Calibri" w:hAnsi="Calibri" w:cs="Calibri"/>
          <w:b/>
          <w:bCs/>
          <w:color w:val="000000"/>
          <w:lang w:val="en-US"/>
        </w:rPr>
        <w:t xml:space="preserve">1 </w:t>
      </w:r>
      <w:r>
        <w:rPr>
          <w:rFonts w:ascii="Calibri" w:hAnsi="Calibri" w:cs="Calibri"/>
          <w:color w:val="000000"/>
          <w:lang w:val="en-US"/>
        </w:rPr>
        <w:t>Association between the source of protein (% energy) and level of cognitive function</w:t>
      </w:r>
      <w:r>
        <w:rPr>
          <w:rFonts w:ascii="Calibri" w:hAnsi="Calibri" w:cs="Calibri"/>
          <w:color w:val="000000"/>
          <w:vertAlign w:val="superscript"/>
          <w:lang w:val="en-US"/>
        </w:rPr>
        <w:t>a</w:t>
      </w:r>
      <w:r>
        <w:rPr>
          <w:rFonts w:ascii="Calibri" w:hAnsi="Calibri" w:cs="Calibri"/>
          <w:color w:val="000000"/>
          <w:lang w:val="en-US"/>
        </w:rPr>
        <w:t xml:space="preserve"> in Dutch older adults of the Longitudinal Aging Study Amsterdam (LASA).</w:t>
      </w:r>
    </w:p>
    <w:tbl>
      <w:tblPr>
        <w:tblStyle w:val="TableGrid"/>
        <w:tblpPr w:leftFromText="141" w:rightFromText="141" w:vertAnchor="text" w:horzAnchor="margin" w:tblpXSpec="center" w:tblpY="25"/>
        <w:tblW w:w="102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19"/>
        <w:gridCol w:w="1563"/>
        <w:gridCol w:w="1984"/>
        <w:gridCol w:w="1985"/>
        <w:gridCol w:w="1984"/>
      </w:tblGrid>
      <w:tr w:rsidR="008A1B18" w:rsidRPr="006B55AA" w:rsidTr="00276366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1B18" w:rsidRPr="007542DE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Model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1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D0D0D"/>
                <w:sz w:val="22"/>
                <w:szCs w:val="22"/>
                <w:shd w:val="clear" w:color="auto" w:fill="FFFFFF"/>
              </w:rPr>
              <w:t xml:space="preserve">  (95%CI)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A1B18" w:rsidRPr="007542DE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Model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c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D0D0D"/>
                <w:sz w:val="22"/>
                <w:szCs w:val="22"/>
                <w:shd w:val="clear" w:color="auto" w:fill="FFFFFF"/>
              </w:rPr>
              <w:t xml:space="preserve">  (95%CI)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1B18" w:rsidRPr="007542DE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Model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d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D0D0D"/>
                <w:sz w:val="22"/>
                <w:szCs w:val="22"/>
                <w:shd w:val="clear" w:color="auto" w:fill="FFFFFF"/>
              </w:rPr>
              <w:t xml:space="preserve">  (95%CI)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:rsidR="008A1B18" w:rsidRPr="00176AB3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176A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Animal protein (% energy)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Global cognition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-0.09 (-0.21,0.04)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-0.03 (-0.15,0.10)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-0.05 (-0.18,0.07)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(-0.20,0.06)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(-0.16,0.09)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(-0.18,0.09)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(-0.13,0.13)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(-0.13,0.13)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-0.01 (-0.12,0.14)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Information processing speed</w:t>
            </w:r>
          </w:p>
        </w:tc>
        <w:tc>
          <w:tcPr>
            <w:tcW w:w="156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-0.12 (-0.25,0.02)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-0.11 (-0.25,0.02)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(-0.12,0.15)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-0.09 (-0.22,0.05)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(0.21,0.06)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0.06 (-0.08,0.20)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-0.09 (-0.22,0.05)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(-0.21,0.06)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0.06 (-0.08,0.21)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Episodic memory</w:t>
            </w:r>
          </w:p>
        </w:tc>
        <w:tc>
          <w:tcPr>
            <w:tcW w:w="156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(-0.20,0.05)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-0.11 (-0.24,0.02)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-0.11 (-0.23,0.02)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(-0.19,0.05)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-0.11 (-0.23,0.01)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-0.10 (-0.22,0.03)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(-0.20,0.04)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-0.12 (-0.24,0.00)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-0.11 (-0.23,0.02)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Executive function</w:t>
            </w:r>
          </w:p>
          <w:p w:rsidR="008A1B18" w:rsidRPr="00820A1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  </w:t>
            </w:r>
            <w:r w:rsidRPr="00820A1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Males</w:t>
            </w:r>
          </w:p>
        </w:tc>
        <w:tc>
          <w:tcPr>
            <w:tcW w:w="156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0.07 (-0.08,0.23)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-0.05 (-0.20,0.11)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0.13 (-0.03,0.28)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0.09 (-0.06,0.25)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-0.03 (-0.19,0.12)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0.14 (-0.03,0.32)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0.08 (-0.07,0.24)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-0.05 (-0.20,0.11)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0.15 (-0.03,0.32)</w:t>
            </w:r>
          </w:p>
        </w:tc>
      </w:tr>
      <w:tr w:rsidR="008A1B18" w:rsidRPr="006B55AA" w:rsidTr="00276366">
        <w:trPr>
          <w:trHeight w:val="1395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8A1B18" w:rsidRPr="00820A1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 </w:t>
            </w:r>
            <w:r w:rsidRPr="00820A1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Females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-0.13 (-0.27,0.02)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-0.15 (-0.29,-0.00)*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-0.14 (-0.28,-0.01)*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(-0.23,0.07)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-0.11 (-0.25,0.04)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(-0.22,0.07)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(-0.23,0.06)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-0.11 (-0.25,0.04)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(-0.23,0.07)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:rsidR="008A1B18" w:rsidRPr="00176AB3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176A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Plant protein (% Energy)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Global cognition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-0.10 (-0.23,0.03)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0.06 (-0.07,0.18)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0.03 (-0.10,0.15)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(-0.21,0.04)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0.05 (-0.08,0.18)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0.03 (-0.11,0.16)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-0.10 (-0.22,0.03)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0.04 (-0.10,0.17)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(-0.14,0.15)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Information processing speed</w:t>
            </w:r>
          </w:p>
          <w:p w:rsidR="008A1B18" w:rsidRPr="008C228F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 xml:space="preserve">   </w:t>
            </w:r>
            <w:r w:rsidRPr="008C228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Males</w:t>
            </w:r>
          </w:p>
        </w:tc>
        <w:tc>
          <w:tcPr>
            <w:tcW w:w="156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lastRenderedPageBreak/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-0.05 (-0.23,0.13)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(-0.18,0.19)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-0.09 (-0.27,0.10)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-0.10 (-0.27,0.08)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(-0.23,0.14)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-0.16 (-0.35,0.04)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-0.10 (-0.28,0.09)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-0.05 (-0.24,0.15)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-0.16 (-0.37,0.06)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8A1B18" w:rsidRPr="008C228F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C228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  Females</w:t>
            </w:r>
          </w:p>
        </w:tc>
        <w:tc>
          <w:tcPr>
            <w:tcW w:w="156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0.13 (-0.08,0.33)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0.08 (-0.11,0.28)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0.24 (0.04,0.43)*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0.15 (-0.05,0.35)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0.11 (-0.08,0.31)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0.30 (0.09,0.50)**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0.15 (-0.05,0.35)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0.12 (-0.08,0.32)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0.31 (0.09,0.53)**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Episodic memory </w:t>
            </w:r>
          </w:p>
        </w:tc>
        <w:tc>
          <w:tcPr>
            <w:tcW w:w="156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(-0.19,0.06)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(-0.12,0.13)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(-0.17,0.09)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(-0.16,0.07)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-0.01 (-0.13,0.11)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(-0.21,0.04)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-0.08 (-0.20,0.04)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(-0.19,0.06)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-0.16 (-0.30,-0.02)*</w:t>
            </w:r>
          </w:p>
        </w:tc>
      </w:tr>
      <w:tr w:rsidR="008A1B18" w:rsidRPr="006B55AA" w:rsidTr="00276366">
        <w:trPr>
          <w:jc w:val="center"/>
        </w:trPr>
        <w:tc>
          <w:tcPr>
            <w:tcW w:w="1271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Executive function</w:t>
            </w:r>
          </w:p>
        </w:tc>
        <w:tc>
          <w:tcPr>
            <w:tcW w:w="156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-0.06 (-0.17,0.05)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0.04 (-0.07,0.14)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(-0.10,0.12)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(-0.14,0.07)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0.05 (-0.05,0.16)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0.02 (-0.10,0.13)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-0.06 (-0.17,0.05)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0.02 (-0.10,0.13)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(-0.16,0.09)</w:t>
            </w:r>
          </w:p>
        </w:tc>
      </w:tr>
    </w:tbl>
    <w:p w:rsidR="008A1B18" w:rsidRPr="00B248F4" w:rsidRDefault="008A1B18" w:rsidP="008A1B18">
      <w:pPr>
        <w:spacing w:line="480" w:lineRule="auto"/>
        <w:jc w:val="both"/>
        <w:rPr>
          <w:rFonts w:ascii="Calibri" w:hAnsi="Calibri" w:cs="Calibri"/>
          <w:color w:val="000000" w:themeColor="text1"/>
          <w:lang w:val="en-US"/>
        </w:rPr>
        <w:sectPr w:rsidR="008A1B18" w:rsidRPr="00B248F4" w:rsidSect="008A1B18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E7E05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 xml:space="preserve">a </w:t>
      </w:r>
      <w:r w:rsidRPr="007E7E05">
        <w:rPr>
          <w:rFonts w:ascii="Calibri" w:hAnsi="Calibri" w:cs="Calibri"/>
          <w:i/>
          <w:iCs/>
          <w:color w:val="000000" w:themeColor="text1"/>
          <w:lang w:val="en-US"/>
        </w:rPr>
        <w:t xml:space="preserve">Cognitive function level (z-score) differences are presented as unstandardized regression coefficients β (95% CI) for animal-based and plant-based protein intake quartiles Q2, Q3, and Q4, compared to the reference quartile, Q1. Animal-based protein intake quartiles (% energy) are defined as: Q1: &lt;7.6, Q2: 7.6-9.2, Q3: 9.2-11.1, Q4: &gt;11.1. Plant-based protein intake quartiles (% energy) are defined as: Q1: &lt;5.2, Q2: 5.2-6.0, Q3: 6.0-7.2, Q4: &gt;7.2. Negative β values indicate lower cognitive function levels relative to Q1. Results were stratified by sex in case there was significant interaction by sex (p ≤0.05). Sample sizes were 1339 for global cognition, 1300 for information processing speed, 1304 for episodic memory, and 1310 for executive function. Estimates in bold are statistically significant * p ≤0.05 ** p ≤0.01 *** p ≤0.001. </w:t>
      </w:r>
      <w:r w:rsidRPr="007E7E05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 xml:space="preserve">b </w:t>
      </w:r>
      <w:r w:rsidRPr="007E7E05">
        <w:rPr>
          <w:rFonts w:ascii="Calibri" w:hAnsi="Calibri" w:cs="Calibri"/>
          <w:i/>
          <w:iCs/>
          <w:color w:val="000000" w:themeColor="text1"/>
          <w:lang w:val="en-US"/>
        </w:rPr>
        <w:t xml:space="preserve">Model 1: adjusted for age, age2, educational level, and energy intake. </w:t>
      </w:r>
      <w:r w:rsidRPr="007E7E05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 xml:space="preserve">c </w:t>
      </w:r>
      <w:r w:rsidRPr="007E7E05">
        <w:rPr>
          <w:rFonts w:ascii="Calibri" w:hAnsi="Calibri" w:cs="Calibri"/>
          <w:i/>
          <w:iCs/>
          <w:color w:val="000000" w:themeColor="text1"/>
          <w:lang w:val="en-US"/>
        </w:rPr>
        <w:t xml:space="preserve">Model 2: additionally adjusted for sex (if no interaction), plant protein (% energy) (for animal protein model), animal protein (% energy) (for plant protein model), living status, number of chronic diseases, depressive symptoms, physical activity, smoking status, alcohol use, and Body Mass Index. </w:t>
      </w:r>
      <w:r w:rsidRPr="007E7E05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 xml:space="preserve">d </w:t>
      </w:r>
      <w:r w:rsidRPr="007E7E05">
        <w:rPr>
          <w:rFonts w:ascii="Calibri" w:hAnsi="Calibri" w:cs="Calibri"/>
          <w:i/>
          <w:iCs/>
          <w:color w:val="000000" w:themeColor="text1"/>
          <w:lang w:val="en-US"/>
        </w:rPr>
        <w:t>Model 3: additionally adjusted for diet quality (DHD-15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, </w:t>
      </w:r>
      <w:r w:rsidRPr="000515E7">
        <w:rPr>
          <w:rFonts w:ascii="Calibri" w:hAnsi="Calibri" w:cs="Calibri"/>
          <w:color w:val="000000" w:themeColor="text1"/>
        </w:rPr>
        <w:t>range 0–130</w:t>
      </w:r>
      <w:r w:rsidRPr="007E7E05">
        <w:rPr>
          <w:rFonts w:ascii="Calibri" w:hAnsi="Calibri" w:cs="Calibri"/>
          <w:i/>
          <w:iCs/>
          <w:color w:val="000000" w:themeColor="text1"/>
          <w:lang w:val="en-US"/>
        </w:rPr>
        <w:t>).</w:t>
      </w:r>
    </w:p>
    <w:p w:rsidR="008A1B18" w:rsidRPr="007E7E05" w:rsidRDefault="008A1B18" w:rsidP="008A1B18">
      <w:pPr>
        <w:spacing w:line="480" w:lineRule="auto"/>
        <w:jc w:val="both"/>
        <w:rPr>
          <w:rFonts w:ascii="Calibri" w:hAnsi="Calibri" w:cs="Calibri"/>
          <w:i/>
          <w:iCs/>
          <w:color w:val="000000" w:themeColor="text1"/>
          <w:lang w:val="en-US"/>
        </w:rPr>
      </w:pPr>
    </w:p>
    <w:p w:rsidR="008A1B18" w:rsidRDefault="008A1B18" w:rsidP="008A1B18">
      <w:pPr>
        <w:spacing w:line="48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b/>
          <w:bCs/>
          <w:color w:val="000000" w:themeColor="text1"/>
          <w:lang w:val="en-US"/>
        </w:rPr>
        <w:t xml:space="preserve">Supplementary </w:t>
      </w:r>
      <w:r w:rsidRPr="006B55AA">
        <w:rPr>
          <w:rFonts w:ascii="Calibri" w:hAnsi="Calibri" w:cs="Calibri"/>
          <w:b/>
          <w:bCs/>
          <w:color w:val="000000" w:themeColor="text1"/>
          <w:lang w:val="en-US"/>
        </w:rPr>
        <w:t xml:space="preserve">Table </w:t>
      </w:r>
      <w:r>
        <w:rPr>
          <w:rFonts w:ascii="Calibri" w:hAnsi="Calibri" w:cs="Calibri"/>
          <w:b/>
          <w:bCs/>
          <w:color w:val="000000" w:themeColor="text1"/>
          <w:lang w:val="en-US"/>
        </w:rPr>
        <w:t xml:space="preserve">2 </w:t>
      </w:r>
      <w:r w:rsidRPr="00F949EA">
        <w:rPr>
          <w:rFonts w:ascii="Calibri" w:hAnsi="Calibri" w:cs="Calibri"/>
          <w:color w:val="000000" w:themeColor="text1"/>
          <w:lang w:val="en-US"/>
        </w:rPr>
        <w:t xml:space="preserve">The association between the source of protein </w:t>
      </w:r>
      <w:r>
        <w:rPr>
          <w:rFonts w:ascii="Calibri" w:hAnsi="Calibri" w:cs="Calibri"/>
          <w:color w:val="000000" w:themeColor="text1"/>
          <w:lang w:val="en-US"/>
        </w:rPr>
        <w:t xml:space="preserve">(% energy) </w:t>
      </w:r>
      <w:r w:rsidRPr="00F949EA">
        <w:rPr>
          <w:rFonts w:ascii="Calibri" w:hAnsi="Calibri" w:cs="Calibri"/>
          <w:color w:val="000000" w:themeColor="text1"/>
          <w:lang w:val="en-US"/>
        </w:rPr>
        <w:t>and cognitive decline</w:t>
      </w:r>
      <w:r>
        <w:rPr>
          <w:rFonts w:ascii="Calibri" w:hAnsi="Calibri" w:cs="Calibri"/>
          <w:color w:val="000000" w:themeColor="text1"/>
          <w:vertAlign w:val="superscript"/>
          <w:lang w:val="en-US"/>
        </w:rPr>
        <w:t>a</w:t>
      </w:r>
      <w:r w:rsidRPr="00F949EA">
        <w:rPr>
          <w:rFonts w:ascii="Calibri" w:hAnsi="Calibri" w:cs="Calibri"/>
          <w:color w:val="000000" w:themeColor="text1"/>
          <w:lang w:val="en-US"/>
        </w:rPr>
        <w:t xml:space="preserve"> with age</w:t>
      </w:r>
      <w:r>
        <w:rPr>
          <w:rFonts w:ascii="Calibri" w:hAnsi="Calibri" w:cs="Calibri"/>
          <w:color w:val="000000" w:themeColor="text1"/>
          <w:lang w:val="en-US"/>
        </w:rPr>
        <w:t xml:space="preserve"> </w:t>
      </w:r>
      <w:r w:rsidRPr="00F949EA">
        <w:rPr>
          <w:rFonts w:ascii="Calibri" w:hAnsi="Calibri" w:cs="Calibri"/>
          <w:color w:val="000000" w:themeColor="text1"/>
          <w:lang w:val="en-US"/>
        </w:rPr>
        <w:t xml:space="preserve">in </w:t>
      </w:r>
      <w:r>
        <w:rPr>
          <w:rFonts w:ascii="Calibri" w:hAnsi="Calibri" w:cs="Calibri"/>
          <w:color w:val="000000" w:themeColor="text1"/>
          <w:lang w:val="en-US"/>
        </w:rPr>
        <w:t xml:space="preserve">Dutch </w:t>
      </w:r>
      <w:r w:rsidRPr="00F949EA">
        <w:rPr>
          <w:rFonts w:ascii="Calibri" w:hAnsi="Calibri" w:cs="Calibri"/>
          <w:color w:val="000000" w:themeColor="text1"/>
          <w:lang w:val="en-US"/>
        </w:rPr>
        <w:t>older adults</w:t>
      </w:r>
      <w:r>
        <w:rPr>
          <w:rFonts w:ascii="Calibri" w:hAnsi="Calibri" w:cs="Calibri"/>
          <w:color w:val="000000" w:themeColor="text1"/>
          <w:lang w:val="en-US"/>
        </w:rPr>
        <w:t xml:space="preserve"> </w:t>
      </w:r>
      <w:r w:rsidRPr="007542DE">
        <w:rPr>
          <w:rFonts w:ascii="Calibri" w:hAnsi="Calibri" w:cs="Calibri"/>
          <w:color w:val="000000"/>
          <w:lang w:val="en-US"/>
        </w:rPr>
        <w:t>of the Longitudinal Aging Study Amsterdam</w:t>
      </w:r>
      <w:r>
        <w:rPr>
          <w:rFonts w:ascii="Calibri" w:hAnsi="Calibri" w:cs="Calibri"/>
          <w:color w:val="000000"/>
          <w:lang w:val="en-US"/>
        </w:rPr>
        <w:t xml:space="preserve"> (LASA)</w:t>
      </w:r>
    </w:p>
    <w:tbl>
      <w:tblPr>
        <w:tblStyle w:val="TableGrid"/>
        <w:tblW w:w="1474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1984"/>
        <w:gridCol w:w="1985"/>
        <w:gridCol w:w="1987"/>
        <w:gridCol w:w="1842"/>
        <w:gridCol w:w="1844"/>
        <w:gridCol w:w="1844"/>
      </w:tblGrid>
      <w:tr w:rsidR="008A1B18" w:rsidTr="00276366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Animal protein 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(% Energy)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Plant protein 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(% Energy)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A1B18" w:rsidTr="00276366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odel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b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(95%CI)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Model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c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(95%CI)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Model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d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(95%CI)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odel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b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(95%CI)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256037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Model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c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(95%CI)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256037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Model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d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(95%CI)</w:t>
            </w:r>
          </w:p>
        </w:tc>
      </w:tr>
      <w:tr w:rsidR="008A1B18" w:rsidTr="00276366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Global cognition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 x age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 x age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 (-0.01,0.02)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 (-0.03,0.00)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 (-0.02,0.01)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 (-0.01,0.02)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 (-0.03,0.00)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 (-0.02,0.01)</w:t>
            </w:r>
          </w:p>
        </w:tc>
        <w:tc>
          <w:tcPr>
            <w:tcW w:w="1987" w:type="dxa"/>
            <w:tcBorders>
              <w:top w:val="single" w:sz="4" w:space="0" w:color="auto"/>
              <w:right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 (-0.01,0.02)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 (-0.03,0.00)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 (-0.02,0.01)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-0.00 (-0.02,0.01)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-0.00 (-0.02,0.01)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 (-0.01,0.02)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 (-0.01,0.02)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-0.00 (-0.21,0.01)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 (-0.01,0.02)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 (-0.01,0.02)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-0.00 (-0.02,0.01)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 (-0.01,0.01)</w:t>
            </w:r>
          </w:p>
        </w:tc>
      </w:tr>
      <w:tr w:rsidR="008A1B18" w:rsidTr="00276366">
        <w:trPr>
          <w:jc w:val="center"/>
        </w:trPr>
        <w:tc>
          <w:tcPr>
            <w:tcW w:w="1413" w:type="dxa"/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Information processing speed</w:t>
            </w:r>
          </w:p>
        </w:tc>
        <w:tc>
          <w:tcPr>
            <w:tcW w:w="184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 x age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 x age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-0.02 (-0.03,-0.01)*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-0.01 (-0.02,-0.01)*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-0.02 (-0.03,-0.01)*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-0.01(-0.02,-0.00)*</w:t>
            </w: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-0.02 (-0.03,-0.01)*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-0.01 (-0.02,-0.00)*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84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84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</w:tr>
      <w:tr w:rsidR="008A1B18" w:rsidTr="00276366">
        <w:trPr>
          <w:jc w:val="center"/>
        </w:trPr>
        <w:tc>
          <w:tcPr>
            <w:tcW w:w="1413" w:type="dxa"/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Episodic memory </w:t>
            </w:r>
          </w:p>
        </w:tc>
        <w:tc>
          <w:tcPr>
            <w:tcW w:w="184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 x age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 x age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-0.01 (-0.02,0.00)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</w:tc>
        <w:tc>
          <w:tcPr>
            <w:tcW w:w="184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-0.01 (-0.02,0.01)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</w:tc>
        <w:tc>
          <w:tcPr>
            <w:tcW w:w="184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-0.01 (-0.02,0.01)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</w:tc>
      </w:tr>
      <w:tr w:rsidR="008A1B18" w:rsidTr="00276366">
        <w:trPr>
          <w:jc w:val="center"/>
        </w:trPr>
        <w:tc>
          <w:tcPr>
            <w:tcW w:w="1413" w:type="dxa"/>
          </w:tcPr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 xml:space="preserve">Executive function </w:t>
            </w:r>
          </w:p>
        </w:tc>
        <w:tc>
          <w:tcPr>
            <w:tcW w:w="1843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 x age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 x age</w:t>
            </w:r>
          </w:p>
          <w:p w:rsidR="008A1B18" w:rsidRPr="00F528A3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1984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</w:tc>
        <w:tc>
          <w:tcPr>
            <w:tcW w:w="1985" w:type="dxa"/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(-0.00,0.01)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(-0.00,0.01)</w:t>
            </w:r>
          </w:p>
          <w:p w:rsidR="008A1B18" w:rsidRPr="006B55AA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B55A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A1B18" w:rsidRPr="00AB4808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(-0.00,0.01)</w:t>
            </w:r>
          </w:p>
          <w:p w:rsidR="008A1B18" w:rsidRPr="00AB4808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844" w:type="dxa"/>
          </w:tcPr>
          <w:p w:rsidR="008A1B18" w:rsidRPr="00AB4808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(-0.00,0.01)</w:t>
            </w:r>
          </w:p>
          <w:p w:rsidR="008A1B18" w:rsidRPr="00AB4808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  <w:tc>
          <w:tcPr>
            <w:tcW w:w="1844" w:type="dxa"/>
          </w:tcPr>
          <w:p w:rsidR="008A1B18" w:rsidRPr="00AB4808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(-0.00,0.01)</w:t>
            </w:r>
          </w:p>
          <w:p w:rsidR="008A1B18" w:rsidRPr="00AB4808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  <w:p w:rsidR="008A1B18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AB4808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</w:tc>
      </w:tr>
    </w:tbl>
    <w:p w:rsidR="00184E24" w:rsidRDefault="008A1B18">
      <w:pPr>
        <w:rPr>
          <w:rFonts w:ascii="Calibri" w:hAnsi="Calibri" w:cs="Calibri"/>
          <w:i/>
          <w:iCs/>
          <w:color w:val="000000" w:themeColor="text1"/>
          <w:lang w:val="en-US"/>
        </w:rPr>
      </w:pPr>
      <w:r>
        <w:rPr>
          <w:rFonts w:ascii="Calibri" w:hAnsi="Calibri" w:cs="Calibri"/>
          <w:i/>
          <w:iCs/>
          <w:color w:val="000000"/>
          <w:vertAlign w:val="superscript"/>
          <w:lang w:val="en-US"/>
        </w:rPr>
        <w:t xml:space="preserve">a </w:t>
      </w:r>
      <w:r w:rsidRPr="004F7BD5">
        <w:rPr>
          <w:rFonts w:ascii="Calibri" w:hAnsi="Calibri" w:cs="Calibri"/>
          <w:i/>
          <w:iCs/>
          <w:color w:val="000000"/>
        </w:rPr>
        <w:t xml:space="preserve">Cognitive function decline (z-score) differences </w:t>
      </w:r>
      <w:r>
        <w:rPr>
          <w:rFonts w:ascii="Calibri" w:hAnsi="Calibri" w:cs="Calibri"/>
          <w:i/>
          <w:iCs/>
          <w:color w:val="000000"/>
        </w:rPr>
        <w:t xml:space="preserve">are presented as </w:t>
      </w:r>
      <w:r w:rsidRPr="006F7DEA">
        <w:rPr>
          <w:rFonts w:ascii="Calibri" w:hAnsi="Calibri" w:cs="Calibri"/>
          <w:i/>
          <w:iCs/>
          <w:color w:val="000000"/>
        </w:rPr>
        <w:t>unstandardized</w:t>
      </w:r>
      <w:r>
        <w:rPr>
          <w:rFonts w:ascii="Calibri" w:hAnsi="Calibri" w:cs="Calibri"/>
          <w:i/>
          <w:iCs/>
          <w:color w:val="000000"/>
        </w:rPr>
        <w:t xml:space="preserve"> regression coefficients </w:t>
      </w:r>
      <w:r w:rsidRPr="004F7BD5">
        <w:rPr>
          <w:rFonts w:ascii="Calibri" w:hAnsi="Calibri" w:cs="Calibri"/>
          <w:i/>
          <w:iCs/>
          <w:color w:val="000000"/>
        </w:rPr>
        <w:t xml:space="preserve">β (95% CI) for </w:t>
      </w:r>
      <w:r>
        <w:rPr>
          <w:rFonts w:ascii="Calibri" w:hAnsi="Calibri" w:cs="Calibri"/>
          <w:i/>
          <w:iCs/>
          <w:color w:val="000000"/>
        </w:rPr>
        <w:t xml:space="preserve">animal-based and plant-based </w:t>
      </w:r>
      <w:r w:rsidRPr="004F7BD5">
        <w:rPr>
          <w:rFonts w:ascii="Calibri" w:hAnsi="Calibri" w:cs="Calibri"/>
          <w:i/>
          <w:iCs/>
          <w:color w:val="000000"/>
        </w:rPr>
        <w:t xml:space="preserve">protein intake quartiles Q2, Q3, </w:t>
      </w:r>
      <w:r>
        <w:rPr>
          <w:rFonts w:ascii="Calibri" w:hAnsi="Calibri" w:cs="Calibri"/>
          <w:i/>
          <w:iCs/>
          <w:color w:val="000000"/>
        </w:rPr>
        <w:t xml:space="preserve">and </w:t>
      </w:r>
      <w:r w:rsidRPr="004F7BD5">
        <w:rPr>
          <w:rFonts w:ascii="Calibri" w:hAnsi="Calibri" w:cs="Calibri"/>
          <w:i/>
          <w:iCs/>
          <w:color w:val="000000"/>
        </w:rPr>
        <w:t>Q4</w:t>
      </w:r>
      <w:r>
        <w:rPr>
          <w:rFonts w:ascii="Calibri" w:hAnsi="Calibri" w:cs="Calibri"/>
          <w:i/>
          <w:iCs/>
          <w:color w:val="000000"/>
        </w:rPr>
        <w:t>,</w:t>
      </w:r>
      <w:r w:rsidRPr="004F7BD5">
        <w:rPr>
          <w:rFonts w:ascii="Calibri" w:hAnsi="Calibri" w:cs="Calibri"/>
          <w:i/>
          <w:iCs/>
          <w:color w:val="000000"/>
        </w:rPr>
        <w:t xml:space="preserve"> compared to </w:t>
      </w:r>
      <w:r>
        <w:rPr>
          <w:rFonts w:ascii="Calibri" w:hAnsi="Calibri" w:cs="Calibri"/>
          <w:i/>
          <w:iCs/>
          <w:color w:val="000000"/>
        </w:rPr>
        <w:t xml:space="preserve">the reference quartile, </w:t>
      </w:r>
      <w:r w:rsidRPr="004F7BD5">
        <w:rPr>
          <w:rFonts w:ascii="Calibri" w:hAnsi="Calibri" w:cs="Calibri"/>
          <w:i/>
          <w:iCs/>
          <w:color w:val="000000"/>
        </w:rPr>
        <w:t>Q1</w:t>
      </w:r>
      <w:r>
        <w:rPr>
          <w:rFonts w:ascii="Calibri" w:hAnsi="Calibri" w:cs="Calibri"/>
          <w:i/>
          <w:iCs/>
          <w:color w:val="000000"/>
        </w:rPr>
        <w:t>. Animal-based p</w:t>
      </w:r>
      <w:r w:rsidRPr="004F7BD5">
        <w:rPr>
          <w:rFonts w:ascii="Calibri" w:hAnsi="Calibri" w:cs="Calibri"/>
          <w:i/>
          <w:iCs/>
          <w:color w:val="000000"/>
        </w:rPr>
        <w:t xml:space="preserve">rotein intake quartiles (% energy) are defined as: 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>Q1: &lt;7.6, Q2: 7.6-9.2, Q3: 9.2-11.1, Q4: &gt;11.1.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 Plant-based protein intake quartiles (% energy) are defined as:</w:t>
      </w:r>
      <w:r w:rsidRPr="00DF620B">
        <w:rPr>
          <w:rFonts w:ascii="Calibri" w:hAnsi="Calibri" w:cs="Calibri"/>
          <w:i/>
          <w:iCs/>
          <w:color w:val="000000" w:themeColor="text1"/>
          <w:lang w:val="en-US"/>
        </w:rPr>
        <w:t xml:space="preserve"> Q1: &lt;5.2, Q2: 5.2-6.0, Q3: 6.0-7.2, Q4: &gt;7.2</w:t>
      </w:r>
      <w:r>
        <w:rPr>
          <w:rFonts w:ascii="Calibri" w:hAnsi="Calibri" w:cs="Calibri"/>
          <w:i/>
          <w:iCs/>
          <w:color w:val="000000"/>
          <w:lang w:val="en-US"/>
        </w:rPr>
        <w:t xml:space="preserve">. </w:t>
      </w:r>
      <w:r w:rsidRPr="004F7BD5">
        <w:rPr>
          <w:rFonts w:ascii="Calibri" w:hAnsi="Calibri" w:cs="Calibri"/>
          <w:i/>
          <w:iCs/>
          <w:color w:val="000000"/>
        </w:rPr>
        <w:t>Models test decline differences using interaction terms for protein x age</w:t>
      </w:r>
      <w:r>
        <w:rPr>
          <w:rFonts w:ascii="Calibri" w:hAnsi="Calibri" w:cs="Calibri"/>
          <w:i/>
          <w:iCs/>
          <w:color w:val="000000"/>
        </w:rPr>
        <w:t xml:space="preserve">. </w:t>
      </w:r>
      <w:r w:rsidRPr="004F7BD5">
        <w:rPr>
          <w:rFonts w:ascii="Calibri" w:hAnsi="Calibri" w:cs="Calibri"/>
          <w:i/>
          <w:iCs/>
          <w:color w:val="000000"/>
        </w:rPr>
        <w:t xml:space="preserve">Positive </w:t>
      </w:r>
      <w:r w:rsidRPr="00C805D8">
        <w:rPr>
          <w:rFonts w:ascii="Calibri" w:hAnsi="Calibri" w:cs="Calibri"/>
          <w:i/>
          <w:iCs/>
          <w:color w:val="000000"/>
        </w:rPr>
        <w:t xml:space="preserve">β </w:t>
      </w:r>
      <w:r>
        <w:rPr>
          <w:rFonts w:ascii="Calibri" w:hAnsi="Calibri" w:cs="Calibri"/>
          <w:i/>
          <w:iCs/>
          <w:color w:val="000000"/>
        </w:rPr>
        <w:t xml:space="preserve">values for the </w:t>
      </w:r>
      <w:r w:rsidRPr="004F7BD5">
        <w:rPr>
          <w:rFonts w:ascii="Calibri" w:hAnsi="Calibri" w:cs="Calibri"/>
          <w:i/>
          <w:iCs/>
          <w:color w:val="000000"/>
        </w:rPr>
        <w:t>protein x age interaction indicate slower decline with age relative to Q1</w:t>
      </w:r>
      <w:r>
        <w:rPr>
          <w:rFonts w:ascii="Calibri" w:hAnsi="Calibri" w:cs="Calibri"/>
          <w:i/>
          <w:iCs/>
          <w:color w:val="000000"/>
        </w:rPr>
        <w:t xml:space="preserve">. 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>Sample sizes were 1339 for</w:t>
      </w:r>
      <w:r w:rsidRPr="006B55AA">
        <w:rPr>
          <w:rFonts w:ascii="Calibri" w:hAnsi="Calibri" w:cs="Calibri"/>
          <w:i/>
          <w:iCs/>
          <w:color w:val="000000"/>
          <w:lang w:val="en-US"/>
        </w:rPr>
        <w:t xml:space="preserve"> 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>global cognition, 1300 for information processing speed, 1304 for episodic memory,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 and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 1310 for executive function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. 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Estimates in bold are statistically significant * p </w:t>
      </w:r>
      <w:r w:rsidRPr="006B55AA">
        <w:rPr>
          <w:rFonts w:ascii="Calibri" w:hAnsi="Calibri" w:cs="Calibri"/>
          <w:i/>
          <w:iCs/>
          <w:color w:val="040C28"/>
          <w:lang w:val="en-US"/>
        </w:rPr>
        <w:t>≤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0.05 ** p </w:t>
      </w:r>
      <w:r w:rsidRPr="006B55AA">
        <w:rPr>
          <w:rFonts w:ascii="Calibri" w:hAnsi="Calibri" w:cs="Calibri"/>
          <w:i/>
          <w:iCs/>
          <w:color w:val="040C28"/>
          <w:lang w:val="en-US"/>
        </w:rPr>
        <w:t>≤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0.01 *** p </w:t>
      </w:r>
      <w:r w:rsidRPr="006B55AA">
        <w:rPr>
          <w:rFonts w:ascii="Calibri" w:hAnsi="Calibri" w:cs="Calibri"/>
          <w:i/>
          <w:iCs/>
          <w:color w:val="040C28"/>
          <w:lang w:val="en-US"/>
        </w:rPr>
        <w:t>≤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>0.001.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 </w:t>
      </w:r>
      <w:r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b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 </w:t>
      </w:r>
      <w:r>
        <w:rPr>
          <w:rFonts w:ascii="Calibri" w:hAnsi="Calibri" w:cs="Calibri"/>
          <w:i/>
          <w:iCs/>
          <w:color w:val="000000" w:themeColor="text1"/>
          <w:lang w:val="en-US"/>
        </w:rPr>
        <w:t>M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>odel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 1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>: adjusted for age, age</w:t>
      </w:r>
      <w:r w:rsidRPr="006B55AA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2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, educational level, and energy intake. </w:t>
      </w:r>
      <w:r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c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 Model </w:t>
      </w:r>
      <w:r>
        <w:rPr>
          <w:rFonts w:ascii="Calibri" w:hAnsi="Calibri" w:cs="Calibri"/>
          <w:i/>
          <w:iCs/>
          <w:color w:val="000000" w:themeColor="text1"/>
          <w:lang w:val="en-US"/>
        </w:rPr>
        <w:t>2: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 additionally adjusted for sex, plant protein (% energy) (for animal protein model), animal protein (% energy) (for plant protein model), living status, number of chronic diseases, depressive symptoms,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 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physical activity, smoking status, alcohol use, 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and 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>Body Mass Index</w:t>
      </w:r>
      <w:r>
        <w:rPr>
          <w:rFonts w:ascii="Calibri" w:hAnsi="Calibri" w:cs="Calibri"/>
          <w:i/>
          <w:iCs/>
          <w:color w:val="000000" w:themeColor="text1"/>
          <w:lang w:val="en-US"/>
        </w:rPr>
        <w:t>.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 </w:t>
      </w:r>
      <w:r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d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 Model </w:t>
      </w:r>
      <w:r>
        <w:rPr>
          <w:rFonts w:ascii="Calibri" w:hAnsi="Calibri" w:cs="Calibri"/>
          <w:i/>
          <w:iCs/>
          <w:color w:val="000000" w:themeColor="text1"/>
          <w:lang w:val="en-US"/>
        </w:rPr>
        <w:t>3:</w:t>
      </w:r>
      <w:r w:rsidRPr="006B55AA">
        <w:rPr>
          <w:rFonts w:ascii="Calibri" w:hAnsi="Calibri" w:cs="Calibri"/>
          <w:i/>
          <w:iCs/>
          <w:color w:val="000000" w:themeColor="text1"/>
          <w:lang w:val="en-US"/>
        </w:rPr>
        <w:t xml:space="preserve"> additionally adjusted for diet qualit</w:t>
      </w:r>
      <w:r>
        <w:rPr>
          <w:rFonts w:ascii="Calibri" w:hAnsi="Calibri" w:cs="Calibri"/>
          <w:i/>
          <w:iCs/>
          <w:color w:val="000000" w:themeColor="text1"/>
          <w:lang w:val="en-US"/>
        </w:rPr>
        <w:t>y.</w:t>
      </w:r>
    </w:p>
    <w:p w:rsidR="008A1B18" w:rsidRDefault="008A1B18" w:rsidP="008A1B18">
      <w:pPr>
        <w:spacing w:line="480" w:lineRule="auto"/>
        <w:jc w:val="both"/>
        <w:rPr>
          <w:rFonts w:ascii="Calibri" w:hAnsi="Calibri" w:cs="Calibri"/>
          <w:color w:val="000000" w:themeColor="text1"/>
          <w:lang w:val="en-US"/>
        </w:rPr>
      </w:pPr>
    </w:p>
    <w:p w:rsidR="008A1B18" w:rsidRPr="00F949EA" w:rsidRDefault="008A1B18" w:rsidP="008A1B18">
      <w:pPr>
        <w:widowControl w:val="0"/>
        <w:suppressAutoHyphens/>
        <w:spacing w:line="480" w:lineRule="auto"/>
        <w:ind w:right="-312"/>
        <w:jc w:val="both"/>
        <w:rPr>
          <w:rFonts w:ascii="Calibri" w:hAnsi="Calibri" w:cs="Calibri"/>
          <w:i/>
          <w:iCs/>
          <w:color w:val="000000"/>
        </w:rPr>
        <w:sectPr w:rsidR="008A1B18" w:rsidRPr="00F949EA" w:rsidSect="008A1B18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8A1B18" w:rsidRPr="00A76E62" w:rsidRDefault="008A1B18" w:rsidP="008A1B18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  <w:r w:rsidRPr="00A76E62">
        <w:rPr>
          <w:rFonts w:ascii="Calibri" w:hAnsi="Calibri" w:cs="Calibri"/>
          <w:b/>
          <w:bCs/>
          <w:color w:val="000000" w:themeColor="text1"/>
          <w:lang w:val="en-US"/>
        </w:rPr>
        <w:lastRenderedPageBreak/>
        <w:t xml:space="preserve">Supplementary Table </w:t>
      </w:r>
      <w:r>
        <w:rPr>
          <w:rFonts w:ascii="Calibri" w:hAnsi="Calibri" w:cs="Calibri"/>
          <w:b/>
          <w:bCs/>
          <w:color w:val="000000" w:themeColor="text1"/>
          <w:lang w:val="en-US"/>
        </w:rPr>
        <w:t>3</w:t>
      </w:r>
      <w:r w:rsidRPr="00A76E62">
        <w:rPr>
          <w:rFonts w:ascii="Calibri" w:hAnsi="Calibri" w:cs="Calibri"/>
          <w:b/>
          <w:bCs/>
          <w:color w:val="000000" w:themeColor="text1"/>
          <w:lang w:val="en-US"/>
        </w:rPr>
        <w:t xml:space="preserve"> </w:t>
      </w:r>
      <w:r w:rsidRPr="00A76E62">
        <w:rPr>
          <w:rFonts w:ascii="Calibri" w:hAnsi="Calibri" w:cs="Calibri"/>
          <w:color w:val="000000"/>
          <w:lang w:val="en-US"/>
        </w:rPr>
        <w:t>Association between total protein intake (g/kg adjusted BW/d) and level of cognitive function</w:t>
      </w:r>
      <w:r w:rsidRPr="00A76E62">
        <w:rPr>
          <w:rFonts w:ascii="Calibri" w:hAnsi="Calibri" w:cs="Calibri"/>
          <w:color w:val="000000"/>
          <w:vertAlign w:val="superscript"/>
          <w:lang w:val="en-US"/>
        </w:rPr>
        <w:t>a</w:t>
      </w:r>
      <w:r w:rsidRPr="00A76E62">
        <w:rPr>
          <w:rFonts w:ascii="Calibri" w:hAnsi="Calibri" w:cs="Calibri"/>
          <w:color w:val="000000"/>
          <w:lang w:val="en-US"/>
        </w:rPr>
        <w:t xml:space="preserve"> in Dutch older adults of the Longitudinal Aging Study Amsterdam (LASA).</w:t>
      </w:r>
    </w:p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500"/>
        <w:gridCol w:w="511"/>
        <w:gridCol w:w="2818"/>
        <w:gridCol w:w="2957"/>
      </w:tblGrid>
      <w:tr w:rsidR="008A1B18" w:rsidRPr="00A76E62" w:rsidTr="00276366">
        <w:trPr>
          <w:jc w:val="center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Model 3</w:t>
            </w: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b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 (95%CI)</w:t>
            </w:r>
          </w:p>
        </w:tc>
      </w:tr>
      <w:tr w:rsidR="008A1B18" w:rsidRPr="00A76E62" w:rsidTr="00276366">
        <w:trPr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Global cognition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89" w:type="dxa"/>
            <w:tcBorders>
              <w:top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3348" w:type="dxa"/>
            <w:tcBorders>
              <w:top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-0.02 (-0.16,0.11)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0.02 (-0.13,0.16)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-0.03 (-0.20,0.15)</w:t>
            </w:r>
          </w:p>
        </w:tc>
      </w:tr>
      <w:tr w:rsidR="008A1B18" w:rsidRPr="00A76E62" w:rsidTr="00276366">
        <w:trPr>
          <w:jc w:val="center"/>
        </w:trPr>
        <w:tc>
          <w:tcPr>
            <w:tcW w:w="3119" w:type="dxa"/>
            <w:gridSpan w:val="2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Information processing speed</w:t>
            </w:r>
          </w:p>
        </w:tc>
        <w:tc>
          <w:tcPr>
            <w:tcW w:w="550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89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3348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(-0.13,0.16)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(-0.15,0.16)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-0.04 (-0.23,0.15)</w:t>
            </w:r>
          </w:p>
        </w:tc>
      </w:tr>
      <w:tr w:rsidR="008A1B18" w:rsidRPr="00A76E62" w:rsidTr="00276366">
        <w:trPr>
          <w:jc w:val="center"/>
        </w:trPr>
        <w:tc>
          <w:tcPr>
            <w:tcW w:w="3119" w:type="dxa"/>
            <w:gridSpan w:val="2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Episodic memory </w:t>
            </w:r>
          </w:p>
        </w:tc>
        <w:tc>
          <w:tcPr>
            <w:tcW w:w="550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89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3348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(-0.14,0.11)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(-0.21,0.07)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-0.21 (-0.38,-0.05)*</w:t>
            </w:r>
          </w:p>
        </w:tc>
      </w:tr>
      <w:tr w:rsidR="008A1B18" w:rsidRPr="00A76E62" w:rsidTr="00276366">
        <w:trPr>
          <w:jc w:val="center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ind w:left="-100" w:firstLine="100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Executive function 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89" w:type="dxa"/>
            <w:tcBorders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-0.01 (-0.13,0.10)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-0.07 (-0.19,0.05)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0.02 (-0.13,0.17)</w:t>
            </w:r>
          </w:p>
        </w:tc>
      </w:tr>
    </w:tbl>
    <w:p w:rsidR="008A1B18" w:rsidRPr="00A76E62" w:rsidRDefault="008A1B18" w:rsidP="008A1B18">
      <w:pPr>
        <w:widowControl w:val="0"/>
        <w:suppressAutoHyphens/>
        <w:spacing w:line="480" w:lineRule="auto"/>
        <w:jc w:val="both"/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</w:pPr>
      <w:r w:rsidRPr="00A76E62">
        <w:rPr>
          <w:rFonts w:ascii="Calibri" w:hAnsi="Calibri" w:cs="Calibri"/>
          <w:i/>
          <w:iCs/>
          <w:color w:val="000000"/>
          <w:vertAlign w:val="superscript"/>
        </w:rPr>
        <w:t xml:space="preserve">a </w:t>
      </w:r>
      <w:r w:rsidRPr="00A76E62">
        <w:rPr>
          <w:rFonts w:ascii="Calibri" w:hAnsi="Calibri" w:cs="Calibri"/>
          <w:i/>
          <w:iCs/>
          <w:color w:val="000000"/>
        </w:rPr>
        <w:t xml:space="preserve">Cognitive function level differences (z-score) are presented as unstandardized regression coefficients β (95% CI) for protein intake quartiles Q2, Q3, and Q4, compared to the reference quartile, Q1. Protein intake quartiles (g/kg adjusted BW/d) are defined as: </w:t>
      </w:r>
      <w:r w:rsidRPr="00A76E62">
        <w:rPr>
          <w:rFonts w:ascii="Calibri" w:hAnsi="Calibri" w:cs="Calibri"/>
          <w:i/>
          <w:iCs/>
          <w:color w:val="000000"/>
          <w:lang w:val="en-US"/>
        </w:rPr>
        <w:t xml:space="preserve">Q1: &lt;0.9, Q2: 0.9-1.1, Q3: 1.1-1.3, Q4: &gt;1.3. </w:t>
      </w:r>
      <w:r w:rsidRPr="00A76E62">
        <w:rPr>
          <w:rFonts w:ascii="Calibri" w:hAnsi="Calibri" w:cs="Calibri"/>
          <w:i/>
          <w:iCs/>
          <w:color w:val="000000"/>
        </w:rPr>
        <w:t xml:space="preserve">Negative β values indicate lower cognitive function levels relative to Q1. 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Sample sizes were 1339 for global cognition, 1300 for information processing speed, 1304 for episodic memory, and 1310 for executive function. Estimates in bold are statistically significant * p </w:t>
      </w:r>
      <w:r w:rsidRPr="00A76E62">
        <w:rPr>
          <w:rFonts w:ascii="Calibri" w:hAnsi="Calibri" w:cs="Calibri"/>
          <w:i/>
          <w:iCs/>
          <w:color w:val="040C28"/>
          <w:lang w:val="en-US"/>
        </w:rPr>
        <w:t>≤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0.05 ** p </w:t>
      </w:r>
      <w:r w:rsidRPr="00A76E62">
        <w:rPr>
          <w:rFonts w:ascii="Calibri" w:hAnsi="Calibri" w:cs="Calibri"/>
          <w:i/>
          <w:iCs/>
          <w:color w:val="040C28"/>
          <w:lang w:val="en-US"/>
        </w:rPr>
        <w:t>≤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0.01 *** p </w:t>
      </w:r>
      <w:r w:rsidRPr="00A76E62">
        <w:rPr>
          <w:rFonts w:ascii="Calibri" w:hAnsi="Calibri" w:cs="Calibri"/>
          <w:i/>
          <w:iCs/>
          <w:color w:val="040C28"/>
          <w:lang w:val="en-US"/>
        </w:rPr>
        <w:t>≤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>0.001.</w:t>
      </w:r>
      <w:r w:rsidRPr="00A76E62">
        <w:rPr>
          <w:rFonts w:ascii="Calibri" w:hAnsi="Calibri" w:cs="Calibri"/>
          <w:i/>
          <w:iCs/>
          <w:color w:val="000000" w:themeColor="text1"/>
        </w:rPr>
        <w:t xml:space="preserve"> </w:t>
      </w:r>
      <w:r w:rsidRPr="00A76E62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b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 Model 3: adjusted for age, age</w:t>
      </w:r>
      <w:r w:rsidRPr="00A76E62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2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>, educational level, energy intake, sex</w:t>
      </w:r>
      <w:r>
        <w:rPr>
          <w:rFonts w:ascii="Calibri" w:hAnsi="Calibri" w:cs="Calibri"/>
          <w:i/>
          <w:iCs/>
          <w:color w:val="000000" w:themeColor="text1"/>
          <w:lang w:val="en-US"/>
        </w:rPr>
        <w:t>,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 living status, number of chronic diseases, depressive symptoms, physical activity, smoking status, alcohol use, Body Mass Index, and diet quality (DHD-15</w:t>
      </w:r>
      <w:r>
        <w:rPr>
          <w:rFonts w:ascii="Calibri" w:hAnsi="Calibri" w:cs="Calibri"/>
          <w:i/>
          <w:iCs/>
          <w:color w:val="000000" w:themeColor="text1"/>
          <w:lang w:val="en-US"/>
        </w:rPr>
        <w:t xml:space="preserve">, </w:t>
      </w:r>
      <w:r w:rsidRPr="000515E7">
        <w:rPr>
          <w:rFonts w:ascii="Calibri" w:hAnsi="Calibri" w:cs="Calibri"/>
          <w:color w:val="000000" w:themeColor="text1"/>
        </w:rPr>
        <w:t>range 0–130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>).</w:t>
      </w:r>
      <w:r w:rsidRPr="00A76E62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 xml:space="preserve"> </w:t>
      </w:r>
    </w:p>
    <w:p w:rsidR="008A1B18" w:rsidRPr="00A76E62" w:rsidRDefault="008A1B18" w:rsidP="008A1B18">
      <w:pPr>
        <w:widowControl w:val="0"/>
        <w:suppressAutoHyphens/>
        <w:spacing w:line="480" w:lineRule="auto"/>
        <w:jc w:val="both"/>
        <w:rPr>
          <w:rFonts w:ascii="Calibri" w:hAnsi="Calibri" w:cs="Calibri"/>
          <w:i/>
          <w:iCs/>
          <w:color w:val="000000"/>
          <w:lang w:val="en-US"/>
        </w:rPr>
      </w:pPr>
    </w:p>
    <w:p w:rsidR="008A1B18" w:rsidRPr="00A76E62" w:rsidRDefault="008A1B18" w:rsidP="008A1B18">
      <w:pPr>
        <w:spacing w:line="480" w:lineRule="auto"/>
        <w:rPr>
          <w:rFonts w:ascii="Calibri" w:hAnsi="Calibri" w:cs="Calibri"/>
          <w:b/>
          <w:bCs/>
          <w:color w:val="000000"/>
          <w:lang w:val="en-US"/>
        </w:rPr>
      </w:pPr>
      <w:r w:rsidRPr="00A76E62">
        <w:rPr>
          <w:rFonts w:ascii="Calibri" w:hAnsi="Calibri" w:cs="Calibri"/>
          <w:b/>
          <w:bCs/>
          <w:color w:val="000000"/>
          <w:lang w:val="en-US"/>
        </w:rPr>
        <w:t xml:space="preserve">Supplementary Table </w:t>
      </w:r>
      <w:r>
        <w:rPr>
          <w:rFonts w:ascii="Calibri" w:hAnsi="Calibri" w:cs="Calibri"/>
          <w:b/>
          <w:bCs/>
          <w:color w:val="000000"/>
          <w:lang w:val="en-US"/>
        </w:rPr>
        <w:t>4</w:t>
      </w:r>
      <w:r w:rsidRPr="00A76E62">
        <w:rPr>
          <w:rFonts w:ascii="Calibri" w:hAnsi="Calibri" w:cs="Calibri"/>
          <w:b/>
          <w:bCs/>
          <w:color w:val="000000"/>
          <w:lang w:val="en-US"/>
        </w:rPr>
        <w:t xml:space="preserve"> </w:t>
      </w:r>
      <w:r w:rsidRPr="00A76E62">
        <w:rPr>
          <w:rFonts w:ascii="Calibri" w:hAnsi="Calibri" w:cs="Calibri"/>
          <w:i/>
          <w:iCs/>
          <w:color w:val="000000"/>
          <w:lang w:val="en-US"/>
        </w:rPr>
        <w:t>Association between total protein intake (g/kg adjusted BW/d) and cognitive decline</w:t>
      </w:r>
      <w:r w:rsidRPr="00A76E62">
        <w:rPr>
          <w:rFonts w:ascii="Calibri" w:hAnsi="Calibri" w:cs="Calibri"/>
          <w:i/>
          <w:iCs/>
          <w:color w:val="000000"/>
          <w:vertAlign w:val="superscript"/>
          <w:lang w:val="en-US"/>
        </w:rPr>
        <w:t>a</w:t>
      </w:r>
      <w:r w:rsidRPr="00A76E62">
        <w:rPr>
          <w:rFonts w:ascii="Calibri" w:hAnsi="Calibri" w:cs="Calibri"/>
          <w:i/>
          <w:iCs/>
          <w:color w:val="000000"/>
          <w:lang w:val="en-US"/>
        </w:rPr>
        <w:t xml:space="preserve"> with age in Dutch older adults of the Longitudinal Aging Study Amsterdam (LASA)</w:t>
      </w:r>
    </w:p>
    <w:tbl>
      <w:tblPr>
        <w:tblStyle w:val="TableGrid"/>
        <w:tblW w:w="90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8A1B18" w:rsidRPr="00A76E62" w:rsidTr="00276366">
        <w:trPr>
          <w:trHeight w:val="194"/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Model 3</w:t>
            </w: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b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β</w:t>
            </w: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(95%CI)</w:t>
            </w:r>
          </w:p>
        </w:tc>
      </w:tr>
      <w:tr w:rsidR="008A1B18" w:rsidRPr="00A76E62" w:rsidTr="00276366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</w:rPr>
              <w:t>Global cognition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2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3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-0.00 (-0.02,0.01)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 (-0.02,0.01)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-0.02 (-0.03,-0.00)*</w:t>
            </w:r>
          </w:p>
        </w:tc>
      </w:tr>
      <w:tr w:rsidR="008A1B18" w:rsidRPr="00A76E62" w:rsidTr="00276366">
        <w:trPr>
          <w:jc w:val="center"/>
        </w:trPr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Information processing speed</w:t>
            </w:r>
          </w:p>
        </w:tc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2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3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A5A5A5" w:themeColor="accent3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-0.00 (-0.01,0.01)</w:t>
            </w:r>
          </w:p>
        </w:tc>
      </w:tr>
      <w:tr w:rsidR="008A1B18" w:rsidRPr="00A76E62" w:rsidTr="00276366">
        <w:trPr>
          <w:jc w:val="center"/>
        </w:trPr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Episodic memory </w:t>
            </w:r>
          </w:p>
        </w:tc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2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3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(-0.01,0.02)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0.01 (0.00,0.02)*</w:t>
            </w:r>
          </w:p>
        </w:tc>
      </w:tr>
      <w:tr w:rsidR="008A1B18" w:rsidRPr="00A76E62" w:rsidTr="00276366">
        <w:trPr>
          <w:jc w:val="center"/>
        </w:trPr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Executive function </w:t>
            </w:r>
          </w:p>
        </w:tc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2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3 x age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Quartile 4 x age</w:t>
            </w:r>
          </w:p>
        </w:tc>
        <w:tc>
          <w:tcPr>
            <w:tcW w:w="3402" w:type="dxa"/>
          </w:tcPr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0.00 (-0.01,0.01)</w:t>
            </w:r>
          </w:p>
          <w:p w:rsidR="008A1B18" w:rsidRPr="00A76E62" w:rsidRDefault="008A1B18" w:rsidP="00276366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A76E62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0.01 (-0.00,0.02)</w:t>
            </w:r>
          </w:p>
        </w:tc>
      </w:tr>
    </w:tbl>
    <w:p w:rsidR="008A1B18" w:rsidRPr="00A76E62" w:rsidRDefault="008A1B18" w:rsidP="008A1B18">
      <w:pPr>
        <w:spacing w:line="480" w:lineRule="auto"/>
        <w:ind w:hanging="426"/>
        <w:jc w:val="both"/>
        <w:rPr>
          <w:rFonts w:ascii="Calibri" w:hAnsi="Calibri" w:cs="Calibri"/>
          <w:i/>
          <w:iCs/>
          <w:color w:val="000000"/>
          <w:lang w:val="en-US"/>
        </w:rPr>
      </w:pPr>
      <w:r w:rsidRPr="00A76E62">
        <w:rPr>
          <w:rFonts w:ascii="Calibri" w:hAnsi="Calibri" w:cs="Calibri"/>
          <w:i/>
          <w:iCs/>
          <w:color w:val="000000"/>
          <w:vertAlign w:val="superscript"/>
          <w:lang w:val="en-US"/>
        </w:rPr>
        <w:t xml:space="preserve"> </w:t>
      </w:r>
      <w:r w:rsidRPr="00A76E62">
        <w:rPr>
          <w:rFonts w:ascii="Calibri" w:hAnsi="Calibri" w:cs="Calibri"/>
          <w:i/>
          <w:iCs/>
          <w:color w:val="000000"/>
          <w:vertAlign w:val="superscript"/>
          <w:lang w:val="en-US"/>
        </w:rPr>
        <w:tab/>
        <w:t xml:space="preserve">a </w:t>
      </w:r>
      <w:r w:rsidRPr="00A76E62">
        <w:rPr>
          <w:rFonts w:ascii="Calibri" w:hAnsi="Calibri" w:cs="Calibri"/>
          <w:i/>
          <w:iCs/>
          <w:color w:val="000000"/>
        </w:rPr>
        <w:t xml:space="preserve">Cognitive function decline differences (z-score) are presented as unstandardized regression coefficients β (95% CI) for protein intake quartiles Q2, Q3, and Q4, compared to the reference quartile, Q1. Protein intake quartiles (g/kg adjusted BW/d) are defined as: </w:t>
      </w:r>
      <w:r w:rsidRPr="00A76E62">
        <w:rPr>
          <w:rFonts w:ascii="Calibri" w:hAnsi="Calibri" w:cs="Calibri"/>
          <w:i/>
          <w:iCs/>
          <w:color w:val="000000"/>
          <w:lang w:val="en-US"/>
        </w:rPr>
        <w:t xml:space="preserve">Q1: &lt;0.9, Q2: 0.9-1.1, Q3: 1.1-1.3, Q4: &gt;1.3. </w:t>
      </w:r>
      <w:r w:rsidRPr="00A76E62">
        <w:rPr>
          <w:rFonts w:ascii="Calibri" w:hAnsi="Calibri" w:cs="Calibri"/>
          <w:i/>
          <w:iCs/>
          <w:color w:val="000000"/>
        </w:rPr>
        <w:t xml:space="preserve">The model test decline differences using interaction terms for protein x age. Positive β values for the protein x age interaction indicate slower decline with age relative to Q1. 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>Sample sizes were 1339 for</w:t>
      </w:r>
      <w:r w:rsidRPr="00A76E62">
        <w:rPr>
          <w:rFonts w:ascii="Calibri" w:hAnsi="Calibri" w:cs="Calibri"/>
          <w:i/>
          <w:iCs/>
          <w:color w:val="000000"/>
          <w:lang w:val="en-US"/>
        </w:rPr>
        <w:t xml:space="preserve"> 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global cognition, 1300 for information processing speed, 1304 for episodic memory, and 1310 for executive function. Estimates in bold are statistically significant * p </w:t>
      </w:r>
      <w:r w:rsidRPr="00A76E62">
        <w:rPr>
          <w:rFonts w:ascii="Calibri" w:hAnsi="Calibri" w:cs="Calibri"/>
          <w:i/>
          <w:iCs/>
          <w:color w:val="040C28"/>
          <w:lang w:val="en-US"/>
        </w:rPr>
        <w:t>≤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0.05 ** p </w:t>
      </w:r>
      <w:r w:rsidRPr="00A76E62">
        <w:rPr>
          <w:rFonts w:ascii="Calibri" w:hAnsi="Calibri" w:cs="Calibri"/>
          <w:i/>
          <w:iCs/>
          <w:color w:val="040C28"/>
          <w:lang w:val="en-US"/>
        </w:rPr>
        <w:t>≤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0.01 *** p </w:t>
      </w:r>
      <w:r w:rsidRPr="00A76E62">
        <w:rPr>
          <w:rFonts w:ascii="Calibri" w:hAnsi="Calibri" w:cs="Calibri"/>
          <w:i/>
          <w:iCs/>
          <w:color w:val="040C28"/>
          <w:lang w:val="en-US"/>
        </w:rPr>
        <w:t>≤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0.001. </w:t>
      </w:r>
      <w:r w:rsidRPr="00A76E62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b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 Model </w:t>
      </w:r>
      <w:r>
        <w:rPr>
          <w:rFonts w:ascii="Calibri" w:hAnsi="Calibri" w:cs="Calibri"/>
          <w:i/>
          <w:iCs/>
          <w:color w:val="000000" w:themeColor="text1"/>
          <w:lang w:val="en-US"/>
        </w:rPr>
        <w:t>3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>: adjusted for age (centered at 55 years), age</w:t>
      </w:r>
      <w:r w:rsidRPr="00A76E62">
        <w:rPr>
          <w:rFonts w:ascii="Calibri" w:hAnsi="Calibri" w:cs="Calibri"/>
          <w:i/>
          <w:iCs/>
          <w:color w:val="000000" w:themeColor="text1"/>
          <w:vertAlign w:val="superscript"/>
          <w:lang w:val="en-US"/>
        </w:rPr>
        <w:t>2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t xml:space="preserve">, educational level, energy intake, sex, living </w:t>
      </w:r>
      <w:r w:rsidRPr="00A76E62">
        <w:rPr>
          <w:rFonts w:ascii="Calibri" w:hAnsi="Calibri" w:cs="Calibri"/>
          <w:i/>
          <w:iCs/>
          <w:color w:val="000000" w:themeColor="text1"/>
          <w:lang w:val="en-US"/>
        </w:rPr>
        <w:lastRenderedPageBreak/>
        <w:t>status, number of chronic diseases, depressive symptoms, physical activity, smoking status, alcohol use, Body Mass Index, and diet quality.</w:t>
      </w:r>
    </w:p>
    <w:p w:rsidR="008A1B18" w:rsidRDefault="008A1B18">
      <w:bookmarkStart w:id="0" w:name="_GoBack"/>
      <w:bookmarkEnd w:id="0"/>
    </w:p>
    <w:sectPr w:rsidR="008A1B18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8462357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F0F1E" w:rsidRDefault="00F94EAA" w:rsidP="001E48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25</w:t>
        </w:r>
        <w:r>
          <w:rPr>
            <w:rStyle w:val="PageNumber"/>
          </w:rPr>
          <w:fldChar w:fldCharType="end"/>
        </w:r>
      </w:p>
    </w:sdtContent>
  </w:sdt>
  <w:p w:rsidR="006F0F1E" w:rsidRDefault="00F94EAA" w:rsidP="001E48E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36598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F0F1E" w:rsidRDefault="00F94EAA" w:rsidP="001E48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6F0F1E" w:rsidRDefault="00F94EAA" w:rsidP="001E48EF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83279820"/>
      <w:docPartObj>
        <w:docPartGallery w:val="Page Numbers (Bottom of Page)"/>
        <w:docPartUnique/>
      </w:docPartObj>
    </w:sdtPr>
    <w:sdtContent>
      <w:p w:rsidR="008A1B18" w:rsidRDefault="008A1B18" w:rsidP="001E48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25</w:t>
        </w:r>
        <w:r>
          <w:rPr>
            <w:rStyle w:val="PageNumber"/>
          </w:rPr>
          <w:fldChar w:fldCharType="end"/>
        </w:r>
      </w:p>
    </w:sdtContent>
  </w:sdt>
  <w:p w:rsidR="008A1B18" w:rsidRDefault="008A1B18" w:rsidP="001E48EF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3828192"/>
      <w:docPartObj>
        <w:docPartGallery w:val="Page Numbers (Bottom of Page)"/>
        <w:docPartUnique/>
      </w:docPartObj>
    </w:sdtPr>
    <w:sdtContent>
      <w:p w:rsidR="008A1B18" w:rsidRDefault="008A1B18" w:rsidP="001E48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94EAA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8A1B18" w:rsidRDefault="008A1B18" w:rsidP="001E48EF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18"/>
    <w:rsid w:val="00055CAB"/>
    <w:rsid w:val="00184E24"/>
    <w:rsid w:val="008A1B18"/>
    <w:rsid w:val="00F773A5"/>
    <w:rsid w:val="00F90DA2"/>
    <w:rsid w:val="00F932C2"/>
    <w:rsid w:val="00F9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C9325C-429B-4867-81C3-B58649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1B18"/>
    <w:pPr>
      <w:spacing w:after="0" w:line="240" w:lineRule="auto"/>
    </w:pPr>
    <w:rPr>
      <w:kern w:val="2"/>
      <w:sz w:val="24"/>
      <w:szCs w:val="24"/>
      <w:lang w:val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A1B18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A1B18"/>
    <w:rPr>
      <w:kern w:val="2"/>
      <w:sz w:val="24"/>
      <w:szCs w:val="24"/>
      <w:lang w:val="en-US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8A1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 Sathya Subramanian</dc:creator>
  <cp:keywords/>
  <dc:description/>
  <cp:lastModifiedBy>Devi Sathya Subramanian</cp:lastModifiedBy>
  <cp:revision>1</cp:revision>
  <dcterms:created xsi:type="dcterms:W3CDTF">2025-09-25T04:14:00Z</dcterms:created>
  <dcterms:modified xsi:type="dcterms:W3CDTF">2025-09-25T04:29:00Z</dcterms:modified>
</cp:coreProperties>
</file>