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295" w:rsidRDefault="00B73295" w:rsidP="00B73295">
      <w:pPr>
        <w:adjustRightInd w:val="0"/>
        <w:snapToGrid w:val="0"/>
        <w:spacing w:after="240" w:line="228" w:lineRule="auto"/>
        <w:rPr>
          <w:rFonts w:ascii="Times New Roman" w:eastAsia="Times New Roman" w:hAnsi="Times New Roman" w:cs="Times New Roman"/>
          <w:i/>
          <w:snapToGrid w:val="0"/>
          <w:color w:val="000000"/>
          <w:sz w:val="18"/>
          <w:lang w:eastAsia="de-DE" w:bidi="en-US"/>
        </w:rPr>
      </w:pPr>
      <w:r>
        <w:rPr>
          <w:rFonts w:ascii="Times New Roman" w:hAnsi="Times New Roman" w:cs="Times New Roman"/>
        </w:rPr>
        <w:t xml:space="preserve">Supplementary </w:t>
      </w:r>
      <w:r w:rsidRPr="00880A72">
        <w:rPr>
          <w:rFonts w:ascii="Times New Roman" w:hAnsi="Times New Roman" w:cs="Times New Roman"/>
        </w:rPr>
        <w:t xml:space="preserve">Table </w:t>
      </w:r>
      <w:r>
        <w:rPr>
          <w:rFonts w:ascii="Times New Roman" w:hAnsi="Times New Roman" w:cs="Times New Roman"/>
        </w:rPr>
        <w:t>1</w:t>
      </w:r>
      <w:r w:rsidRPr="00880A72">
        <w:rPr>
          <w:rFonts w:ascii="Times New Roman" w:hAnsi="Times New Roman" w:cs="Times New Roman"/>
        </w:rPr>
        <w:t xml:space="preserve"> Odds ratio (95%</w:t>
      </w:r>
      <w:r>
        <w:rPr>
          <w:rFonts w:ascii="Times New Roman" w:hAnsi="Times New Roman" w:cs="Times New Roman"/>
        </w:rPr>
        <w:t xml:space="preserve"> </w:t>
      </w:r>
      <w:r w:rsidRPr="00880A72">
        <w:rPr>
          <w:rFonts w:ascii="Times New Roman" w:hAnsi="Times New Roman" w:cs="Times New Roman"/>
        </w:rPr>
        <w:t xml:space="preserve">CI) for </w:t>
      </w:r>
      <w:r>
        <w:rPr>
          <w:rFonts w:ascii="Times New Roman" w:hAnsi="Times New Roman" w:cs="Times New Roman"/>
        </w:rPr>
        <w:t>recurrent</w:t>
      </w:r>
      <w:r w:rsidRPr="00880A72">
        <w:rPr>
          <w:rFonts w:ascii="Times New Roman" w:hAnsi="Times New Roman" w:cs="Times New Roman"/>
        </w:rPr>
        <w:t xml:space="preserve"> fracture</w:t>
      </w:r>
      <w:r>
        <w:rPr>
          <w:rFonts w:ascii="Times New Roman" w:hAnsi="Times New Roman" w:cs="Times New Roman"/>
        </w:rPr>
        <w:t>s</w:t>
      </w:r>
      <w:r w:rsidRPr="00880A72">
        <w:rPr>
          <w:rFonts w:ascii="Times New Roman" w:hAnsi="Times New Roman" w:cs="Times New Roman"/>
        </w:rPr>
        <w:t xml:space="preserve"> by </w:t>
      </w:r>
      <w:r>
        <w:rPr>
          <w:rFonts w:ascii="Times New Roman" w:hAnsi="Times New Roman" w:cs="Times New Roman"/>
        </w:rPr>
        <w:t xml:space="preserve">accumulative </w:t>
      </w:r>
      <w:r w:rsidRPr="00880A72">
        <w:rPr>
          <w:rFonts w:ascii="Times New Roman" w:hAnsi="Times New Roman" w:cs="Times New Roman"/>
        </w:rPr>
        <w:t>UPF intake levels among adults attending CHNS 1997-2011</w:t>
      </w:r>
      <w:r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4"/>
        <w:gridCol w:w="977"/>
        <w:gridCol w:w="1291"/>
        <w:gridCol w:w="1291"/>
        <w:gridCol w:w="1291"/>
        <w:gridCol w:w="1012"/>
      </w:tblGrid>
      <w:tr w:rsidR="00B73295" w:rsidRPr="00880A72" w:rsidTr="00BE6D8E">
        <w:tc>
          <w:tcPr>
            <w:tcW w:w="0" w:type="auto"/>
            <w:tcBorders>
              <w:top w:val="single" w:sz="0" w:space="0" w:color="000000"/>
              <w:left w:val="nil"/>
              <w:bottom w:val="nil"/>
              <w:right w:val="nil"/>
            </w:tcBorders>
          </w:tcPr>
          <w:p w:rsidR="00B73295" w:rsidRPr="00880A72" w:rsidRDefault="00B73295" w:rsidP="00BE6D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4"/>
            <w:tcBorders>
              <w:top w:val="single" w:sz="0" w:space="0" w:color="000000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jc w:val="center"/>
              <w:rPr>
                <w:rFonts w:ascii="Times New Roman" w:hAnsi="Times New Roman" w:cs="Times New Roman"/>
              </w:rPr>
            </w:pPr>
            <w:r w:rsidRPr="00880A72">
              <w:rPr>
                <w:rFonts w:ascii="Times New Roman" w:eastAsia="Times New Roman" w:hAnsi="Times New Roman" w:cs="Times New Roman"/>
              </w:rPr>
              <w:t>UPF intake (g/day)</w:t>
            </w:r>
          </w:p>
        </w:tc>
        <w:tc>
          <w:tcPr>
            <w:tcW w:w="0" w:type="auto"/>
            <w:tcBorders>
              <w:top w:val="single" w:sz="0" w:space="0" w:color="000000"/>
              <w:left w:val="nil"/>
              <w:bottom w:val="nil"/>
              <w:right w:val="nil"/>
            </w:tcBorders>
          </w:tcPr>
          <w:p w:rsidR="00B73295" w:rsidRPr="00880A72" w:rsidRDefault="00B73295" w:rsidP="00BE6D8E">
            <w:pPr>
              <w:rPr>
                <w:rFonts w:ascii="Times New Roman" w:hAnsi="Times New Roman" w:cs="Times New Roman"/>
              </w:rPr>
            </w:pPr>
          </w:p>
        </w:tc>
      </w:tr>
      <w:tr w:rsidR="00B73295" w:rsidRPr="00880A72" w:rsidTr="00BE6D8E">
        <w:tc>
          <w:tcPr>
            <w:tcW w:w="0" w:type="auto"/>
            <w:tcBorders>
              <w:top w:val="nil"/>
              <w:left w:val="nil"/>
              <w:bottom w:val="single" w:sz="0" w:space="0" w:color="000000"/>
              <w:right w:val="nil"/>
            </w:tcBorders>
          </w:tcPr>
          <w:p w:rsidR="00B73295" w:rsidRPr="00880A72" w:rsidRDefault="00B73295" w:rsidP="00BE6D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0" w:space="0" w:color="000000"/>
              <w:right w:val="nil"/>
            </w:tcBorders>
            <w:vAlign w:val="bottom"/>
          </w:tcPr>
          <w:p w:rsidR="00B73295" w:rsidRPr="00880A72" w:rsidRDefault="00B73295" w:rsidP="00BE6D8E">
            <w:pPr>
              <w:jc w:val="center"/>
              <w:rPr>
                <w:rFonts w:ascii="Times New Roman" w:hAnsi="Times New Roman" w:cs="Times New Roman"/>
              </w:rPr>
            </w:pPr>
            <w:r w:rsidRPr="00880A72">
              <w:rPr>
                <w:rFonts w:ascii="Times New Roman" w:eastAsia="Times New Roman" w:hAnsi="Times New Roman" w:cs="Times New Roman"/>
              </w:rPr>
              <w:t>None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0" w:space="0" w:color="000000"/>
              <w:right w:val="nil"/>
            </w:tcBorders>
            <w:vAlign w:val="bottom"/>
          </w:tcPr>
          <w:p w:rsidR="00B73295" w:rsidRPr="00880A72" w:rsidRDefault="00B73295" w:rsidP="00BE6D8E">
            <w:pPr>
              <w:jc w:val="center"/>
              <w:rPr>
                <w:rFonts w:ascii="Times New Roman" w:hAnsi="Times New Roman" w:cs="Times New Roman"/>
              </w:rPr>
            </w:pPr>
            <w:r w:rsidRPr="00880A72">
              <w:rPr>
                <w:rFonts w:ascii="Times New Roman" w:eastAsia="Times New Roman" w:hAnsi="Times New Roman" w:cs="Times New Roman"/>
              </w:rPr>
              <w:t>1-49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0" w:space="0" w:color="000000"/>
              <w:right w:val="nil"/>
            </w:tcBorders>
            <w:vAlign w:val="bottom"/>
          </w:tcPr>
          <w:p w:rsidR="00B73295" w:rsidRPr="00880A72" w:rsidRDefault="00B73295" w:rsidP="00BE6D8E">
            <w:pPr>
              <w:jc w:val="center"/>
              <w:rPr>
                <w:rFonts w:ascii="Times New Roman" w:hAnsi="Times New Roman" w:cs="Times New Roman"/>
              </w:rPr>
            </w:pPr>
            <w:r w:rsidRPr="00880A72">
              <w:rPr>
                <w:rFonts w:ascii="Times New Roman" w:eastAsia="Times New Roman" w:hAnsi="Times New Roman" w:cs="Times New Roman"/>
              </w:rPr>
              <w:t>50-99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0" w:space="0" w:color="000000"/>
              <w:right w:val="nil"/>
            </w:tcBorders>
            <w:vAlign w:val="bottom"/>
          </w:tcPr>
          <w:p w:rsidR="00B73295" w:rsidRPr="00880A72" w:rsidRDefault="00B73295" w:rsidP="00BE6D8E">
            <w:pPr>
              <w:jc w:val="center"/>
              <w:rPr>
                <w:rFonts w:ascii="Times New Roman" w:hAnsi="Times New Roman" w:cs="Times New Roman"/>
              </w:rPr>
            </w:pPr>
            <w:r w:rsidRPr="00880A72">
              <w:rPr>
                <w:rFonts w:ascii="Times New Roman" w:eastAsia="Times New Roman" w:hAnsi="Times New Roman" w:cs="Times New Roman"/>
              </w:rPr>
              <w:t>&gt;=100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0" w:space="0" w:color="000000"/>
              <w:right w:val="nil"/>
            </w:tcBorders>
            <w:vAlign w:val="bottom"/>
          </w:tcPr>
          <w:p w:rsidR="00B73295" w:rsidRPr="00880A72" w:rsidRDefault="00B73295" w:rsidP="00BE6D8E">
            <w:pPr>
              <w:jc w:val="center"/>
              <w:rPr>
                <w:rFonts w:ascii="Times New Roman" w:hAnsi="Times New Roman" w:cs="Times New Roman"/>
              </w:rPr>
            </w:pPr>
            <w:r w:rsidRPr="0019753C">
              <w:rPr>
                <w:rFonts w:ascii="Times New Roman" w:eastAsia="Times New Roman" w:hAnsi="Times New Roman" w:cs="Times New Roman"/>
                <w:color w:val="EE0000"/>
              </w:rPr>
              <w:t>p for trend</w:t>
            </w:r>
          </w:p>
        </w:tc>
      </w:tr>
      <w:tr w:rsidR="00B73295" w:rsidRPr="00880A72" w:rsidTr="00BE6D8E">
        <w:tc>
          <w:tcPr>
            <w:tcW w:w="0" w:type="auto"/>
            <w:tcBorders>
              <w:top w:val="nil"/>
              <w:left w:val="nil"/>
              <w:bottom w:val="single" w:sz="0" w:space="0" w:color="000000"/>
              <w:right w:val="nil"/>
            </w:tcBorders>
          </w:tcPr>
          <w:p w:rsidR="00B73295" w:rsidRPr="0019753C" w:rsidRDefault="00B73295" w:rsidP="00BE6D8E">
            <w:pPr>
              <w:rPr>
                <w:rFonts w:ascii="Times New Roman" w:hAnsi="Times New Roman" w:cs="Times New Roman"/>
                <w:color w:val="EE0000"/>
              </w:rPr>
            </w:pPr>
            <w:r w:rsidRPr="0019753C">
              <w:rPr>
                <w:rFonts w:ascii="Times New Roman" w:hAnsi="Times New Roman" w:cs="Times New Roman"/>
                <w:color w:val="EE0000"/>
              </w:rPr>
              <w:t>No. of participants in the last survey</w:t>
            </w:r>
          </w:p>
        </w:tc>
        <w:tc>
          <w:tcPr>
            <w:tcW w:w="0" w:type="auto"/>
            <w:tcBorders>
              <w:top w:val="nil"/>
              <w:left w:val="nil"/>
              <w:bottom w:val="single" w:sz="0" w:space="0" w:color="000000"/>
              <w:right w:val="nil"/>
            </w:tcBorders>
            <w:vAlign w:val="bottom"/>
          </w:tcPr>
          <w:p w:rsidR="00B73295" w:rsidRPr="0019753C" w:rsidRDefault="00B73295" w:rsidP="00BE6D8E">
            <w:pP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 w:rsidRPr="0019753C">
              <w:rPr>
                <w:rFonts w:ascii="Times New Roman" w:eastAsia="Times New Roman" w:hAnsi="Times New Roman" w:cs="Times New Roman"/>
                <w:color w:val="EE0000"/>
              </w:rPr>
              <w:t>5215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0" w:space="0" w:color="000000"/>
              <w:right w:val="nil"/>
            </w:tcBorders>
            <w:vAlign w:val="bottom"/>
          </w:tcPr>
          <w:p w:rsidR="00B73295" w:rsidRPr="0019753C" w:rsidRDefault="00B73295" w:rsidP="00BE6D8E">
            <w:pP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 w:rsidRPr="0019753C">
              <w:rPr>
                <w:rFonts w:ascii="Times New Roman" w:eastAsia="Times New Roman" w:hAnsi="Times New Roman" w:cs="Times New Roman"/>
                <w:color w:val="EE0000"/>
              </w:rPr>
              <w:t>5813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0" w:space="0" w:color="000000"/>
              <w:right w:val="nil"/>
            </w:tcBorders>
            <w:vAlign w:val="bottom"/>
          </w:tcPr>
          <w:p w:rsidR="00B73295" w:rsidRPr="0019753C" w:rsidRDefault="00B73295" w:rsidP="00BE6D8E">
            <w:pP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 w:rsidRPr="0019753C">
              <w:rPr>
                <w:rFonts w:ascii="Times New Roman" w:eastAsia="Times New Roman" w:hAnsi="Times New Roman" w:cs="Times New Roman"/>
                <w:color w:val="EE0000"/>
              </w:rPr>
              <w:t>1426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0" w:space="0" w:color="000000"/>
              <w:right w:val="nil"/>
            </w:tcBorders>
            <w:vAlign w:val="bottom"/>
          </w:tcPr>
          <w:p w:rsidR="00B73295" w:rsidRPr="0019753C" w:rsidRDefault="00B73295" w:rsidP="00BE6D8E">
            <w:pP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 w:rsidRPr="0019753C">
              <w:rPr>
                <w:rFonts w:ascii="Times New Roman" w:eastAsia="Times New Roman" w:hAnsi="Times New Roman" w:cs="Times New Roman"/>
                <w:color w:val="EE0000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0" w:space="0" w:color="000000"/>
              <w:right w:val="nil"/>
            </w:tcBorders>
            <w:vAlign w:val="bottom"/>
          </w:tcPr>
          <w:p w:rsidR="00B73295" w:rsidRPr="0019753C" w:rsidRDefault="00B73295" w:rsidP="00BE6D8E">
            <w:pP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</w:p>
        </w:tc>
      </w:tr>
      <w:tr w:rsidR="00B73295" w:rsidRPr="00880A72" w:rsidTr="00BE6D8E">
        <w:tc>
          <w:tcPr>
            <w:tcW w:w="0" w:type="auto"/>
            <w:tcBorders>
              <w:top w:val="nil"/>
              <w:left w:val="nil"/>
              <w:bottom w:val="single" w:sz="0" w:space="0" w:color="000000"/>
              <w:right w:val="nil"/>
            </w:tcBorders>
          </w:tcPr>
          <w:p w:rsidR="00B73295" w:rsidRPr="0019753C" w:rsidRDefault="00B73295" w:rsidP="00BE6D8E">
            <w:pPr>
              <w:rPr>
                <w:rFonts w:ascii="Times New Roman" w:hAnsi="Times New Roman" w:cs="Times New Roman"/>
                <w:color w:val="EE0000"/>
              </w:rPr>
            </w:pPr>
            <w:r w:rsidRPr="0019753C">
              <w:rPr>
                <w:rFonts w:ascii="Times New Roman" w:hAnsi="Times New Roman" w:cs="Times New Roman"/>
                <w:color w:val="EE0000"/>
              </w:rPr>
              <w:t>No. (%) of participants with recurrent fracture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0" w:space="0" w:color="000000"/>
              <w:right w:val="nil"/>
            </w:tcBorders>
            <w:vAlign w:val="bottom"/>
          </w:tcPr>
          <w:p w:rsidR="00B73295" w:rsidRPr="0019753C" w:rsidRDefault="00B73295" w:rsidP="00BE6D8E">
            <w:pP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 w:rsidRPr="0019753C">
              <w:rPr>
                <w:rFonts w:ascii="Times New Roman" w:eastAsia="Times New Roman" w:hAnsi="Times New Roman" w:cs="Times New Roman"/>
                <w:color w:val="EE0000"/>
              </w:rPr>
              <w:t>68 (1.3%)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0" w:space="0" w:color="000000"/>
              <w:right w:val="nil"/>
            </w:tcBorders>
            <w:vAlign w:val="bottom"/>
          </w:tcPr>
          <w:p w:rsidR="00B73295" w:rsidRPr="0019753C" w:rsidRDefault="00B73295" w:rsidP="00BE6D8E">
            <w:pP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 w:rsidRPr="0019753C">
              <w:rPr>
                <w:rFonts w:ascii="Times New Roman" w:eastAsia="Times New Roman" w:hAnsi="Times New Roman" w:cs="Times New Roman"/>
                <w:color w:val="EE0000"/>
              </w:rPr>
              <w:t>110 (1.9%)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0" w:space="0" w:color="000000"/>
              <w:right w:val="nil"/>
            </w:tcBorders>
            <w:vAlign w:val="bottom"/>
          </w:tcPr>
          <w:p w:rsidR="00B73295" w:rsidRPr="0019753C" w:rsidRDefault="00B73295" w:rsidP="00BE6D8E">
            <w:pP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 w:rsidRPr="0019753C">
              <w:rPr>
                <w:rFonts w:ascii="Times New Roman" w:eastAsia="Times New Roman" w:hAnsi="Times New Roman" w:cs="Times New Roman"/>
                <w:color w:val="EE0000"/>
              </w:rPr>
              <w:t>35 (2.5%)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0" w:space="0" w:color="000000"/>
              <w:right w:val="nil"/>
            </w:tcBorders>
            <w:vAlign w:val="bottom"/>
          </w:tcPr>
          <w:p w:rsidR="00B73295" w:rsidRPr="0019753C" w:rsidRDefault="00B73295" w:rsidP="00BE6D8E">
            <w:pP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 w:rsidRPr="0019753C">
              <w:rPr>
                <w:rFonts w:ascii="Times New Roman" w:eastAsia="Times New Roman" w:hAnsi="Times New Roman" w:cs="Times New Roman"/>
                <w:color w:val="EE0000"/>
              </w:rPr>
              <w:t>18 (2.4%)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0" w:space="0" w:color="000000"/>
              <w:right w:val="nil"/>
            </w:tcBorders>
            <w:vAlign w:val="bottom"/>
          </w:tcPr>
          <w:p w:rsidR="00B73295" w:rsidRPr="0019753C" w:rsidRDefault="00B73295" w:rsidP="00BE6D8E">
            <w:pP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</w:p>
        </w:tc>
      </w:tr>
      <w:tr w:rsidR="00B73295" w:rsidRPr="00880A72" w:rsidTr="00BE6D8E">
        <w:tc>
          <w:tcPr>
            <w:tcW w:w="0" w:type="auto"/>
            <w:tcBorders>
              <w:top w:val="single" w:sz="0" w:space="0" w:color="000000"/>
              <w:left w:val="nil"/>
              <w:bottom w:val="nil"/>
              <w:right w:val="nil"/>
            </w:tcBorders>
          </w:tcPr>
          <w:p w:rsidR="00B73295" w:rsidRPr="00880A72" w:rsidRDefault="00B73295" w:rsidP="00BE6D8E">
            <w:pPr>
              <w:rPr>
                <w:rFonts w:ascii="Times New Roman" w:hAnsi="Times New Roman" w:cs="Times New Roman"/>
              </w:rPr>
            </w:pPr>
            <w:r w:rsidRPr="00827C29">
              <w:rPr>
                <w:rFonts w:ascii="Times New Roman" w:eastAsia="Times New Roman" w:hAnsi="Times New Roman" w:cs="Times New Roman"/>
              </w:rPr>
              <w:t>Unadjusted</w:t>
            </w:r>
          </w:p>
        </w:tc>
        <w:tc>
          <w:tcPr>
            <w:tcW w:w="0" w:type="auto"/>
            <w:tcBorders>
              <w:top w:val="single" w:sz="0" w:space="0" w:color="000000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hAnsi="Times New Roman" w:cs="Times New Roman"/>
              </w:rPr>
            </w:pPr>
            <w:r w:rsidRPr="00880A72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0" w:type="auto"/>
            <w:tcBorders>
              <w:top w:val="single" w:sz="0" w:space="0" w:color="000000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hAnsi="Times New Roman" w:cs="Times New Roman"/>
              </w:rPr>
            </w:pPr>
            <w:r w:rsidRPr="00880A72">
              <w:rPr>
                <w:rFonts w:ascii="Times New Roman" w:eastAsia="Times New Roman" w:hAnsi="Times New Roman" w:cs="Times New Roman"/>
              </w:rPr>
              <w:t>1.</w:t>
            </w:r>
            <w:r>
              <w:rPr>
                <w:rFonts w:ascii="Times New Roman" w:eastAsia="Times New Roman" w:hAnsi="Times New Roman" w:cs="Times New Roman"/>
              </w:rPr>
              <w:t>46</w:t>
            </w:r>
            <w:r w:rsidRPr="00880A72">
              <w:rPr>
                <w:rFonts w:ascii="Times New Roman" w:eastAsia="Times New Roman" w:hAnsi="Times New Roman" w:cs="Times New Roman"/>
              </w:rPr>
              <w:t xml:space="preserve"> (1.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880A72">
              <w:rPr>
                <w:rFonts w:ascii="Times New Roman" w:eastAsia="Times New Roman" w:hAnsi="Times New Roman" w:cs="Times New Roman"/>
              </w:rPr>
              <w:t>8-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880A72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Pr="00880A72">
              <w:rPr>
                <w:rFonts w:ascii="Times New Roman" w:eastAsia="Times New Roman" w:hAnsi="Times New Roman" w:cs="Times New Roman"/>
              </w:rPr>
              <w:t>8)</w:t>
            </w:r>
          </w:p>
        </w:tc>
        <w:tc>
          <w:tcPr>
            <w:tcW w:w="0" w:type="auto"/>
            <w:tcBorders>
              <w:top w:val="single" w:sz="0" w:space="0" w:color="000000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1.90</w:t>
            </w:r>
            <w:r w:rsidRPr="00880A72">
              <w:rPr>
                <w:rFonts w:ascii="Times New Roman" w:eastAsia="Times New Roman" w:hAnsi="Times New Roman" w:cs="Times New Roman"/>
              </w:rPr>
              <w:t xml:space="preserve"> (1.</w:t>
            </w:r>
            <w:r>
              <w:rPr>
                <w:rFonts w:ascii="Times New Roman" w:eastAsia="Times New Roman" w:hAnsi="Times New Roman" w:cs="Times New Roman"/>
              </w:rPr>
              <w:t>26</w:t>
            </w:r>
            <w:r w:rsidRPr="00880A72">
              <w:rPr>
                <w:rFonts w:ascii="Times New Roman" w:eastAsia="Times New Roman" w:hAnsi="Times New Roman" w:cs="Times New Roman"/>
              </w:rPr>
              <w:t>-2.</w:t>
            </w:r>
            <w:r>
              <w:rPr>
                <w:rFonts w:ascii="Times New Roman" w:eastAsia="Times New Roman" w:hAnsi="Times New Roman" w:cs="Times New Roman"/>
              </w:rPr>
              <w:t>88</w:t>
            </w:r>
            <w:r w:rsidRPr="00880A7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single" w:sz="0" w:space="0" w:color="000000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1.89</w:t>
            </w:r>
            <w:r w:rsidRPr="00880A72">
              <w:rPr>
                <w:rFonts w:ascii="Times New Roman" w:eastAsia="Times New Roman" w:hAnsi="Times New Roman" w:cs="Times New Roman"/>
              </w:rPr>
              <w:t xml:space="preserve"> (1.</w:t>
            </w:r>
            <w:r>
              <w:rPr>
                <w:rFonts w:ascii="Times New Roman" w:eastAsia="Times New Roman" w:hAnsi="Times New Roman" w:cs="Times New Roman"/>
              </w:rPr>
              <w:t>12</w:t>
            </w:r>
            <w:r w:rsidRPr="00880A72"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880A72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19</w:t>
            </w:r>
            <w:r w:rsidRPr="00880A7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single" w:sz="0" w:space="0" w:color="000000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hAnsi="Times New Roman" w:cs="Times New Roman"/>
              </w:rPr>
            </w:pPr>
            <w:r w:rsidRPr="00880A72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B73295" w:rsidRPr="00880A72" w:rsidTr="00BE6D8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hAnsi="Times New Roman" w:cs="Times New Roman"/>
              </w:rPr>
            </w:pPr>
            <w:r w:rsidRPr="00880A72">
              <w:rPr>
                <w:rFonts w:ascii="Times New Roman" w:eastAsia="Times New Roman" w:hAnsi="Times New Roman" w:cs="Times New Roman"/>
              </w:rPr>
              <w:t>Model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hAnsi="Times New Roman" w:cs="Times New Roman"/>
              </w:rPr>
            </w:pPr>
            <w:r w:rsidRPr="00880A72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1.39 (1.02-1.89)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hAnsi="Times New Roman" w:cs="Times New Roman"/>
              </w:rPr>
            </w:pPr>
            <w:r w:rsidRPr="00063675">
              <w:rPr>
                <w:rFonts w:ascii="Times New Roman" w:hAnsi="Times New Roman" w:cs="Times New Roman"/>
              </w:rPr>
              <w:t>1.90 (1.2</w:t>
            </w:r>
            <w:r>
              <w:rPr>
                <w:rFonts w:ascii="Times New Roman" w:hAnsi="Times New Roman" w:cs="Times New Roman"/>
              </w:rPr>
              <w:t>5</w:t>
            </w:r>
            <w:r w:rsidRPr="00063675">
              <w:rPr>
                <w:rFonts w:ascii="Times New Roman" w:hAnsi="Times New Roman" w:cs="Times New Roman"/>
              </w:rPr>
              <w:t>-2.88)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2.03 (1.19-3.48)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hAnsi="Times New Roman" w:cs="Times New Roman"/>
              </w:rPr>
            </w:pPr>
            <w:r w:rsidRPr="00880A72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B73295" w:rsidRPr="00880A72" w:rsidTr="00BE6D8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hAnsi="Times New Roman" w:cs="Times New Roman"/>
              </w:rPr>
            </w:pPr>
            <w:r w:rsidRPr="00880A72">
              <w:rPr>
                <w:rFonts w:ascii="Times New Roman" w:eastAsia="Times New Roman" w:hAnsi="Times New Roman" w:cs="Times New Roman"/>
              </w:rPr>
              <w:t>Model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hAnsi="Times New Roman" w:cs="Times New Roman"/>
              </w:rPr>
            </w:pPr>
            <w:r w:rsidRPr="00880A72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1.20 (0.85-1.69)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1.51 (0.93-2.43)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1.92 (1.10-3.37)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hAnsi="Times New Roman" w:cs="Times New Roman"/>
              </w:rPr>
            </w:pPr>
            <w:r w:rsidRPr="00880A72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B73295" w:rsidRPr="00880A72" w:rsidTr="00BE6D8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hAnsi="Times New Roman" w:cs="Times New Roman"/>
                <w:lang w:eastAsia="zh-CN"/>
              </w:rPr>
            </w:pPr>
            <w:r w:rsidRPr="00880A72">
              <w:rPr>
                <w:rFonts w:ascii="Times New Roman" w:eastAsia="Times New Roman" w:hAnsi="Times New Roman" w:cs="Times New Roman"/>
              </w:rPr>
              <w:t xml:space="preserve">Model </w:t>
            </w:r>
            <w:r>
              <w:rPr>
                <w:rFonts w:ascii="Times New Roman" w:eastAsia="Times New Roman" w:hAnsi="Times New Roman" w:cs="Times New Roman"/>
              </w:rPr>
              <w:t>2 + dietary pattern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hAnsi="Times New Roman" w:cs="Times New Roman"/>
              </w:rPr>
            </w:pPr>
            <w:r w:rsidRPr="00880A72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1.20 (0.84-1.70)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1.55 (0.94-2.55)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1.95 (1.07-3.55)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hAnsi="Times New Roman" w:cs="Times New Roman"/>
              </w:rPr>
            </w:pPr>
            <w:r w:rsidRPr="00880A72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B73295" w:rsidRPr="00880A72" w:rsidTr="00BE6D8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eastAsia="Times New Roman" w:hAnsi="Times New Roman" w:cs="Times New Roman"/>
              </w:rPr>
            </w:pPr>
            <w:r w:rsidRPr="00880A72">
              <w:rPr>
                <w:rFonts w:ascii="Times New Roman" w:eastAsia="Times New Roman" w:hAnsi="Times New Roman" w:cs="Times New Roman"/>
              </w:rPr>
              <w:t>Model 2 + calcium intake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eastAsia="Times New Roman" w:hAnsi="Times New Roman" w:cs="Times New Roman"/>
              </w:rPr>
            </w:pPr>
            <w:r w:rsidRPr="00880A72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1.18 (0.83-1.66)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1.47 (0.91-2.37)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1.88 (1.07-3.30)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eastAsia="Times New Roman" w:hAnsi="Times New Roman" w:cs="Times New Roman"/>
              </w:rPr>
            </w:pPr>
            <w:r w:rsidRPr="00880A72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B73295" w:rsidRPr="00880A72" w:rsidTr="00BE6D8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eastAsia="Times New Roman" w:hAnsi="Times New Roman" w:cs="Times New Roman"/>
              </w:rPr>
            </w:pPr>
            <w:r w:rsidRPr="00880A72">
              <w:rPr>
                <w:rFonts w:ascii="Times New Roman" w:eastAsia="Times New Roman" w:hAnsi="Times New Roman" w:cs="Times New Roman"/>
              </w:rPr>
              <w:t>Model 2 + phosphorus intake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eastAsia="Times New Roman" w:hAnsi="Times New Roman" w:cs="Times New Roman"/>
              </w:rPr>
            </w:pPr>
            <w:r w:rsidRPr="00880A72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1.18 (0.84-1.67)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1.50 (0.93-2.41)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1.93 (1.10-3.38)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eastAsia="Times New Roman" w:hAnsi="Times New Roman" w:cs="Times New Roman"/>
              </w:rPr>
            </w:pPr>
            <w:r w:rsidRPr="00880A72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B73295" w:rsidRPr="00880A72" w:rsidTr="00BE6D8E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eastAsia="Times New Roman" w:hAnsi="Times New Roman" w:cs="Times New Roman"/>
              </w:rPr>
            </w:pPr>
            <w:r w:rsidRPr="00BE4C57">
              <w:rPr>
                <w:rFonts w:ascii="Times New Roman" w:eastAsia="Times New Roman" w:hAnsi="Times New Roman" w:cs="Times New Roman"/>
              </w:rPr>
              <w:t xml:space="preserve">Model 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BE4C57">
              <w:rPr>
                <w:rFonts w:ascii="Times New Roman" w:eastAsia="Times New Roman" w:hAnsi="Times New Roman" w:cs="Times New Roman"/>
              </w:rPr>
              <w:t xml:space="preserve"> + diabetes + hypertension</w:t>
            </w:r>
            <w:r w:rsidRPr="00BE4C57">
              <w:rPr>
                <w:rFonts w:ascii="Times New Roman" w:eastAsia="Times New Roman" w:hAnsi="Times New Roman" w:cs="Times New Roman"/>
              </w:rPr>
              <w:tab/>
            </w:r>
            <w:r w:rsidRPr="00BE4C57"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1.09 (0.77-1.56)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1.49 (0.92-2.40)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1.90 (1.08-3.35)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3295" w:rsidRPr="00880A72" w:rsidRDefault="00B73295" w:rsidP="00BE6D8E">
            <w:pPr>
              <w:rPr>
                <w:rFonts w:ascii="Times New Roman" w:eastAsia="Times New Roman" w:hAnsi="Times New Roman" w:cs="Times New Roman"/>
              </w:rPr>
            </w:pPr>
            <w:r w:rsidRPr="00BE4C57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</w:tbl>
    <w:p w:rsidR="00B73295" w:rsidRDefault="00B73295" w:rsidP="00B73295">
      <w:pPr>
        <w:adjustRightInd w:val="0"/>
        <w:snapToGrid w:val="0"/>
        <w:spacing w:after="240" w:line="228" w:lineRule="auto"/>
        <w:rPr>
          <w:rFonts w:ascii="Times New Roman" w:eastAsia="Times New Roman" w:hAnsi="Times New Roman" w:cs="Times New Roman"/>
          <w:i/>
          <w:snapToGrid w:val="0"/>
          <w:color w:val="000000"/>
          <w:sz w:val="18"/>
          <w:lang w:eastAsia="de-DE" w:bidi="en-US"/>
        </w:rPr>
      </w:pPr>
      <w:r>
        <w:rPr>
          <w:rFonts w:ascii="Times New Roman" w:eastAsia="Times New Roman" w:hAnsi="Times New Roman" w:cs="Times New Roman"/>
          <w:i/>
          <w:snapToGrid w:val="0"/>
          <w:color w:val="000000"/>
          <w:sz w:val="18"/>
          <w:lang w:eastAsia="de-DE" w:bidi="en-US"/>
        </w:rPr>
        <w:t>OR (95% CI) from logistic regression analysis using each participant’s last survey data, with recurrent fracture (reported times of fracture ≥2) as the outcome and cumulative mean UPF as the exposure variable. The number of participants with recurrent fractures was 231.</w:t>
      </w:r>
    </w:p>
    <w:p w:rsidR="00B73295" w:rsidRPr="0019753C" w:rsidRDefault="00B73295" w:rsidP="00B73295">
      <w:pPr>
        <w:adjustRightInd w:val="0"/>
        <w:snapToGrid w:val="0"/>
        <w:spacing w:after="240" w:line="228" w:lineRule="auto"/>
        <w:rPr>
          <w:rFonts w:ascii="Times New Roman" w:eastAsia="Times New Roman" w:hAnsi="Times New Roman" w:cs="Times New Roman"/>
          <w:i/>
          <w:snapToGrid w:val="0"/>
          <w:color w:val="EE0000"/>
          <w:sz w:val="18"/>
          <w:lang w:eastAsia="de-DE" w:bidi="en-US"/>
        </w:rPr>
      </w:pPr>
      <w:bookmarkStart w:id="0" w:name="_Hlk216338432"/>
      <w:proofErr w:type="gramStart"/>
      <w:r w:rsidRPr="0019753C">
        <w:rPr>
          <w:rFonts w:ascii="Times New Roman" w:eastAsia="Times New Roman" w:hAnsi="Times New Roman" w:cs="Times New Roman"/>
          <w:i/>
          <w:snapToGrid w:val="0"/>
          <w:color w:val="EE0000"/>
          <w:sz w:val="18"/>
          <w:lang w:eastAsia="de-DE" w:bidi="en-US"/>
        </w:rPr>
        <w:t>p</w:t>
      </w:r>
      <w:proofErr w:type="gramEnd"/>
      <w:r w:rsidRPr="0019753C">
        <w:rPr>
          <w:rFonts w:ascii="Times New Roman" w:eastAsia="Times New Roman" w:hAnsi="Times New Roman" w:cs="Times New Roman"/>
          <w:i/>
          <w:snapToGrid w:val="0"/>
          <w:color w:val="EE0000"/>
          <w:sz w:val="18"/>
          <w:lang w:eastAsia="de-DE" w:bidi="en-US"/>
        </w:rPr>
        <w:t xml:space="preserve"> for trend from models using UPF intake levels as a continuous variable</w:t>
      </w:r>
    </w:p>
    <w:bookmarkEnd w:id="0"/>
    <w:p w:rsidR="00B73295" w:rsidRPr="00880A72" w:rsidRDefault="00B73295" w:rsidP="00B73295">
      <w:pPr>
        <w:adjustRightInd w:val="0"/>
        <w:snapToGrid w:val="0"/>
        <w:spacing w:after="240" w:line="228" w:lineRule="auto"/>
        <w:rPr>
          <w:rFonts w:ascii="Times New Roman" w:eastAsia="Times New Roman" w:hAnsi="Times New Roman" w:cs="Times New Roman"/>
          <w:i/>
          <w:snapToGrid w:val="0"/>
          <w:color w:val="000000"/>
          <w:sz w:val="18"/>
          <w:lang w:eastAsia="de-DE" w:bidi="en-US"/>
        </w:rPr>
      </w:pPr>
      <w:r w:rsidRPr="00880A72">
        <w:rPr>
          <w:rFonts w:ascii="Times New Roman" w:eastAsia="Times New Roman" w:hAnsi="Times New Roman" w:cs="Times New Roman"/>
          <w:i/>
          <w:snapToGrid w:val="0"/>
          <w:color w:val="000000"/>
          <w:sz w:val="18"/>
          <w:lang w:eastAsia="de-DE" w:bidi="en-US"/>
        </w:rPr>
        <w:t>Model 1 adjusted for age, sex, and energy intake</w:t>
      </w:r>
    </w:p>
    <w:p w:rsidR="00B73295" w:rsidRPr="00880A72" w:rsidRDefault="00B73295" w:rsidP="00B73295">
      <w:pPr>
        <w:adjustRightInd w:val="0"/>
        <w:snapToGrid w:val="0"/>
        <w:spacing w:after="240" w:line="228" w:lineRule="auto"/>
        <w:rPr>
          <w:rFonts w:ascii="Times New Roman" w:eastAsia="Times New Roman" w:hAnsi="Times New Roman" w:cs="Times New Roman"/>
          <w:i/>
          <w:snapToGrid w:val="0"/>
          <w:color w:val="000000"/>
          <w:sz w:val="18"/>
          <w:lang w:eastAsia="de-DE" w:bidi="en-US"/>
        </w:rPr>
      </w:pPr>
      <w:r w:rsidRPr="00880A72">
        <w:rPr>
          <w:rFonts w:ascii="Times New Roman" w:eastAsia="Times New Roman" w:hAnsi="Times New Roman" w:cs="Times New Roman"/>
          <w:i/>
          <w:snapToGrid w:val="0"/>
          <w:color w:val="000000"/>
          <w:sz w:val="18"/>
          <w:lang w:eastAsia="de-DE" w:bidi="en-US"/>
        </w:rPr>
        <w:t xml:space="preserve">Model 2 further adjusted for intake of fat, income, education, residence (urban/rural), </w:t>
      </w:r>
      <w:r>
        <w:rPr>
          <w:rFonts w:ascii="Times New Roman" w:eastAsia="Times New Roman" w:hAnsi="Times New Roman" w:cs="Times New Roman"/>
          <w:i/>
          <w:snapToGrid w:val="0"/>
          <w:color w:val="000000"/>
          <w:sz w:val="18"/>
          <w:lang w:eastAsia="de-DE" w:bidi="en-US"/>
        </w:rPr>
        <w:t xml:space="preserve">smoking, </w:t>
      </w:r>
      <w:r w:rsidRPr="00880A72">
        <w:rPr>
          <w:rFonts w:ascii="Times New Roman" w:eastAsia="Times New Roman" w:hAnsi="Times New Roman" w:cs="Times New Roman"/>
          <w:i/>
          <w:snapToGrid w:val="0"/>
          <w:color w:val="000000"/>
          <w:sz w:val="18"/>
          <w:lang w:eastAsia="de-DE" w:bidi="en-US"/>
        </w:rPr>
        <w:t>and physical activity</w:t>
      </w:r>
    </w:p>
    <w:p w:rsidR="00B73295" w:rsidRDefault="00B73295" w:rsidP="00B73295">
      <w:pPr>
        <w:adjustRightInd w:val="0"/>
        <w:snapToGrid w:val="0"/>
        <w:spacing w:after="240" w:line="228" w:lineRule="auto"/>
        <w:rPr>
          <w:rFonts w:ascii="Times New Roman" w:eastAsia="Times New Roman" w:hAnsi="Times New Roman" w:cs="Times New Roman"/>
          <w:i/>
          <w:snapToGrid w:val="0"/>
          <w:color w:val="000000"/>
          <w:sz w:val="18"/>
          <w:lang w:eastAsia="de-DE" w:bidi="en-US"/>
        </w:rPr>
      </w:pPr>
      <w:r>
        <w:rPr>
          <w:rFonts w:ascii="Times New Roman" w:eastAsia="Times New Roman" w:hAnsi="Times New Roman" w:cs="Times New Roman"/>
          <w:i/>
          <w:snapToGrid w:val="0"/>
          <w:color w:val="000000"/>
          <w:sz w:val="18"/>
          <w:lang w:eastAsia="de-DE" w:bidi="en-US"/>
        </w:rPr>
        <w:t>D</w:t>
      </w:r>
      <w:r w:rsidRPr="00880A72">
        <w:rPr>
          <w:rFonts w:ascii="Times New Roman" w:eastAsia="Times New Roman" w:hAnsi="Times New Roman" w:cs="Times New Roman"/>
          <w:i/>
          <w:snapToGrid w:val="0"/>
          <w:color w:val="000000"/>
          <w:sz w:val="18"/>
          <w:lang w:eastAsia="de-DE" w:bidi="en-US"/>
        </w:rPr>
        <w:t>ietary patterns</w:t>
      </w:r>
      <w:r w:rsidRPr="00880A72">
        <w:rPr>
          <w:rFonts w:ascii="Times New Roman" w:eastAsia="Times New Roman" w:hAnsi="Times New Roman" w:cs="Times New Roman"/>
          <w:i/>
          <w:snapToGrid w:val="0"/>
          <w:color w:val="FF0000"/>
          <w:sz w:val="18"/>
          <w:lang w:eastAsia="de-DE" w:bidi="en-US"/>
        </w:rPr>
        <w:t xml:space="preserve"> </w:t>
      </w:r>
      <w:r>
        <w:rPr>
          <w:rFonts w:ascii="Times New Roman" w:eastAsia="Times New Roman" w:hAnsi="Times New Roman" w:cs="Times New Roman"/>
          <w:i/>
          <w:snapToGrid w:val="0"/>
          <w:color w:val="000000"/>
          <w:sz w:val="18"/>
          <w:lang w:eastAsia="de-DE" w:bidi="en-US"/>
        </w:rPr>
        <w:t xml:space="preserve">from factor analysis: </w:t>
      </w:r>
      <w:r w:rsidRPr="00880A72">
        <w:rPr>
          <w:rFonts w:ascii="Times New Roman" w:eastAsia="Times New Roman" w:hAnsi="Times New Roman" w:cs="Times New Roman"/>
          <w:i/>
          <w:snapToGrid w:val="0"/>
          <w:color w:val="000000"/>
          <w:sz w:val="18"/>
          <w:lang w:eastAsia="de-DE" w:bidi="en-US"/>
        </w:rPr>
        <w:t>traditional pattern characterized by high intake of rice, pork, and vegetables, and low intake of wheat; a modern dietary pattern had high intake of fruit, soy milk, egg, milk, and deep-fried products</w:t>
      </w:r>
      <w:r>
        <w:rPr>
          <w:rFonts w:ascii="Times New Roman" w:eastAsia="Times New Roman" w:hAnsi="Times New Roman" w:cs="Times New Roman"/>
          <w:i/>
          <w:snapToGrid w:val="0"/>
          <w:color w:val="000000"/>
          <w:sz w:val="18"/>
          <w:lang w:eastAsia="de-DE" w:bidi="en-US"/>
        </w:rPr>
        <w:t xml:space="preserve"> (9)</w:t>
      </w:r>
    </w:p>
    <w:p w:rsidR="00B73295" w:rsidRDefault="00B73295" w:rsidP="00B73295">
      <w:pPr>
        <w:adjustRightInd w:val="0"/>
        <w:snapToGrid w:val="0"/>
        <w:spacing w:after="240" w:line="228" w:lineRule="auto"/>
        <w:rPr>
          <w:rFonts w:ascii="Times New Roman" w:eastAsia="Times New Roman" w:hAnsi="Times New Roman" w:cs="Times New Roman"/>
          <w:i/>
          <w:snapToGrid w:val="0"/>
          <w:color w:val="000000"/>
          <w:sz w:val="18"/>
          <w:lang w:eastAsia="de-DE" w:bidi="en-US"/>
        </w:rPr>
      </w:pPr>
      <w:r>
        <w:rPr>
          <w:rFonts w:ascii="Times New Roman" w:eastAsia="Times New Roman" w:hAnsi="Times New Roman" w:cs="Times New Roman"/>
          <w:i/>
          <w:snapToGrid w:val="0"/>
          <w:color w:val="000000"/>
          <w:sz w:val="18"/>
          <w:lang w:eastAsia="de-DE" w:bidi="en-US"/>
        </w:rPr>
        <w:t>Calcium intake and phosphorus intake obtained from China food composition tables (26-28).</w:t>
      </w:r>
    </w:p>
    <w:p w:rsidR="009915FF" w:rsidRDefault="009915FF">
      <w:bookmarkStart w:id="1" w:name="_GoBack"/>
      <w:bookmarkEnd w:id="1"/>
    </w:p>
    <w:sectPr w:rsidR="009915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295"/>
    <w:rsid w:val="00026BD4"/>
    <w:rsid w:val="0007523D"/>
    <w:rsid w:val="00076F64"/>
    <w:rsid w:val="00284634"/>
    <w:rsid w:val="002B234E"/>
    <w:rsid w:val="002B24B4"/>
    <w:rsid w:val="003B40B9"/>
    <w:rsid w:val="004A5207"/>
    <w:rsid w:val="004D5761"/>
    <w:rsid w:val="00664FA6"/>
    <w:rsid w:val="006B40A8"/>
    <w:rsid w:val="00724E4D"/>
    <w:rsid w:val="0079455F"/>
    <w:rsid w:val="008101C7"/>
    <w:rsid w:val="0085256A"/>
    <w:rsid w:val="009915FF"/>
    <w:rsid w:val="009959F2"/>
    <w:rsid w:val="009A2871"/>
    <w:rsid w:val="00AC413E"/>
    <w:rsid w:val="00AD4F48"/>
    <w:rsid w:val="00B25087"/>
    <w:rsid w:val="00B73295"/>
    <w:rsid w:val="00B75A1B"/>
    <w:rsid w:val="00BD6968"/>
    <w:rsid w:val="00E85D6D"/>
    <w:rsid w:val="00ED5A48"/>
    <w:rsid w:val="00EF42BA"/>
    <w:rsid w:val="00F96FAD"/>
    <w:rsid w:val="00FE2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F10A99-B169-480A-9FD9-C86596644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3295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 Sathya Subramanian</dc:creator>
  <cp:keywords/>
  <dc:description/>
  <cp:lastModifiedBy>Devi Sathya Subramanian</cp:lastModifiedBy>
  <cp:revision>1</cp:revision>
  <dcterms:created xsi:type="dcterms:W3CDTF">2026-02-26T13:50:00Z</dcterms:created>
  <dcterms:modified xsi:type="dcterms:W3CDTF">2026-02-26T13:51:00Z</dcterms:modified>
</cp:coreProperties>
</file>