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02AF8" w14:textId="77777777" w:rsidR="00481E46" w:rsidRPr="00396FB5" w:rsidRDefault="00481E46" w:rsidP="004A5FDE">
      <w:pPr>
        <w:pStyle w:val="NormalWeb"/>
        <w:spacing w:beforeAutospacing="0" w:after="0" w:afterAutospacing="0" w:line="360" w:lineRule="auto"/>
        <w:jc w:val="both"/>
        <w:rPr>
          <w:sz w:val="20"/>
          <w:szCs w:val="20"/>
        </w:rPr>
      </w:pPr>
    </w:p>
    <w:p w14:paraId="2BFA3C0D" w14:textId="77777777" w:rsidR="00982F0D" w:rsidRPr="00396FB5" w:rsidRDefault="00982F0D" w:rsidP="00982F0D">
      <w:pPr>
        <w:spacing w:line="480" w:lineRule="auto"/>
        <w:jc w:val="center"/>
        <w:rPr>
          <w:b/>
          <w:bCs/>
          <w:sz w:val="20"/>
          <w:szCs w:val="20"/>
        </w:rPr>
      </w:pPr>
      <w:bookmarkStart w:id="0" w:name="OLE_LINK9"/>
      <w:r w:rsidRPr="00396FB5">
        <w:rPr>
          <w:b/>
          <w:bCs/>
          <w:sz w:val="20"/>
          <w:szCs w:val="20"/>
        </w:rPr>
        <w:t>Phenolic-rich extruded</w:t>
      </w:r>
      <w:r w:rsidRPr="00396FB5">
        <w:rPr>
          <w:bCs/>
          <w:sz w:val="20"/>
          <w:szCs w:val="20"/>
        </w:rPr>
        <w:t xml:space="preserve"> </w:t>
      </w:r>
      <w:r w:rsidRPr="00396FB5">
        <w:rPr>
          <w:b/>
          <w:bCs/>
          <w:sz w:val="20"/>
          <w:szCs w:val="20"/>
        </w:rPr>
        <w:t>BRS 305 sorghum-based beverage improves fecal and blood metabolites, oxidative balance and cardiometabolic markers in adults</w:t>
      </w:r>
      <w:r w:rsidRPr="00396FB5">
        <w:rPr>
          <w:sz w:val="20"/>
          <w:szCs w:val="20"/>
        </w:rPr>
        <w:t xml:space="preserve"> </w:t>
      </w:r>
      <w:r w:rsidRPr="00396FB5">
        <w:rPr>
          <w:b/>
          <w:bCs/>
          <w:sz w:val="20"/>
          <w:szCs w:val="20"/>
        </w:rPr>
        <w:t>with excess body weight: a single-blind, randomized, placebo-controlled study</w:t>
      </w:r>
    </w:p>
    <w:p w14:paraId="1E6A797F" w14:textId="77777777" w:rsidR="00982F0D" w:rsidRPr="00396FB5" w:rsidRDefault="00982F0D" w:rsidP="00982F0D">
      <w:pPr>
        <w:spacing w:line="480" w:lineRule="auto"/>
        <w:jc w:val="center"/>
        <w:rPr>
          <w:b/>
          <w:bCs/>
          <w:sz w:val="20"/>
          <w:szCs w:val="20"/>
        </w:rPr>
      </w:pPr>
    </w:p>
    <w:p w14:paraId="6C7B6CC7" w14:textId="416DBA06" w:rsidR="00982F0D" w:rsidRPr="00396FB5" w:rsidRDefault="00982F0D" w:rsidP="00982F0D">
      <w:pPr>
        <w:spacing w:line="480" w:lineRule="auto"/>
        <w:jc w:val="center"/>
        <w:rPr>
          <w:b/>
          <w:bCs/>
          <w:sz w:val="20"/>
          <w:szCs w:val="20"/>
          <w:lang w:val="pt-BR"/>
        </w:rPr>
      </w:pPr>
      <w:proofErr w:type="spellStart"/>
      <w:r w:rsidRPr="00396FB5">
        <w:rPr>
          <w:b/>
          <w:bCs/>
          <w:sz w:val="20"/>
          <w:szCs w:val="20"/>
          <w:lang w:val="pt-BR"/>
        </w:rPr>
        <w:t>European</w:t>
      </w:r>
      <w:proofErr w:type="spellEnd"/>
      <w:r w:rsidRPr="00396FB5">
        <w:rPr>
          <w:b/>
          <w:bCs/>
          <w:sz w:val="20"/>
          <w:szCs w:val="20"/>
          <w:lang w:val="pt-BR"/>
        </w:rPr>
        <w:t xml:space="preserve"> </w:t>
      </w:r>
      <w:proofErr w:type="spellStart"/>
      <w:r w:rsidRPr="00396FB5">
        <w:rPr>
          <w:b/>
          <w:bCs/>
          <w:sz w:val="20"/>
          <w:szCs w:val="20"/>
          <w:lang w:val="pt-BR"/>
        </w:rPr>
        <w:t>Journal</w:t>
      </w:r>
      <w:proofErr w:type="spellEnd"/>
      <w:r w:rsidRPr="00396FB5">
        <w:rPr>
          <w:b/>
          <w:bCs/>
          <w:sz w:val="20"/>
          <w:szCs w:val="20"/>
          <w:lang w:val="pt-BR"/>
        </w:rPr>
        <w:t xml:space="preserve"> </w:t>
      </w:r>
      <w:proofErr w:type="spellStart"/>
      <w:r w:rsidRPr="00396FB5">
        <w:rPr>
          <w:b/>
          <w:bCs/>
          <w:sz w:val="20"/>
          <w:szCs w:val="20"/>
          <w:lang w:val="pt-BR"/>
        </w:rPr>
        <w:t>of</w:t>
      </w:r>
      <w:proofErr w:type="spellEnd"/>
      <w:r w:rsidRPr="00396FB5">
        <w:rPr>
          <w:b/>
          <w:bCs/>
          <w:sz w:val="20"/>
          <w:szCs w:val="20"/>
          <w:lang w:val="pt-BR"/>
        </w:rPr>
        <w:t xml:space="preserve"> </w:t>
      </w:r>
      <w:proofErr w:type="spellStart"/>
      <w:r w:rsidRPr="00396FB5">
        <w:rPr>
          <w:b/>
          <w:bCs/>
          <w:sz w:val="20"/>
          <w:szCs w:val="20"/>
          <w:lang w:val="pt-BR"/>
        </w:rPr>
        <w:t>Nutrition</w:t>
      </w:r>
      <w:proofErr w:type="spellEnd"/>
    </w:p>
    <w:p w14:paraId="6ED70EA7" w14:textId="77777777" w:rsidR="00982F0D" w:rsidRPr="00396FB5" w:rsidRDefault="00982F0D" w:rsidP="00982F0D">
      <w:pPr>
        <w:spacing w:line="480" w:lineRule="auto"/>
        <w:jc w:val="center"/>
        <w:rPr>
          <w:b/>
          <w:bCs/>
          <w:sz w:val="20"/>
          <w:szCs w:val="20"/>
          <w:lang w:val="pt-BR"/>
        </w:rPr>
      </w:pPr>
    </w:p>
    <w:p w14:paraId="39DE8335" w14:textId="3257FDFF" w:rsidR="00982F0D" w:rsidRPr="00396FB5" w:rsidRDefault="00982F0D" w:rsidP="00982F0D">
      <w:pPr>
        <w:spacing w:line="480" w:lineRule="auto"/>
        <w:jc w:val="center"/>
        <w:rPr>
          <w:sz w:val="20"/>
          <w:szCs w:val="20"/>
          <w:lang w:val="pt-BR"/>
        </w:rPr>
      </w:pPr>
      <w:r w:rsidRPr="00396FB5">
        <w:rPr>
          <w:sz w:val="20"/>
          <w:szCs w:val="20"/>
          <w:lang w:val="pt-BR"/>
        </w:rPr>
        <w:t>Lucimar Aguiar da Silva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 xml:space="preserve">, Vinícius </w:t>
      </w:r>
      <w:proofErr w:type="spellStart"/>
      <w:r w:rsidRPr="00396FB5">
        <w:rPr>
          <w:sz w:val="20"/>
          <w:szCs w:val="20"/>
          <w:lang w:val="pt-BR"/>
        </w:rPr>
        <w:t>Parzanini</w:t>
      </w:r>
      <w:proofErr w:type="spellEnd"/>
      <w:r w:rsidRPr="00396FB5">
        <w:rPr>
          <w:sz w:val="20"/>
          <w:szCs w:val="20"/>
          <w:lang w:val="pt-BR"/>
        </w:rPr>
        <w:t xml:space="preserve"> Brilhante de São José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>, Álvaro Luiz Miranda Piermatei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>, Larissa Arruda Rodrigues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>, Pietra Vidal Cardoso do Prado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>, Renata Celi Lopes Toledo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 xml:space="preserve">, Carlos Wanderlei </w:t>
      </w:r>
      <w:proofErr w:type="spellStart"/>
      <w:r w:rsidRPr="00396FB5">
        <w:rPr>
          <w:sz w:val="20"/>
          <w:szCs w:val="20"/>
          <w:lang w:val="pt-BR"/>
        </w:rPr>
        <w:t>Piler</w:t>
      </w:r>
      <w:proofErr w:type="spellEnd"/>
      <w:r w:rsidRPr="00396FB5">
        <w:rPr>
          <w:sz w:val="20"/>
          <w:szCs w:val="20"/>
          <w:lang w:val="pt-BR"/>
        </w:rPr>
        <w:t xml:space="preserve"> de Carvalho</w:t>
      </w:r>
      <w:r w:rsidRPr="00396FB5">
        <w:rPr>
          <w:sz w:val="20"/>
          <w:szCs w:val="20"/>
          <w:vertAlign w:val="superscript"/>
          <w:lang w:val="pt-BR"/>
        </w:rPr>
        <w:t>2</w:t>
      </w:r>
      <w:r w:rsidRPr="00396FB5">
        <w:rPr>
          <w:sz w:val="20"/>
          <w:szCs w:val="20"/>
          <w:lang w:val="pt-BR"/>
        </w:rPr>
        <w:t>, Valéria Aparecida Vieira Queiroz</w:t>
      </w:r>
      <w:r w:rsidRPr="00396FB5">
        <w:rPr>
          <w:sz w:val="20"/>
          <w:szCs w:val="20"/>
          <w:vertAlign w:val="superscript"/>
          <w:lang w:val="pt-BR"/>
        </w:rPr>
        <w:t>3</w:t>
      </w:r>
      <w:r w:rsidRPr="00396FB5">
        <w:rPr>
          <w:sz w:val="20"/>
          <w:szCs w:val="20"/>
          <w:lang w:val="pt-BR"/>
        </w:rPr>
        <w:t>, Bárbara Pereira da Silva</w:t>
      </w:r>
      <w:r w:rsidRPr="00396FB5">
        <w:rPr>
          <w:sz w:val="20"/>
          <w:szCs w:val="20"/>
          <w:vertAlign w:val="superscript"/>
          <w:lang w:val="pt-BR"/>
        </w:rPr>
        <w:t>1</w:t>
      </w:r>
      <w:r w:rsidRPr="00396FB5">
        <w:rPr>
          <w:sz w:val="20"/>
          <w:szCs w:val="20"/>
          <w:lang w:val="pt-BR"/>
        </w:rPr>
        <w:t>, Joseph Francis Pierre</w:t>
      </w:r>
      <w:r w:rsidRPr="00396FB5">
        <w:rPr>
          <w:sz w:val="20"/>
          <w:szCs w:val="20"/>
          <w:vertAlign w:val="superscript"/>
          <w:lang w:val="pt-BR"/>
        </w:rPr>
        <w:t>4</w:t>
      </w:r>
      <w:r w:rsidRPr="00396FB5">
        <w:rPr>
          <w:sz w:val="20"/>
          <w:szCs w:val="20"/>
          <w:lang w:val="pt-BR"/>
        </w:rPr>
        <w:t xml:space="preserve">, </w:t>
      </w:r>
      <w:proofErr w:type="spellStart"/>
      <w:r w:rsidRPr="00396FB5">
        <w:rPr>
          <w:sz w:val="20"/>
          <w:szCs w:val="20"/>
          <w:lang w:val="pt-BR"/>
        </w:rPr>
        <w:t>Hércia</w:t>
      </w:r>
      <w:proofErr w:type="spellEnd"/>
      <w:r w:rsidRPr="00396FB5">
        <w:rPr>
          <w:sz w:val="20"/>
          <w:szCs w:val="20"/>
          <w:lang w:val="pt-BR"/>
        </w:rPr>
        <w:t xml:space="preserve"> Stampini Duarte Martino</w:t>
      </w:r>
      <w:r w:rsidRPr="00396FB5">
        <w:rPr>
          <w:sz w:val="20"/>
          <w:szCs w:val="20"/>
          <w:vertAlign w:val="superscript"/>
          <w:lang w:val="pt-BR"/>
        </w:rPr>
        <w:t>1</w:t>
      </w:r>
    </w:p>
    <w:p w14:paraId="285C62D8" w14:textId="77777777" w:rsidR="00982F0D" w:rsidRPr="00396FB5" w:rsidRDefault="00982F0D" w:rsidP="00982F0D">
      <w:pPr>
        <w:spacing w:line="480" w:lineRule="auto"/>
        <w:jc w:val="center"/>
        <w:rPr>
          <w:sz w:val="20"/>
          <w:szCs w:val="20"/>
          <w:lang w:val="pt-BR"/>
        </w:rPr>
      </w:pPr>
    </w:p>
    <w:p w14:paraId="7B48C318" w14:textId="7777777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en-GB"/>
        </w:rPr>
      </w:pPr>
      <w:r w:rsidRPr="00396FB5">
        <w:rPr>
          <w:color w:val="000000" w:themeColor="text1"/>
          <w:sz w:val="20"/>
          <w:szCs w:val="20"/>
          <w:vertAlign w:val="superscript"/>
        </w:rPr>
        <w:t>1</w:t>
      </w:r>
      <w:r w:rsidRPr="00396FB5">
        <w:rPr>
          <w:color w:val="000000" w:themeColor="text1"/>
          <w:sz w:val="20"/>
          <w:szCs w:val="20"/>
          <w:lang w:val="en-GB"/>
        </w:rPr>
        <w:t xml:space="preserve"> Federal University of </w:t>
      </w:r>
      <w:proofErr w:type="spellStart"/>
      <w:r w:rsidRPr="00396FB5">
        <w:rPr>
          <w:color w:val="000000" w:themeColor="text1"/>
          <w:sz w:val="20"/>
          <w:szCs w:val="20"/>
          <w:lang w:val="en-GB"/>
        </w:rPr>
        <w:t>Viçosa</w:t>
      </w:r>
      <w:proofErr w:type="spellEnd"/>
      <w:r w:rsidRPr="00396FB5">
        <w:rPr>
          <w:color w:val="000000" w:themeColor="text1"/>
          <w:sz w:val="20"/>
          <w:szCs w:val="20"/>
          <w:lang w:val="en-GB"/>
        </w:rPr>
        <w:t xml:space="preserve">, (Department of Nutrition and Health), </w:t>
      </w:r>
      <w:proofErr w:type="spellStart"/>
      <w:r w:rsidRPr="00396FB5">
        <w:rPr>
          <w:color w:val="000000" w:themeColor="text1"/>
          <w:sz w:val="20"/>
          <w:szCs w:val="20"/>
          <w:lang w:val="en-GB"/>
        </w:rPr>
        <w:t>Viçosa</w:t>
      </w:r>
      <w:proofErr w:type="spellEnd"/>
      <w:r w:rsidRPr="00396FB5">
        <w:rPr>
          <w:color w:val="000000" w:themeColor="text1"/>
          <w:sz w:val="20"/>
          <w:szCs w:val="20"/>
          <w:lang w:val="en-GB"/>
        </w:rPr>
        <w:t>, (Minas Gerais), Brazil</w:t>
      </w:r>
    </w:p>
    <w:p w14:paraId="31716CA0" w14:textId="7777777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pt-BR"/>
        </w:rPr>
      </w:pPr>
      <w:r w:rsidRPr="00396FB5">
        <w:rPr>
          <w:color w:val="000000" w:themeColor="text1"/>
          <w:sz w:val="20"/>
          <w:szCs w:val="20"/>
          <w:vertAlign w:val="superscript"/>
          <w:lang w:val="pt-BR"/>
        </w:rPr>
        <w:t xml:space="preserve">2 </w:t>
      </w:r>
      <w:r w:rsidRPr="00396FB5">
        <w:rPr>
          <w:color w:val="000000" w:themeColor="text1"/>
          <w:sz w:val="20"/>
          <w:szCs w:val="20"/>
          <w:lang w:val="pt-BR"/>
        </w:rPr>
        <w:t xml:space="preserve">Embrapa Food Technology, Rio de Janeiro, (Rio de Janeiro),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Brazil</w:t>
      </w:r>
      <w:proofErr w:type="spellEnd"/>
    </w:p>
    <w:p w14:paraId="6761082B" w14:textId="7777777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pt-BR"/>
        </w:rPr>
      </w:pPr>
      <w:r w:rsidRPr="00396FB5">
        <w:rPr>
          <w:color w:val="000000" w:themeColor="text1"/>
          <w:sz w:val="20"/>
          <w:szCs w:val="20"/>
          <w:vertAlign w:val="superscript"/>
          <w:lang w:val="pt-BR"/>
        </w:rPr>
        <w:t xml:space="preserve">3 </w:t>
      </w:r>
      <w:r w:rsidRPr="00396FB5">
        <w:rPr>
          <w:color w:val="000000" w:themeColor="text1"/>
          <w:sz w:val="20"/>
          <w:szCs w:val="20"/>
          <w:lang w:val="pt-BR"/>
        </w:rPr>
        <w:t xml:space="preserve">Embrapa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Maize</w:t>
      </w:r>
      <w:proofErr w:type="spellEnd"/>
      <w:r w:rsidRPr="00396FB5">
        <w:rPr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and</w:t>
      </w:r>
      <w:proofErr w:type="spellEnd"/>
      <w:r w:rsidRPr="00396FB5">
        <w:rPr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Sorghum</w:t>
      </w:r>
      <w:proofErr w:type="spellEnd"/>
      <w:r w:rsidRPr="00396FB5">
        <w:rPr>
          <w:color w:val="000000" w:themeColor="text1"/>
          <w:sz w:val="20"/>
          <w:szCs w:val="20"/>
          <w:lang w:val="pt-BR"/>
        </w:rPr>
        <w:t xml:space="preserve">, Sete Lagoas, (Minas Gerais),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Brazil</w:t>
      </w:r>
      <w:proofErr w:type="spellEnd"/>
    </w:p>
    <w:p w14:paraId="108355DB" w14:textId="7777777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en-GB"/>
        </w:rPr>
      </w:pPr>
      <w:r w:rsidRPr="00396FB5">
        <w:rPr>
          <w:color w:val="000000" w:themeColor="text1"/>
          <w:sz w:val="20"/>
          <w:szCs w:val="20"/>
          <w:vertAlign w:val="superscript"/>
          <w:lang w:val="en-GB"/>
        </w:rPr>
        <w:t xml:space="preserve">4 </w:t>
      </w:r>
      <w:r w:rsidRPr="00396FB5">
        <w:rPr>
          <w:color w:val="000000" w:themeColor="text1"/>
          <w:sz w:val="20"/>
          <w:szCs w:val="20"/>
          <w:lang w:val="en-GB"/>
        </w:rPr>
        <w:t>University of Wisconsin-Madison, (Department of Nutritional Sciences), Madison, (Wisconsin), United States</w:t>
      </w:r>
    </w:p>
    <w:p w14:paraId="19816C2E" w14:textId="7777777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en-GB"/>
        </w:rPr>
      </w:pPr>
    </w:p>
    <w:p w14:paraId="75563FF3" w14:textId="11F73507" w:rsidR="00982F0D" w:rsidRPr="00396FB5" w:rsidRDefault="00982F0D" w:rsidP="00982F0D">
      <w:pPr>
        <w:spacing w:line="480" w:lineRule="auto"/>
        <w:jc w:val="both"/>
        <w:rPr>
          <w:color w:val="000000" w:themeColor="text1"/>
          <w:sz w:val="20"/>
          <w:szCs w:val="20"/>
          <w:lang w:val="pt-BR"/>
        </w:rPr>
      </w:pPr>
      <w:proofErr w:type="spellStart"/>
      <w:r w:rsidRPr="00396FB5">
        <w:rPr>
          <w:b/>
          <w:color w:val="000000" w:themeColor="text1"/>
          <w:sz w:val="20"/>
          <w:szCs w:val="20"/>
          <w:lang w:val="pt-BR"/>
        </w:rPr>
        <w:t>Corresponding</w:t>
      </w:r>
      <w:proofErr w:type="spellEnd"/>
      <w:r w:rsidRPr="00396FB5">
        <w:rPr>
          <w:b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396FB5">
        <w:rPr>
          <w:b/>
          <w:color w:val="000000" w:themeColor="text1"/>
          <w:sz w:val="20"/>
          <w:szCs w:val="20"/>
          <w:lang w:val="pt-BR"/>
        </w:rPr>
        <w:t>author</w:t>
      </w:r>
      <w:proofErr w:type="spellEnd"/>
      <w:r w:rsidRPr="00396FB5">
        <w:rPr>
          <w:b/>
          <w:color w:val="000000" w:themeColor="text1"/>
          <w:sz w:val="20"/>
          <w:szCs w:val="20"/>
          <w:lang w:val="pt-BR"/>
        </w:rPr>
        <w:t xml:space="preserve">: </w:t>
      </w:r>
      <w:proofErr w:type="spellStart"/>
      <w:r w:rsidRPr="00396FB5">
        <w:rPr>
          <w:color w:val="000000" w:themeColor="text1"/>
          <w:sz w:val="20"/>
          <w:szCs w:val="20"/>
          <w:lang w:val="pt-BR"/>
        </w:rPr>
        <w:t>Hércia</w:t>
      </w:r>
      <w:proofErr w:type="spellEnd"/>
      <w:r w:rsidRPr="00396FB5">
        <w:rPr>
          <w:color w:val="000000" w:themeColor="text1"/>
          <w:sz w:val="20"/>
          <w:szCs w:val="20"/>
          <w:lang w:val="pt-BR"/>
        </w:rPr>
        <w:t xml:space="preserve"> Stampini Duarte Martino (</w:t>
      </w:r>
      <w:hyperlink r:id="rId4">
        <w:r w:rsidRPr="00396FB5">
          <w:rPr>
            <w:rStyle w:val="Hyperlink"/>
            <w:color w:val="000000" w:themeColor="text1"/>
            <w:sz w:val="20"/>
            <w:szCs w:val="20"/>
            <w:lang w:val="pt-BR"/>
          </w:rPr>
          <w:t>hercia@ufv.br</w:t>
        </w:r>
      </w:hyperlink>
      <w:r w:rsidRPr="00396FB5">
        <w:rPr>
          <w:color w:val="000000" w:themeColor="text1"/>
          <w:sz w:val="20"/>
          <w:szCs w:val="20"/>
          <w:lang w:val="pt-BR"/>
        </w:rPr>
        <w:t>)</w:t>
      </w:r>
      <w:bookmarkEnd w:id="0"/>
    </w:p>
    <w:p w14:paraId="2F6ACC71" w14:textId="77777777" w:rsidR="00982F0D" w:rsidRPr="00396FB5" w:rsidRDefault="00982F0D" w:rsidP="004A5FDE">
      <w:pPr>
        <w:pStyle w:val="NormalWeb"/>
        <w:spacing w:beforeAutospacing="0" w:after="0" w:afterAutospacing="0" w:line="360" w:lineRule="auto"/>
        <w:jc w:val="both"/>
        <w:rPr>
          <w:sz w:val="20"/>
          <w:szCs w:val="20"/>
          <w:lang w:val="pt-BR"/>
        </w:rPr>
      </w:pPr>
    </w:p>
    <w:p w14:paraId="262FC722" w14:textId="77777777" w:rsidR="00982F0D" w:rsidRPr="00396FB5" w:rsidRDefault="00982F0D" w:rsidP="004A5FDE">
      <w:pPr>
        <w:pStyle w:val="NormalWeb"/>
        <w:spacing w:beforeAutospacing="0" w:after="0" w:afterAutospacing="0" w:line="360" w:lineRule="auto"/>
        <w:jc w:val="both"/>
        <w:rPr>
          <w:sz w:val="20"/>
          <w:szCs w:val="20"/>
          <w:lang w:val="pt-BR"/>
        </w:rPr>
      </w:pPr>
    </w:p>
    <w:p w14:paraId="546B0CE1" w14:textId="45168AAA" w:rsidR="004A5FDE" w:rsidRPr="000F1DE4" w:rsidRDefault="00B81D22" w:rsidP="000F1DE4">
      <w:pPr>
        <w:pStyle w:val="NormalWeb"/>
        <w:spacing w:beforeAutospacing="0" w:after="240" w:afterAutospacing="0" w:line="360" w:lineRule="auto"/>
        <w:jc w:val="both"/>
        <w:rPr>
          <w:b/>
          <w:bCs/>
          <w:sz w:val="20"/>
          <w:szCs w:val="20"/>
        </w:rPr>
      </w:pPr>
      <w:r w:rsidRPr="00B81D22">
        <w:rPr>
          <w:b/>
          <w:bCs/>
          <w:color w:val="000000"/>
          <w:sz w:val="20"/>
          <w:szCs w:val="20"/>
        </w:rPr>
        <w:t xml:space="preserve">Supplementary Material </w:t>
      </w:r>
      <w:r>
        <w:rPr>
          <w:b/>
          <w:bCs/>
          <w:color w:val="000000"/>
          <w:sz w:val="20"/>
          <w:szCs w:val="20"/>
        </w:rPr>
        <w:t>2</w:t>
      </w:r>
      <w:r w:rsidRPr="00B81D22">
        <w:rPr>
          <w:b/>
          <w:bCs/>
          <w:color w:val="000000"/>
          <w:sz w:val="20"/>
          <w:szCs w:val="20"/>
        </w:rPr>
        <w:t xml:space="preserve"> </w:t>
      </w:r>
      <w:r w:rsidR="00481E46" w:rsidRPr="000F1DE4">
        <w:rPr>
          <w:color w:val="000000"/>
          <w:sz w:val="20"/>
          <w:szCs w:val="20"/>
        </w:rPr>
        <w:t>Chromatograms of the sorghum and control beverages</w:t>
      </w:r>
      <w:r w:rsidR="000F1DE4">
        <w:rPr>
          <w:b/>
          <w:bCs/>
          <w:sz w:val="20"/>
          <w:szCs w:val="20"/>
        </w:rPr>
        <w:t xml:space="preserve">. </w:t>
      </w:r>
      <w:r w:rsidR="004A5FDE" w:rsidRPr="00396FB5">
        <w:rPr>
          <w:sz w:val="20"/>
          <w:szCs w:val="20"/>
        </w:rPr>
        <w:t>C</w:t>
      </w:r>
      <w:r w:rsidR="004A5FDE" w:rsidRPr="00396FB5">
        <w:rPr>
          <w:bCs/>
          <w:sz w:val="20"/>
          <w:szCs w:val="20"/>
        </w:rPr>
        <w:t>hromatographic profiles of sorghum (</w:t>
      </w:r>
      <w:r w:rsidR="004A5FDE" w:rsidRPr="00396FB5">
        <w:rPr>
          <w:b/>
          <w:sz w:val="20"/>
          <w:szCs w:val="20"/>
        </w:rPr>
        <w:t>A</w:t>
      </w:r>
      <w:r w:rsidR="004A5FDE" w:rsidRPr="00396FB5">
        <w:rPr>
          <w:bCs/>
          <w:sz w:val="20"/>
          <w:szCs w:val="20"/>
        </w:rPr>
        <w:t>) and control (</w:t>
      </w:r>
      <w:r w:rsidR="004A5FDE" w:rsidRPr="00396FB5">
        <w:rPr>
          <w:b/>
          <w:sz w:val="20"/>
          <w:szCs w:val="20"/>
        </w:rPr>
        <w:t>B</w:t>
      </w:r>
      <w:r w:rsidR="004A5FDE" w:rsidRPr="00396FB5">
        <w:rPr>
          <w:bCs/>
          <w:sz w:val="20"/>
          <w:szCs w:val="20"/>
        </w:rPr>
        <w:t>) beverages obtained by UHPLC.</w:t>
      </w:r>
      <w:r w:rsidR="004A5FDE" w:rsidRPr="00396FB5">
        <w:rPr>
          <w:color w:val="000000"/>
          <w:sz w:val="20"/>
          <w:szCs w:val="20"/>
        </w:rPr>
        <w:t xml:space="preserve"> </w:t>
      </w:r>
      <w:r w:rsidR="004A5FDE" w:rsidRPr="00396FB5">
        <w:rPr>
          <w:bCs/>
          <w:sz w:val="20"/>
          <w:szCs w:val="20"/>
        </w:rPr>
        <w:t xml:space="preserve">The peaks correspond to the twelve phenolic compounds identified in the beverages: </w:t>
      </w:r>
      <w:r w:rsidR="004A5FDE" w:rsidRPr="00396FB5">
        <w:rPr>
          <w:color w:val="000000"/>
          <w:sz w:val="20"/>
          <w:szCs w:val="20"/>
        </w:rPr>
        <w:t xml:space="preserve">Protocatechuic acid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1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</w:t>
      </w:r>
      <w:r w:rsidR="004A5FDE" w:rsidRPr="00396FB5">
        <w:rPr>
          <w:i/>
          <w:iCs/>
          <w:color w:val="000000"/>
          <w:sz w:val="20"/>
          <w:szCs w:val="20"/>
        </w:rPr>
        <w:t>trans</w:t>
      </w:r>
      <w:r w:rsidR="004A5FDE" w:rsidRPr="00396FB5">
        <w:rPr>
          <w:color w:val="000000"/>
          <w:sz w:val="20"/>
          <w:szCs w:val="20"/>
        </w:rPr>
        <w:t xml:space="preserve">-Caffeic acid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2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</w:t>
      </w:r>
      <w:r w:rsidR="004A5FDE" w:rsidRPr="00396FB5">
        <w:rPr>
          <w:i/>
          <w:iCs/>
          <w:color w:val="000000"/>
          <w:sz w:val="20"/>
          <w:szCs w:val="20"/>
        </w:rPr>
        <w:t>trans</w:t>
      </w:r>
      <w:r w:rsidR="004A5FDE" w:rsidRPr="00396FB5">
        <w:rPr>
          <w:color w:val="000000"/>
          <w:sz w:val="20"/>
          <w:szCs w:val="20"/>
        </w:rPr>
        <w:t xml:space="preserve">-Ferulic acid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3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5-Caffeoylquinic acid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4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Naringenin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5</w:t>
      </w:r>
      <w:r w:rsidR="004A5FDE" w:rsidRPr="00396FB5">
        <w:rPr>
          <w:bCs/>
          <w:sz w:val="20"/>
          <w:szCs w:val="20"/>
        </w:rPr>
        <w:t xml:space="preserve">); </w:t>
      </w:r>
      <w:r w:rsidR="004A5FDE" w:rsidRPr="00396FB5">
        <w:rPr>
          <w:color w:val="000000"/>
          <w:sz w:val="20"/>
          <w:szCs w:val="20"/>
        </w:rPr>
        <w:t xml:space="preserve">Quercetin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6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Daidzein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7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</w:t>
      </w:r>
      <w:proofErr w:type="spellStart"/>
      <w:r w:rsidR="004A5FDE" w:rsidRPr="00396FB5">
        <w:rPr>
          <w:color w:val="000000"/>
          <w:sz w:val="20"/>
          <w:szCs w:val="20"/>
        </w:rPr>
        <w:t>Eriodictyol</w:t>
      </w:r>
      <w:proofErr w:type="spellEnd"/>
      <w:r w:rsidR="004A5FDE" w:rsidRPr="00396FB5">
        <w:rPr>
          <w:color w:val="000000"/>
          <w:sz w:val="20"/>
          <w:szCs w:val="20"/>
        </w:rPr>
        <w:t xml:space="preserve">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8)</w:t>
      </w:r>
      <w:r w:rsidR="004A5FDE" w:rsidRPr="00396FB5">
        <w:rPr>
          <w:color w:val="000000"/>
          <w:sz w:val="20"/>
          <w:szCs w:val="20"/>
        </w:rPr>
        <w:t xml:space="preserve">; Taxifolin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9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(+)-Catechin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10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 xml:space="preserve">; Catechin (isomer) </w:t>
      </w:r>
      <w:r w:rsidR="004A5FDE" w:rsidRPr="00396FB5">
        <w:rPr>
          <w:bCs/>
          <w:sz w:val="20"/>
          <w:szCs w:val="20"/>
        </w:rPr>
        <w:t>(</w:t>
      </w:r>
      <w:r w:rsidR="004A5FDE" w:rsidRPr="00396FB5">
        <w:rPr>
          <w:b/>
          <w:sz w:val="20"/>
          <w:szCs w:val="20"/>
        </w:rPr>
        <w:t>11</w:t>
      </w:r>
      <w:r w:rsidR="004A5FDE" w:rsidRPr="00396FB5">
        <w:rPr>
          <w:bCs/>
          <w:sz w:val="20"/>
          <w:szCs w:val="20"/>
        </w:rPr>
        <w:t xml:space="preserve">); </w:t>
      </w:r>
      <w:r w:rsidR="004A5FDE" w:rsidRPr="00396FB5">
        <w:rPr>
          <w:color w:val="000000"/>
          <w:sz w:val="20"/>
          <w:szCs w:val="20"/>
        </w:rPr>
        <w:t>Procyanidin B-type dimer</w:t>
      </w:r>
      <w:r w:rsidR="004A5FDE" w:rsidRPr="00396FB5">
        <w:rPr>
          <w:bCs/>
          <w:sz w:val="20"/>
          <w:szCs w:val="20"/>
        </w:rPr>
        <w:t xml:space="preserve"> (</w:t>
      </w:r>
      <w:r w:rsidR="004A5FDE" w:rsidRPr="00396FB5">
        <w:rPr>
          <w:b/>
          <w:sz w:val="20"/>
          <w:szCs w:val="20"/>
        </w:rPr>
        <w:t>12</w:t>
      </w:r>
      <w:r w:rsidR="004A5FDE" w:rsidRPr="00396FB5">
        <w:rPr>
          <w:bCs/>
          <w:sz w:val="20"/>
          <w:szCs w:val="20"/>
        </w:rPr>
        <w:t>)</w:t>
      </w:r>
      <w:r w:rsidR="004A5FDE" w:rsidRPr="00396FB5">
        <w:rPr>
          <w:color w:val="000000"/>
          <w:sz w:val="20"/>
          <w:szCs w:val="20"/>
        </w:rPr>
        <w:t>.</w:t>
      </w:r>
    </w:p>
    <w:p w14:paraId="6953F1AB" w14:textId="77777777" w:rsidR="004A5FDE" w:rsidRPr="00396FB5" w:rsidRDefault="004A5FDE">
      <w:pPr>
        <w:rPr>
          <w:sz w:val="20"/>
          <w:szCs w:val="20"/>
        </w:rPr>
      </w:pPr>
    </w:p>
    <w:p w14:paraId="7C92B0BE" w14:textId="49BCC164" w:rsidR="00617FDD" w:rsidRPr="00396FB5" w:rsidRDefault="004A5FDE" w:rsidP="004A5FDE">
      <w:pPr>
        <w:jc w:val="center"/>
        <w:rPr>
          <w:sz w:val="20"/>
          <w:szCs w:val="20"/>
        </w:rPr>
      </w:pPr>
      <w:r w:rsidRPr="00396FB5">
        <w:rPr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578822F3" wp14:editId="2AFC7CC8">
            <wp:extent cx="5805377" cy="6654420"/>
            <wp:effectExtent l="0" t="0" r="0" b="635"/>
            <wp:docPr id="1621284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84965" name="Picture 1621284965"/>
                    <pic:cNvPicPr/>
                  </pic:nvPicPr>
                  <pic:blipFill rotWithShape="1">
                    <a:blip r:embed="rId5"/>
                    <a:srcRect l="3937" t="2505" r="49704" b="44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501" cy="6685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F1605" w14:textId="77777777" w:rsidR="004A5FDE" w:rsidRPr="00396FB5" w:rsidRDefault="004A5FDE">
      <w:pPr>
        <w:rPr>
          <w:sz w:val="20"/>
          <w:szCs w:val="20"/>
        </w:rPr>
      </w:pPr>
    </w:p>
    <w:p w14:paraId="5B34176F" w14:textId="7873EEFD" w:rsidR="004A5FDE" w:rsidRPr="00396FB5" w:rsidRDefault="004A5FDE" w:rsidP="004A5FDE">
      <w:pPr>
        <w:jc w:val="center"/>
        <w:rPr>
          <w:sz w:val="20"/>
          <w:szCs w:val="20"/>
        </w:rPr>
      </w:pPr>
      <w:r w:rsidRPr="00396FB5">
        <w:rPr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12A44ECF" wp14:editId="2D706339">
            <wp:extent cx="5848902" cy="6681027"/>
            <wp:effectExtent l="0" t="0" r="6350" b="0"/>
            <wp:docPr id="1994725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84965" name="Picture 1621284965"/>
                    <pic:cNvPicPr/>
                  </pic:nvPicPr>
                  <pic:blipFill rotWithShape="1">
                    <a:blip r:embed="rId5"/>
                    <a:srcRect l="51191" t="2505" r="2288" b="44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507" cy="6707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5FDE" w:rsidRPr="00396FB5" w:rsidSect="0098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DD"/>
    <w:rsid w:val="000C0735"/>
    <w:rsid w:val="000F1DE4"/>
    <w:rsid w:val="00396FB5"/>
    <w:rsid w:val="003D60DA"/>
    <w:rsid w:val="00481E46"/>
    <w:rsid w:val="004A5FDE"/>
    <w:rsid w:val="00617FDD"/>
    <w:rsid w:val="0083274C"/>
    <w:rsid w:val="00973683"/>
    <w:rsid w:val="00982F0D"/>
    <w:rsid w:val="009B4AE3"/>
    <w:rsid w:val="00B81D22"/>
    <w:rsid w:val="00BC209E"/>
    <w:rsid w:val="00C131D8"/>
    <w:rsid w:val="00CD3E54"/>
    <w:rsid w:val="00CD76CF"/>
    <w:rsid w:val="00D31360"/>
    <w:rsid w:val="00EC76FF"/>
    <w:rsid w:val="00F3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64CE"/>
  <w15:chartTrackingRefBased/>
  <w15:docId w15:val="{1966AF46-6C91-5049-9455-BB78BA93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FD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17F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7F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7F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7F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7F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7F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7F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7F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7F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7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7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7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7F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7FD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7F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7FD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7F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7F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7F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17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7F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17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7F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17F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7F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17F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7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7FD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7FDD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unhideWhenUsed/>
    <w:qFormat/>
    <w:rsid w:val="004A5FD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A5FDE"/>
  </w:style>
  <w:style w:type="paragraph" w:styleId="NormalWeb">
    <w:name w:val="Normal (Web)"/>
    <w:basedOn w:val="Normal"/>
    <w:uiPriority w:val="99"/>
    <w:unhideWhenUsed/>
    <w:qFormat/>
    <w:rsid w:val="004A5FDE"/>
    <w:pPr>
      <w:spacing w:beforeAutospacing="1" w:after="200" w:afterAutospacing="1"/>
    </w:pPr>
    <w:rPr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4A5FDE"/>
    <w:pPr>
      <w:spacing w:after="20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mmentTextChar1">
    <w:name w:val="Comment Text Char1"/>
    <w:basedOn w:val="Fontepargpadro"/>
    <w:uiPriority w:val="99"/>
    <w:semiHidden/>
    <w:rsid w:val="004A5FD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982F0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hercia@uf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225</Words>
  <Characters>1333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 Aguiar</dc:creator>
  <cp:keywords/>
  <dc:description/>
  <cp:lastModifiedBy>Lucimar Aguiar</cp:lastModifiedBy>
  <cp:revision>8</cp:revision>
  <dcterms:created xsi:type="dcterms:W3CDTF">2025-07-17T19:29:00Z</dcterms:created>
  <dcterms:modified xsi:type="dcterms:W3CDTF">2025-07-26T12:36:00Z</dcterms:modified>
</cp:coreProperties>
</file>