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2.xml" ContentType="application/inkml+xml"/>
  <Override PartName="/word/ink/ink3.xml" ContentType="application/inkml+xml"/>
  <Override PartName="/word/ink/ink4.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k/ink1.xml" ContentType="application/inkml+xml"/>
  <Override PartName="/word/ink/ink5.xml" ContentType="application/inkml+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7EA3AC" w14:textId="77777777" w:rsidR="00033899" w:rsidRPr="00C27197" w:rsidRDefault="00033899" w:rsidP="00011091">
      <w:pPr>
        <w:spacing w:line="240" w:lineRule="auto"/>
        <w:rPr>
          <w:rFonts w:ascii="Times New Roman" w:hAnsi="Times New Roman" w:cs="Times New Roman"/>
          <w:lang w:val="en-GB"/>
        </w:rPr>
      </w:pPr>
      <w:bookmarkStart w:id="0" w:name="_GoBack"/>
      <w:bookmarkEnd w:id="0"/>
    </w:p>
    <w:p w14:paraId="5D2708F7" w14:textId="77777777" w:rsidR="00033899" w:rsidRPr="00C27197" w:rsidRDefault="00033899" w:rsidP="00011091">
      <w:pPr>
        <w:spacing w:line="240" w:lineRule="auto"/>
        <w:rPr>
          <w:rFonts w:ascii="Times New Roman" w:hAnsi="Times New Roman" w:cs="Times New Roman"/>
          <w:lang w:val="en-GB"/>
        </w:rPr>
      </w:pPr>
    </w:p>
    <w:p w14:paraId="4F1CC967" w14:textId="77777777" w:rsidR="00033899" w:rsidRPr="00C27197" w:rsidRDefault="00033899" w:rsidP="00011091">
      <w:pPr>
        <w:spacing w:line="240" w:lineRule="auto"/>
        <w:rPr>
          <w:rFonts w:ascii="Times New Roman" w:hAnsi="Times New Roman" w:cs="Times New Roman"/>
          <w:sz w:val="36"/>
          <w:szCs w:val="36"/>
          <w:lang w:val="en-GB"/>
        </w:rPr>
      </w:pPr>
    </w:p>
    <w:p w14:paraId="2A69B67F" w14:textId="77777777" w:rsidR="00033899" w:rsidRPr="00C27197" w:rsidRDefault="00033899" w:rsidP="00011091">
      <w:pPr>
        <w:spacing w:line="240" w:lineRule="auto"/>
        <w:jc w:val="center"/>
        <w:rPr>
          <w:rFonts w:ascii="Times New Roman" w:hAnsi="Times New Roman" w:cs="Times New Roman"/>
          <w:sz w:val="36"/>
          <w:szCs w:val="36"/>
          <w:lang w:val="en-GB"/>
        </w:rPr>
      </w:pPr>
    </w:p>
    <w:p w14:paraId="50F8A91B" w14:textId="712C385F" w:rsidR="00033899" w:rsidRPr="00C27197" w:rsidRDefault="00033899" w:rsidP="00011091">
      <w:pPr>
        <w:spacing w:line="240" w:lineRule="auto"/>
        <w:jc w:val="center"/>
        <w:rPr>
          <w:rFonts w:ascii="Times New Roman" w:hAnsi="Times New Roman" w:cs="Times New Roman"/>
          <w:b/>
          <w:bCs/>
          <w:sz w:val="36"/>
          <w:szCs w:val="36"/>
          <w:lang w:val="en-GB"/>
        </w:rPr>
      </w:pPr>
      <w:r w:rsidRPr="00C27197">
        <w:rPr>
          <w:rFonts w:ascii="Times New Roman" w:hAnsi="Times New Roman" w:cs="Times New Roman"/>
          <w:b/>
          <w:bCs/>
          <w:sz w:val="36"/>
          <w:szCs w:val="36"/>
          <w:lang w:val="en-GB"/>
        </w:rPr>
        <w:t>Supplementary Information</w:t>
      </w:r>
    </w:p>
    <w:p w14:paraId="2025E87E" w14:textId="641B10A2" w:rsidR="00AB5F3E" w:rsidRPr="00C27197" w:rsidRDefault="00CC57D6" w:rsidP="00011091">
      <w:pPr>
        <w:spacing w:line="240" w:lineRule="auto"/>
        <w:jc w:val="center"/>
        <w:rPr>
          <w:rFonts w:ascii="Times New Roman" w:hAnsi="Times New Roman" w:cs="Times New Roman"/>
          <w:b/>
          <w:bCs/>
          <w:sz w:val="36"/>
          <w:szCs w:val="36"/>
          <w:lang w:val="en-GB"/>
        </w:rPr>
      </w:pPr>
      <w:r w:rsidRPr="00C27197">
        <w:rPr>
          <w:rFonts w:ascii="Times New Roman" w:hAnsi="Times New Roman" w:cs="Times New Roman"/>
          <w:b/>
          <w:bCs/>
          <w:sz w:val="36"/>
          <w:szCs w:val="36"/>
          <w:lang w:val="en-GB"/>
        </w:rPr>
        <w:t>Health co-benefits of modelled sustainable dietary transitions towards reduced</w:t>
      </w:r>
      <w:r w:rsidR="00FF34E3" w:rsidRPr="00C27197">
        <w:rPr>
          <w:rFonts w:ascii="Times New Roman" w:hAnsi="Times New Roman" w:cs="Times New Roman"/>
          <w:b/>
          <w:bCs/>
          <w:sz w:val="36"/>
          <w:szCs w:val="36"/>
          <w:lang w:val="en-GB"/>
        </w:rPr>
        <w:t xml:space="preserve"> red and processed</w:t>
      </w:r>
      <w:r w:rsidRPr="00C27197">
        <w:rPr>
          <w:rFonts w:ascii="Times New Roman" w:hAnsi="Times New Roman" w:cs="Times New Roman"/>
          <w:b/>
          <w:bCs/>
          <w:sz w:val="36"/>
          <w:szCs w:val="36"/>
          <w:lang w:val="en-GB"/>
        </w:rPr>
        <w:t xml:space="preserve"> meat intake in the United Kingdom</w:t>
      </w:r>
    </w:p>
    <w:p w14:paraId="0B393BE8" w14:textId="77777777" w:rsidR="007D185E" w:rsidRPr="00C27197" w:rsidRDefault="007D185E" w:rsidP="00011091">
      <w:pPr>
        <w:spacing w:line="240" w:lineRule="auto"/>
        <w:jc w:val="center"/>
        <w:rPr>
          <w:rFonts w:ascii="Times New Roman" w:hAnsi="Times New Roman" w:cs="Times New Roman"/>
          <w:lang w:val="en-GB"/>
        </w:rPr>
      </w:pPr>
    </w:p>
    <w:p w14:paraId="2CB1CB00" w14:textId="77777777" w:rsidR="007D185E" w:rsidRPr="00C27197" w:rsidRDefault="007D185E" w:rsidP="00011091">
      <w:pPr>
        <w:spacing w:line="240" w:lineRule="auto"/>
        <w:jc w:val="center"/>
        <w:rPr>
          <w:rFonts w:ascii="Times New Roman" w:hAnsi="Times New Roman" w:cs="Times New Roman"/>
          <w:lang w:val="en-GB"/>
        </w:rPr>
      </w:pPr>
    </w:p>
    <w:p w14:paraId="7BC6633B" w14:textId="77777777" w:rsidR="00AB5F3E" w:rsidRPr="00C27197" w:rsidRDefault="00AB5F3E" w:rsidP="00011091">
      <w:pPr>
        <w:spacing w:line="240" w:lineRule="auto"/>
        <w:jc w:val="center"/>
        <w:rPr>
          <w:rFonts w:ascii="Times New Roman" w:hAnsi="Times New Roman" w:cs="Times New Roman"/>
          <w:lang w:val="en-GB"/>
        </w:rPr>
      </w:pPr>
    </w:p>
    <w:sdt>
      <w:sdtPr>
        <w:rPr>
          <w:rFonts w:ascii="Times New Roman" w:eastAsiaTheme="minorEastAsia" w:hAnsi="Times New Roman" w:cs="Times New Roman"/>
          <w:color w:val="auto"/>
          <w:sz w:val="22"/>
          <w:szCs w:val="22"/>
          <w:lang w:val="en-GB"/>
        </w:rPr>
        <w:id w:val="1866317613"/>
        <w:docPartObj>
          <w:docPartGallery w:val="Table of Contents"/>
          <w:docPartUnique/>
        </w:docPartObj>
      </w:sdtPr>
      <w:sdtEndPr>
        <w:rPr>
          <w:b/>
          <w:bCs/>
          <w:noProof/>
        </w:rPr>
      </w:sdtEndPr>
      <w:sdtContent>
        <w:p w14:paraId="048D25E0" w14:textId="359304E4" w:rsidR="00AB5F3E" w:rsidRPr="00C27197" w:rsidRDefault="003818AA" w:rsidP="00011091">
          <w:pPr>
            <w:pStyle w:val="TOCHeading"/>
            <w:spacing w:line="240" w:lineRule="auto"/>
            <w:jc w:val="center"/>
            <w:rPr>
              <w:rFonts w:ascii="Times New Roman" w:hAnsi="Times New Roman" w:cs="Times New Roman"/>
              <w:b/>
              <w:bCs/>
              <w:color w:val="auto"/>
              <w:sz w:val="22"/>
              <w:szCs w:val="22"/>
              <w:lang w:val="en-GB"/>
            </w:rPr>
          </w:pPr>
          <w:r w:rsidRPr="00C27197">
            <w:rPr>
              <w:rFonts w:ascii="Times New Roman" w:hAnsi="Times New Roman" w:cs="Times New Roman"/>
              <w:b/>
              <w:bCs/>
              <w:color w:val="auto"/>
              <w:sz w:val="22"/>
              <w:szCs w:val="22"/>
              <w:lang w:val="en-GB"/>
            </w:rPr>
            <w:t>Table of c</w:t>
          </w:r>
          <w:r w:rsidR="00AB5F3E" w:rsidRPr="00C27197">
            <w:rPr>
              <w:rFonts w:ascii="Times New Roman" w:hAnsi="Times New Roman" w:cs="Times New Roman"/>
              <w:b/>
              <w:bCs/>
              <w:color w:val="auto"/>
              <w:sz w:val="22"/>
              <w:szCs w:val="22"/>
              <w:lang w:val="en-GB"/>
            </w:rPr>
            <w:t>ontents</w:t>
          </w:r>
        </w:p>
        <w:p w14:paraId="7664A417" w14:textId="77777777" w:rsidR="003818AA" w:rsidRPr="00C27197" w:rsidRDefault="003818AA" w:rsidP="00623A1C">
          <w:pPr>
            <w:spacing w:line="240" w:lineRule="auto"/>
            <w:rPr>
              <w:rFonts w:ascii="Times New Roman" w:hAnsi="Times New Roman" w:cs="Times New Roman"/>
              <w:lang w:val="en-GB"/>
            </w:rPr>
          </w:pPr>
        </w:p>
        <w:p w14:paraId="3CB0BEA7" w14:textId="682CED86" w:rsidR="000E01F6" w:rsidRPr="00C27197" w:rsidRDefault="00AB5F3E">
          <w:pPr>
            <w:pStyle w:val="TOC1"/>
            <w:tabs>
              <w:tab w:val="right" w:leader="dot" w:pos="9062"/>
            </w:tabs>
            <w:rPr>
              <w:rFonts w:eastAsiaTheme="minorEastAsia"/>
              <w:noProof/>
              <w:kern w:val="2"/>
              <w:sz w:val="24"/>
              <w:szCs w:val="24"/>
              <w:lang w:val="aa-ET" w:eastAsia="aa-ET"/>
              <w14:ligatures w14:val="standardContextual"/>
            </w:rPr>
          </w:pPr>
          <w:r w:rsidRPr="00C27197">
            <w:rPr>
              <w:rFonts w:ascii="Times New Roman" w:hAnsi="Times New Roman" w:cs="Times New Roman"/>
              <w:lang w:val="en-GB"/>
            </w:rPr>
            <w:fldChar w:fldCharType="begin"/>
          </w:r>
          <w:r w:rsidRPr="00C27197">
            <w:rPr>
              <w:rFonts w:ascii="Times New Roman" w:hAnsi="Times New Roman" w:cs="Times New Roman"/>
              <w:lang w:val="en-GB"/>
            </w:rPr>
            <w:instrText xml:space="preserve"> TOC \o "1-3" \h \z \u </w:instrText>
          </w:r>
          <w:r w:rsidRPr="00C27197">
            <w:rPr>
              <w:rFonts w:ascii="Times New Roman" w:hAnsi="Times New Roman" w:cs="Times New Roman"/>
              <w:lang w:val="en-GB"/>
            </w:rPr>
            <w:fldChar w:fldCharType="separate"/>
          </w:r>
          <w:hyperlink w:anchor="_Toc233730462" w:history="1">
            <w:r w:rsidR="000E01F6" w:rsidRPr="00C27197">
              <w:rPr>
                <w:rStyle w:val="Hyperlink"/>
                <w:rFonts w:ascii="Times New Roman" w:hAnsi="Times New Roman" w:cs="Times New Roman"/>
                <w:b/>
                <w:bCs/>
                <w:noProof/>
                <w:color w:val="auto"/>
                <w:lang w:val="en-GB"/>
              </w:rPr>
              <w:t>Materials and methods</w:t>
            </w:r>
            <w:r w:rsidR="000E01F6" w:rsidRPr="00C27197">
              <w:rPr>
                <w:noProof/>
                <w:webHidden/>
              </w:rPr>
              <w:tab/>
            </w:r>
            <w:r w:rsidR="000E01F6" w:rsidRPr="00C27197">
              <w:rPr>
                <w:noProof/>
                <w:webHidden/>
              </w:rPr>
              <w:fldChar w:fldCharType="begin"/>
            </w:r>
            <w:r w:rsidR="000E01F6" w:rsidRPr="00C27197">
              <w:rPr>
                <w:noProof/>
                <w:webHidden/>
              </w:rPr>
              <w:instrText xml:space="preserve"> PAGEREF _Toc233730462 \h </w:instrText>
            </w:r>
            <w:r w:rsidR="000E01F6" w:rsidRPr="00C27197">
              <w:rPr>
                <w:noProof/>
                <w:webHidden/>
              </w:rPr>
            </w:r>
            <w:r w:rsidR="000E01F6" w:rsidRPr="00C27197">
              <w:rPr>
                <w:noProof/>
                <w:webHidden/>
              </w:rPr>
              <w:fldChar w:fldCharType="separate"/>
            </w:r>
            <w:r w:rsidR="000E01F6" w:rsidRPr="00C27197">
              <w:rPr>
                <w:noProof/>
                <w:webHidden/>
              </w:rPr>
              <w:t>2</w:t>
            </w:r>
            <w:r w:rsidR="000E01F6" w:rsidRPr="00C27197">
              <w:rPr>
                <w:noProof/>
                <w:webHidden/>
              </w:rPr>
              <w:fldChar w:fldCharType="end"/>
            </w:r>
          </w:hyperlink>
        </w:p>
        <w:p w14:paraId="638EF245" w14:textId="26AC7CD2" w:rsidR="000E01F6" w:rsidRPr="00C27197" w:rsidRDefault="00C27197">
          <w:pPr>
            <w:pStyle w:val="TOC2"/>
            <w:tabs>
              <w:tab w:val="right" w:leader="dot" w:pos="9062"/>
            </w:tabs>
            <w:rPr>
              <w:rFonts w:eastAsiaTheme="minorEastAsia"/>
              <w:noProof/>
              <w:kern w:val="2"/>
              <w:sz w:val="24"/>
              <w:szCs w:val="24"/>
              <w:lang w:val="aa-ET" w:eastAsia="aa-ET"/>
              <w14:ligatures w14:val="standardContextual"/>
            </w:rPr>
          </w:pPr>
          <w:hyperlink w:anchor="_Toc233730463" w:history="1">
            <w:r w:rsidR="000E01F6" w:rsidRPr="00C27197">
              <w:rPr>
                <w:rStyle w:val="Hyperlink"/>
                <w:rFonts w:ascii="Times New Roman" w:hAnsi="Times New Roman" w:cs="Times New Roman"/>
                <w:b/>
                <w:bCs/>
                <w:noProof/>
                <w:color w:val="auto"/>
                <w:lang w:val="en-GB"/>
              </w:rPr>
              <w:t>Handling input data and relative risks</w:t>
            </w:r>
            <w:r w:rsidR="000E01F6" w:rsidRPr="00C27197">
              <w:rPr>
                <w:noProof/>
                <w:webHidden/>
              </w:rPr>
              <w:tab/>
            </w:r>
            <w:r w:rsidR="000E01F6" w:rsidRPr="00C27197">
              <w:rPr>
                <w:noProof/>
                <w:webHidden/>
              </w:rPr>
              <w:fldChar w:fldCharType="begin"/>
            </w:r>
            <w:r w:rsidR="000E01F6" w:rsidRPr="00C27197">
              <w:rPr>
                <w:noProof/>
                <w:webHidden/>
              </w:rPr>
              <w:instrText xml:space="preserve"> PAGEREF _Toc233730463 \h </w:instrText>
            </w:r>
            <w:r w:rsidR="000E01F6" w:rsidRPr="00C27197">
              <w:rPr>
                <w:noProof/>
                <w:webHidden/>
              </w:rPr>
            </w:r>
            <w:r w:rsidR="000E01F6" w:rsidRPr="00C27197">
              <w:rPr>
                <w:noProof/>
                <w:webHidden/>
              </w:rPr>
              <w:fldChar w:fldCharType="separate"/>
            </w:r>
            <w:r w:rsidR="000E01F6" w:rsidRPr="00C27197">
              <w:rPr>
                <w:noProof/>
                <w:webHidden/>
              </w:rPr>
              <w:t>2</w:t>
            </w:r>
            <w:r w:rsidR="000E01F6" w:rsidRPr="00C27197">
              <w:rPr>
                <w:noProof/>
                <w:webHidden/>
              </w:rPr>
              <w:fldChar w:fldCharType="end"/>
            </w:r>
          </w:hyperlink>
        </w:p>
        <w:p w14:paraId="7DF12697" w14:textId="453D2196" w:rsidR="000E01F6" w:rsidRPr="00C27197" w:rsidRDefault="00C27197">
          <w:pPr>
            <w:pStyle w:val="TOC2"/>
            <w:tabs>
              <w:tab w:val="right" w:leader="dot" w:pos="9062"/>
            </w:tabs>
            <w:rPr>
              <w:rFonts w:eastAsiaTheme="minorEastAsia"/>
              <w:noProof/>
              <w:kern w:val="2"/>
              <w:sz w:val="24"/>
              <w:szCs w:val="24"/>
              <w:lang w:val="aa-ET" w:eastAsia="aa-ET"/>
              <w14:ligatures w14:val="standardContextual"/>
            </w:rPr>
          </w:pPr>
          <w:hyperlink w:anchor="_Toc233730464" w:history="1">
            <w:r w:rsidR="000E01F6" w:rsidRPr="00C27197">
              <w:rPr>
                <w:rStyle w:val="Hyperlink"/>
                <w:rFonts w:ascii="Times New Roman" w:hAnsi="Times New Roman" w:cs="Times New Roman"/>
                <w:b/>
                <w:bCs/>
                <w:noProof/>
                <w:color w:val="auto"/>
                <w:lang w:val="en-GB"/>
              </w:rPr>
              <w:t>Assumptions and lags implemented in the modelling</w:t>
            </w:r>
            <w:r w:rsidR="000E01F6" w:rsidRPr="00C27197">
              <w:rPr>
                <w:noProof/>
                <w:webHidden/>
              </w:rPr>
              <w:tab/>
            </w:r>
            <w:r w:rsidR="000E01F6" w:rsidRPr="00C27197">
              <w:rPr>
                <w:noProof/>
                <w:webHidden/>
              </w:rPr>
              <w:fldChar w:fldCharType="begin"/>
            </w:r>
            <w:r w:rsidR="000E01F6" w:rsidRPr="00C27197">
              <w:rPr>
                <w:noProof/>
                <w:webHidden/>
              </w:rPr>
              <w:instrText xml:space="preserve"> PAGEREF _Toc233730464 \h </w:instrText>
            </w:r>
            <w:r w:rsidR="000E01F6" w:rsidRPr="00C27197">
              <w:rPr>
                <w:noProof/>
                <w:webHidden/>
              </w:rPr>
            </w:r>
            <w:r w:rsidR="000E01F6" w:rsidRPr="00C27197">
              <w:rPr>
                <w:noProof/>
                <w:webHidden/>
              </w:rPr>
              <w:fldChar w:fldCharType="separate"/>
            </w:r>
            <w:r w:rsidR="000E01F6" w:rsidRPr="00C27197">
              <w:rPr>
                <w:noProof/>
                <w:webHidden/>
              </w:rPr>
              <w:t>2</w:t>
            </w:r>
            <w:r w:rsidR="000E01F6" w:rsidRPr="00C27197">
              <w:rPr>
                <w:noProof/>
                <w:webHidden/>
              </w:rPr>
              <w:fldChar w:fldCharType="end"/>
            </w:r>
          </w:hyperlink>
        </w:p>
        <w:p w14:paraId="276273C8" w14:textId="51F6E4BB" w:rsidR="000E01F6" w:rsidRPr="00C27197" w:rsidRDefault="00C27197">
          <w:pPr>
            <w:pStyle w:val="TOC2"/>
            <w:tabs>
              <w:tab w:val="right" w:leader="dot" w:pos="9062"/>
            </w:tabs>
            <w:rPr>
              <w:rFonts w:eastAsiaTheme="minorEastAsia"/>
              <w:noProof/>
              <w:kern w:val="2"/>
              <w:sz w:val="24"/>
              <w:szCs w:val="24"/>
              <w:lang w:val="aa-ET" w:eastAsia="aa-ET"/>
              <w14:ligatures w14:val="standardContextual"/>
            </w:rPr>
          </w:pPr>
          <w:hyperlink w:anchor="_Toc233730465" w:history="1">
            <w:r w:rsidR="000E01F6" w:rsidRPr="00C27197">
              <w:rPr>
                <w:rStyle w:val="Hyperlink"/>
                <w:rFonts w:ascii="Times New Roman" w:hAnsi="Times New Roman" w:cs="Times New Roman"/>
                <w:b/>
                <w:bCs/>
                <w:noProof/>
                <w:color w:val="auto"/>
                <w:lang w:val="en-GB"/>
              </w:rPr>
              <w:t>Supplementary Table 1.</w:t>
            </w:r>
            <w:r w:rsidR="000E01F6" w:rsidRPr="00C27197">
              <w:rPr>
                <w:rStyle w:val="Hyperlink"/>
                <w:rFonts w:ascii="Times New Roman" w:hAnsi="Times New Roman" w:cs="Times New Roman"/>
                <w:noProof/>
                <w:color w:val="auto"/>
                <w:lang w:val="en-GB"/>
              </w:rPr>
              <w:t xml:space="preserve">  Main assumptions of the health impact model.</w:t>
            </w:r>
            <w:r w:rsidR="000E01F6" w:rsidRPr="00C27197">
              <w:rPr>
                <w:noProof/>
                <w:webHidden/>
              </w:rPr>
              <w:tab/>
            </w:r>
            <w:r w:rsidR="000E01F6" w:rsidRPr="00C27197">
              <w:rPr>
                <w:noProof/>
                <w:webHidden/>
              </w:rPr>
              <w:fldChar w:fldCharType="begin"/>
            </w:r>
            <w:r w:rsidR="000E01F6" w:rsidRPr="00C27197">
              <w:rPr>
                <w:noProof/>
                <w:webHidden/>
              </w:rPr>
              <w:instrText xml:space="preserve"> PAGEREF _Toc233730465 \h </w:instrText>
            </w:r>
            <w:r w:rsidR="000E01F6" w:rsidRPr="00C27197">
              <w:rPr>
                <w:noProof/>
                <w:webHidden/>
              </w:rPr>
            </w:r>
            <w:r w:rsidR="000E01F6" w:rsidRPr="00C27197">
              <w:rPr>
                <w:noProof/>
                <w:webHidden/>
              </w:rPr>
              <w:fldChar w:fldCharType="separate"/>
            </w:r>
            <w:r w:rsidR="000E01F6" w:rsidRPr="00C27197">
              <w:rPr>
                <w:noProof/>
                <w:webHidden/>
              </w:rPr>
              <w:t>3</w:t>
            </w:r>
            <w:r w:rsidR="000E01F6" w:rsidRPr="00C27197">
              <w:rPr>
                <w:noProof/>
                <w:webHidden/>
              </w:rPr>
              <w:fldChar w:fldCharType="end"/>
            </w:r>
          </w:hyperlink>
        </w:p>
        <w:p w14:paraId="07007C21" w14:textId="4AD3FBDD" w:rsidR="000E01F6" w:rsidRPr="00C27197" w:rsidRDefault="00C27197">
          <w:pPr>
            <w:pStyle w:val="TOC2"/>
            <w:tabs>
              <w:tab w:val="right" w:leader="dot" w:pos="9062"/>
            </w:tabs>
            <w:rPr>
              <w:rFonts w:eastAsiaTheme="minorEastAsia"/>
              <w:noProof/>
              <w:kern w:val="2"/>
              <w:sz w:val="24"/>
              <w:szCs w:val="24"/>
              <w:lang w:val="aa-ET" w:eastAsia="aa-ET"/>
              <w14:ligatures w14:val="standardContextual"/>
            </w:rPr>
          </w:pPr>
          <w:hyperlink w:anchor="_Toc233730466" w:history="1">
            <w:r w:rsidR="000E01F6" w:rsidRPr="00C27197">
              <w:rPr>
                <w:rStyle w:val="Hyperlink"/>
                <w:rFonts w:ascii="Times New Roman" w:hAnsi="Times New Roman" w:cs="Times New Roman"/>
                <w:b/>
                <w:bCs/>
                <w:noProof/>
                <w:color w:val="auto"/>
                <w:lang w:val="en-GB"/>
              </w:rPr>
              <w:t xml:space="preserve">Supplementary Figure 1. </w:t>
            </w:r>
            <w:r w:rsidR="000E01F6" w:rsidRPr="00C27197">
              <w:rPr>
                <w:rStyle w:val="Hyperlink"/>
                <w:rFonts w:ascii="Times New Roman" w:hAnsi="Times New Roman" w:cs="Times New Roman"/>
                <w:noProof/>
                <w:color w:val="auto"/>
                <w:lang w:val="en-US"/>
              </w:rPr>
              <w:t>Time lag functions applied uniformly to all six modelled disease outcomes, under the three time-to-full-effect (TTFE) scenarios tested (5, 10, and 30 years). Each curve represents the proportion of the full relative risk reduction assumed to be realised at a given number of years following the dietary change</w:t>
            </w:r>
            <w:r w:rsidR="000E01F6" w:rsidRPr="00C27197">
              <w:rPr>
                <w:noProof/>
                <w:webHidden/>
              </w:rPr>
              <w:tab/>
            </w:r>
            <w:r w:rsidR="000E01F6" w:rsidRPr="00C27197">
              <w:rPr>
                <w:noProof/>
                <w:webHidden/>
              </w:rPr>
              <w:fldChar w:fldCharType="begin"/>
            </w:r>
            <w:r w:rsidR="000E01F6" w:rsidRPr="00C27197">
              <w:rPr>
                <w:noProof/>
                <w:webHidden/>
              </w:rPr>
              <w:instrText xml:space="preserve"> PAGEREF _Toc233730466 \h </w:instrText>
            </w:r>
            <w:r w:rsidR="000E01F6" w:rsidRPr="00C27197">
              <w:rPr>
                <w:noProof/>
                <w:webHidden/>
              </w:rPr>
            </w:r>
            <w:r w:rsidR="000E01F6" w:rsidRPr="00C27197">
              <w:rPr>
                <w:noProof/>
                <w:webHidden/>
              </w:rPr>
              <w:fldChar w:fldCharType="separate"/>
            </w:r>
            <w:r w:rsidR="000E01F6" w:rsidRPr="00C27197">
              <w:rPr>
                <w:noProof/>
                <w:webHidden/>
              </w:rPr>
              <w:t>4</w:t>
            </w:r>
            <w:r w:rsidR="000E01F6" w:rsidRPr="00C27197">
              <w:rPr>
                <w:noProof/>
                <w:webHidden/>
              </w:rPr>
              <w:fldChar w:fldCharType="end"/>
            </w:r>
          </w:hyperlink>
        </w:p>
        <w:p w14:paraId="38A6A181" w14:textId="54311E56" w:rsidR="000E01F6" w:rsidRPr="00C27197" w:rsidRDefault="00C27197">
          <w:pPr>
            <w:pStyle w:val="TOC1"/>
            <w:tabs>
              <w:tab w:val="right" w:leader="dot" w:pos="9062"/>
            </w:tabs>
            <w:rPr>
              <w:rFonts w:eastAsiaTheme="minorEastAsia"/>
              <w:noProof/>
              <w:kern w:val="2"/>
              <w:sz w:val="24"/>
              <w:szCs w:val="24"/>
              <w:lang w:val="aa-ET" w:eastAsia="aa-ET"/>
              <w14:ligatures w14:val="standardContextual"/>
            </w:rPr>
          </w:pPr>
          <w:hyperlink w:anchor="_Toc233730467" w:history="1">
            <w:r w:rsidR="000E01F6" w:rsidRPr="00C27197">
              <w:rPr>
                <w:rStyle w:val="Hyperlink"/>
                <w:rFonts w:ascii="Times New Roman" w:hAnsi="Times New Roman" w:cs="Times New Roman"/>
                <w:b/>
                <w:bCs/>
                <w:noProof/>
                <w:color w:val="auto"/>
                <w:lang w:val="en-GB"/>
              </w:rPr>
              <w:t>Results</w:t>
            </w:r>
            <w:r w:rsidR="000E01F6" w:rsidRPr="00C27197">
              <w:rPr>
                <w:noProof/>
                <w:webHidden/>
              </w:rPr>
              <w:tab/>
            </w:r>
            <w:r w:rsidR="000E01F6" w:rsidRPr="00C27197">
              <w:rPr>
                <w:noProof/>
                <w:webHidden/>
              </w:rPr>
              <w:fldChar w:fldCharType="begin"/>
            </w:r>
            <w:r w:rsidR="000E01F6" w:rsidRPr="00C27197">
              <w:rPr>
                <w:noProof/>
                <w:webHidden/>
              </w:rPr>
              <w:instrText xml:space="preserve"> PAGEREF _Toc233730467 \h </w:instrText>
            </w:r>
            <w:r w:rsidR="000E01F6" w:rsidRPr="00C27197">
              <w:rPr>
                <w:noProof/>
                <w:webHidden/>
              </w:rPr>
            </w:r>
            <w:r w:rsidR="000E01F6" w:rsidRPr="00C27197">
              <w:rPr>
                <w:noProof/>
                <w:webHidden/>
              </w:rPr>
              <w:fldChar w:fldCharType="separate"/>
            </w:r>
            <w:r w:rsidR="000E01F6" w:rsidRPr="00C27197">
              <w:rPr>
                <w:noProof/>
                <w:webHidden/>
              </w:rPr>
              <w:t>5</w:t>
            </w:r>
            <w:r w:rsidR="000E01F6" w:rsidRPr="00C27197">
              <w:rPr>
                <w:noProof/>
                <w:webHidden/>
              </w:rPr>
              <w:fldChar w:fldCharType="end"/>
            </w:r>
          </w:hyperlink>
        </w:p>
        <w:p w14:paraId="6B8EAF72" w14:textId="094D1ED8" w:rsidR="000E01F6" w:rsidRPr="00C27197" w:rsidRDefault="00C27197">
          <w:pPr>
            <w:pStyle w:val="TOC2"/>
            <w:tabs>
              <w:tab w:val="right" w:leader="dot" w:pos="9062"/>
            </w:tabs>
            <w:rPr>
              <w:rFonts w:eastAsiaTheme="minorEastAsia"/>
              <w:noProof/>
              <w:kern w:val="2"/>
              <w:sz w:val="24"/>
              <w:szCs w:val="24"/>
              <w:lang w:val="aa-ET" w:eastAsia="aa-ET"/>
              <w14:ligatures w14:val="standardContextual"/>
            </w:rPr>
          </w:pPr>
          <w:hyperlink w:anchor="_Toc233730468" w:history="1">
            <w:r w:rsidR="000E01F6" w:rsidRPr="00C27197">
              <w:rPr>
                <w:rStyle w:val="Hyperlink"/>
                <w:rFonts w:ascii="Times New Roman" w:hAnsi="Times New Roman" w:cs="Times New Roman"/>
                <w:b/>
                <w:bCs/>
                <w:noProof/>
                <w:color w:val="auto"/>
                <w:lang w:val="en-GB"/>
              </w:rPr>
              <w:t>Supplementary Table 2</w:t>
            </w:r>
            <w:r w:rsidR="000E01F6" w:rsidRPr="00C27197">
              <w:rPr>
                <w:rStyle w:val="Hyperlink"/>
                <w:rFonts w:ascii="Times New Roman" w:hAnsi="Times New Roman" w:cs="Times New Roman"/>
                <w:noProof/>
                <w:color w:val="auto"/>
                <w:lang w:val="en-GB"/>
              </w:rPr>
              <w:t>. Changes in life expectancy, years of life gained and incidence of disease, accumulated over 30 years, 10 years into the health impact projection for the 35% and 50% meat reduction scenarios, respectively.</w:t>
            </w:r>
            <w:r w:rsidR="000E01F6" w:rsidRPr="00C27197">
              <w:rPr>
                <w:noProof/>
                <w:webHidden/>
              </w:rPr>
              <w:tab/>
            </w:r>
            <w:r w:rsidR="000E01F6" w:rsidRPr="00C27197">
              <w:rPr>
                <w:noProof/>
                <w:webHidden/>
              </w:rPr>
              <w:fldChar w:fldCharType="begin"/>
            </w:r>
            <w:r w:rsidR="000E01F6" w:rsidRPr="00C27197">
              <w:rPr>
                <w:noProof/>
                <w:webHidden/>
              </w:rPr>
              <w:instrText xml:space="preserve"> PAGEREF _Toc233730468 \h </w:instrText>
            </w:r>
            <w:r w:rsidR="000E01F6" w:rsidRPr="00C27197">
              <w:rPr>
                <w:noProof/>
                <w:webHidden/>
              </w:rPr>
            </w:r>
            <w:r w:rsidR="000E01F6" w:rsidRPr="00C27197">
              <w:rPr>
                <w:noProof/>
                <w:webHidden/>
              </w:rPr>
              <w:fldChar w:fldCharType="separate"/>
            </w:r>
            <w:r w:rsidR="000E01F6" w:rsidRPr="00C27197">
              <w:rPr>
                <w:noProof/>
                <w:webHidden/>
              </w:rPr>
              <w:t>5</w:t>
            </w:r>
            <w:r w:rsidR="000E01F6" w:rsidRPr="00C27197">
              <w:rPr>
                <w:noProof/>
                <w:webHidden/>
              </w:rPr>
              <w:fldChar w:fldCharType="end"/>
            </w:r>
          </w:hyperlink>
        </w:p>
        <w:p w14:paraId="5BEDA398" w14:textId="474AAD4C" w:rsidR="000E01F6" w:rsidRPr="00C27197" w:rsidRDefault="00C27197">
          <w:pPr>
            <w:pStyle w:val="TOC2"/>
            <w:tabs>
              <w:tab w:val="right" w:leader="dot" w:pos="9062"/>
            </w:tabs>
            <w:rPr>
              <w:rFonts w:eastAsiaTheme="minorEastAsia"/>
              <w:noProof/>
              <w:kern w:val="2"/>
              <w:sz w:val="24"/>
              <w:szCs w:val="24"/>
              <w:lang w:val="aa-ET" w:eastAsia="aa-ET"/>
              <w14:ligatures w14:val="standardContextual"/>
            </w:rPr>
          </w:pPr>
          <w:hyperlink w:anchor="_Toc233730469" w:history="1">
            <w:r w:rsidR="000E01F6" w:rsidRPr="00C27197">
              <w:rPr>
                <w:rStyle w:val="Hyperlink"/>
                <w:rFonts w:ascii="Times New Roman" w:hAnsi="Times New Roman" w:cs="Times New Roman"/>
                <w:b/>
                <w:bCs/>
                <w:noProof/>
                <w:color w:val="auto"/>
                <w:lang w:val="en-GB"/>
              </w:rPr>
              <w:t>Supplementary Figure 2</w:t>
            </w:r>
            <w:r w:rsidR="000E01F6" w:rsidRPr="00C27197">
              <w:rPr>
                <w:rStyle w:val="Hyperlink"/>
                <w:rFonts w:ascii="Times New Roman" w:hAnsi="Times New Roman" w:cs="Times New Roman"/>
                <w:noProof/>
                <w:color w:val="auto"/>
                <w:lang w:val="en-GB"/>
              </w:rPr>
              <w:t>. Share of changes in years of life gained by disease outcome 5 years into the health impact projection for the 35% and 50% meat reduction scenarios, respectively.</w:t>
            </w:r>
            <w:r w:rsidR="000E01F6" w:rsidRPr="00C27197">
              <w:rPr>
                <w:noProof/>
                <w:webHidden/>
              </w:rPr>
              <w:tab/>
            </w:r>
            <w:r w:rsidR="000E01F6" w:rsidRPr="00C27197">
              <w:rPr>
                <w:noProof/>
                <w:webHidden/>
              </w:rPr>
              <w:fldChar w:fldCharType="begin"/>
            </w:r>
            <w:r w:rsidR="000E01F6" w:rsidRPr="00C27197">
              <w:rPr>
                <w:noProof/>
                <w:webHidden/>
              </w:rPr>
              <w:instrText xml:space="preserve"> PAGEREF _Toc233730469 \h </w:instrText>
            </w:r>
            <w:r w:rsidR="000E01F6" w:rsidRPr="00C27197">
              <w:rPr>
                <w:noProof/>
                <w:webHidden/>
              </w:rPr>
            </w:r>
            <w:r w:rsidR="000E01F6" w:rsidRPr="00C27197">
              <w:rPr>
                <w:noProof/>
                <w:webHidden/>
              </w:rPr>
              <w:fldChar w:fldCharType="separate"/>
            </w:r>
            <w:r w:rsidR="000E01F6" w:rsidRPr="00C27197">
              <w:rPr>
                <w:noProof/>
                <w:webHidden/>
              </w:rPr>
              <w:t>6</w:t>
            </w:r>
            <w:r w:rsidR="000E01F6" w:rsidRPr="00C27197">
              <w:rPr>
                <w:noProof/>
                <w:webHidden/>
              </w:rPr>
              <w:fldChar w:fldCharType="end"/>
            </w:r>
          </w:hyperlink>
        </w:p>
        <w:p w14:paraId="46A9EFBC" w14:textId="39639650" w:rsidR="000E01F6" w:rsidRPr="00C27197" w:rsidRDefault="00C27197">
          <w:pPr>
            <w:pStyle w:val="TOC2"/>
            <w:tabs>
              <w:tab w:val="right" w:leader="dot" w:pos="9062"/>
            </w:tabs>
            <w:rPr>
              <w:rFonts w:eastAsiaTheme="minorEastAsia"/>
              <w:noProof/>
              <w:kern w:val="2"/>
              <w:sz w:val="24"/>
              <w:szCs w:val="24"/>
              <w:lang w:val="aa-ET" w:eastAsia="aa-ET"/>
              <w14:ligatures w14:val="standardContextual"/>
            </w:rPr>
          </w:pPr>
          <w:hyperlink w:anchor="_Toc233730470" w:history="1">
            <w:r w:rsidR="000E01F6" w:rsidRPr="00C27197">
              <w:rPr>
                <w:rStyle w:val="Hyperlink"/>
                <w:rFonts w:ascii="Times New Roman" w:hAnsi="Times New Roman" w:cs="Times New Roman"/>
                <w:b/>
                <w:bCs/>
                <w:noProof/>
                <w:color w:val="auto"/>
                <w:lang w:val="en-GB"/>
              </w:rPr>
              <w:t>Supplementary Figure 3</w:t>
            </w:r>
            <w:r w:rsidR="000E01F6" w:rsidRPr="00C27197">
              <w:rPr>
                <w:rStyle w:val="Hyperlink"/>
                <w:rFonts w:ascii="Times New Roman" w:hAnsi="Times New Roman" w:cs="Times New Roman"/>
                <w:noProof/>
                <w:color w:val="auto"/>
                <w:lang w:val="en-GB"/>
              </w:rPr>
              <w:t>. Share of changes in years of life gained by disease outcome 30 years into the health impact projection for the 35% and 50% meat reduction scenarios, respectively.</w:t>
            </w:r>
            <w:r w:rsidR="000E01F6" w:rsidRPr="00C27197">
              <w:rPr>
                <w:noProof/>
                <w:webHidden/>
              </w:rPr>
              <w:tab/>
            </w:r>
            <w:r w:rsidR="000E01F6" w:rsidRPr="00C27197">
              <w:rPr>
                <w:noProof/>
                <w:webHidden/>
              </w:rPr>
              <w:fldChar w:fldCharType="begin"/>
            </w:r>
            <w:r w:rsidR="000E01F6" w:rsidRPr="00C27197">
              <w:rPr>
                <w:noProof/>
                <w:webHidden/>
              </w:rPr>
              <w:instrText xml:space="preserve"> PAGEREF _Toc233730470 \h </w:instrText>
            </w:r>
            <w:r w:rsidR="000E01F6" w:rsidRPr="00C27197">
              <w:rPr>
                <w:noProof/>
                <w:webHidden/>
              </w:rPr>
            </w:r>
            <w:r w:rsidR="000E01F6" w:rsidRPr="00C27197">
              <w:rPr>
                <w:noProof/>
                <w:webHidden/>
              </w:rPr>
              <w:fldChar w:fldCharType="separate"/>
            </w:r>
            <w:r w:rsidR="000E01F6" w:rsidRPr="00C27197">
              <w:rPr>
                <w:noProof/>
                <w:webHidden/>
              </w:rPr>
              <w:t>7</w:t>
            </w:r>
            <w:r w:rsidR="000E01F6" w:rsidRPr="00C27197">
              <w:rPr>
                <w:noProof/>
                <w:webHidden/>
              </w:rPr>
              <w:fldChar w:fldCharType="end"/>
            </w:r>
          </w:hyperlink>
        </w:p>
        <w:p w14:paraId="005EE042" w14:textId="21F932D1" w:rsidR="000E01F6" w:rsidRPr="00C27197" w:rsidRDefault="00C27197">
          <w:pPr>
            <w:pStyle w:val="TOC2"/>
            <w:tabs>
              <w:tab w:val="right" w:leader="dot" w:pos="9062"/>
            </w:tabs>
            <w:rPr>
              <w:rFonts w:eastAsiaTheme="minorEastAsia"/>
              <w:noProof/>
              <w:kern w:val="2"/>
              <w:sz w:val="24"/>
              <w:szCs w:val="24"/>
              <w:lang w:val="aa-ET" w:eastAsia="aa-ET"/>
              <w14:ligatures w14:val="standardContextual"/>
            </w:rPr>
          </w:pPr>
          <w:hyperlink w:anchor="_Toc233730471" w:history="1">
            <w:r w:rsidR="000E01F6" w:rsidRPr="00C27197">
              <w:rPr>
                <w:rStyle w:val="Hyperlink"/>
                <w:rFonts w:ascii="Times New Roman" w:hAnsi="Times New Roman" w:cs="Times New Roman"/>
                <w:b/>
                <w:bCs/>
                <w:noProof/>
                <w:color w:val="auto"/>
                <w:lang w:val="en-GB"/>
              </w:rPr>
              <w:t>Supplementary Figure 4.</w:t>
            </w:r>
            <w:r w:rsidR="000E01F6" w:rsidRPr="00C27197">
              <w:rPr>
                <w:rStyle w:val="Hyperlink"/>
                <w:rFonts w:ascii="Times New Roman" w:hAnsi="Times New Roman" w:cs="Times New Roman"/>
                <w:noProof/>
                <w:color w:val="auto"/>
                <w:lang w:val="en-GB"/>
              </w:rPr>
              <w:t xml:space="preserve"> Share of changes in disease incidence by disease outcome 5 years into the health impact projection for the 35% and 50% meat reduction scenarios, respectively.</w:t>
            </w:r>
            <w:r w:rsidR="000E01F6" w:rsidRPr="00C27197">
              <w:rPr>
                <w:noProof/>
                <w:webHidden/>
              </w:rPr>
              <w:tab/>
            </w:r>
            <w:r w:rsidR="000E01F6" w:rsidRPr="00C27197">
              <w:rPr>
                <w:noProof/>
                <w:webHidden/>
              </w:rPr>
              <w:fldChar w:fldCharType="begin"/>
            </w:r>
            <w:r w:rsidR="000E01F6" w:rsidRPr="00C27197">
              <w:rPr>
                <w:noProof/>
                <w:webHidden/>
              </w:rPr>
              <w:instrText xml:space="preserve"> PAGEREF _Toc233730471 \h </w:instrText>
            </w:r>
            <w:r w:rsidR="000E01F6" w:rsidRPr="00C27197">
              <w:rPr>
                <w:noProof/>
                <w:webHidden/>
              </w:rPr>
            </w:r>
            <w:r w:rsidR="000E01F6" w:rsidRPr="00C27197">
              <w:rPr>
                <w:noProof/>
                <w:webHidden/>
              </w:rPr>
              <w:fldChar w:fldCharType="separate"/>
            </w:r>
            <w:r w:rsidR="000E01F6" w:rsidRPr="00C27197">
              <w:rPr>
                <w:noProof/>
                <w:webHidden/>
              </w:rPr>
              <w:t>8</w:t>
            </w:r>
            <w:r w:rsidR="000E01F6" w:rsidRPr="00C27197">
              <w:rPr>
                <w:noProof/>
                <w:webHidden/>
              </w:rPr>
              <w:fldChar w:fldCharType="end"/>
            </w:r>
          </w:hyperlink>
        </w:p>
        <w:p w14:paraId="52CDF91A" w14:textId="79643D53" w:rsidR="000E01F6" w:rsidRPr="00C27197" w:rsidRDefault="00C27197">
          <w:pPr>
            <w:pStyle w:val="TOC2"/>
            <w:tabs>
              <w:tab w:val="right" w:leader="dot" w:pos="9062"/>
            </w:tabs>
            <w:rPr>
              <w:rFonts w:eastAsiaTheme="minorEastAsia"/>
              <w:noProof/>
              <w:kern w:val="2"/>
              <w:sz w:val="24"/>
              <w:szCs w:val="24"/>
              <w:lang w:val="aa-ET" w:eastAsia="aa-ET"/>
              <w14:ligatures w14:val="standardContextual"/>
            </w:rPr>
          </w:pPr>
          <w:hyperlink w:anchor="_Toc233730472" w:history="1">
            <w:r w:rsidR="000E01F6" w:rsidRPr="00C27197">
              <w:rPr>
                <w:rStyle w:val="Hyperlink"/>
                <w:rFonts w:ascii="Times New Roman" w:hAnsi="Times New Roman" w:cs="Times New Roman"/>
                <w:b/>
                <w:bCs/>
                <w:noProof/>
                <w:color w:val="auto"/>
                <w:lang w:val="en-GB"/>
              </w:rPr>
              <w:t>Supplementary Figure 5.</w:t>
            </w:r>
            <w:r w:rsidR="000E01F6" w:rsidRPr="00C27197">
              <w:rPr>
                <w:rStyle w:val="Hyperlink"/>
                <w:rFonts w:ascii="Times New Roman" w:hAnsi="Times New Roman" w:cs="Times New Roman"/>
                <w:noProof/>
                <w:color w:val="auto"/>
                <w:lang w:val="en-GB"/>
              </w:rPr>
              <w:t xml:space="preserve"> Share of changes in disease incidence by disease outcome 30 years into the health impact projection for the 35% and 50% meat reduction scenarios, respectively.</w:t>
            </w:r>
            <w:r w:rsidR="000E01F6" w:rsidRPr="00C27197">
              <w:rPr>
                <w:noProof/>
                <w:webHidden/>
              </w:rPr>
              <w:tab/>
            </w:r>
            <w:r w:rsidR="000E01F6" w:rsidRPr="00C27197">
              <w:rPr>
                <w:noProof/>
                <w:webHidden/>
              </w:rPr>
              <w:fldChar w:fldCharType="begin"/>
            </w:r>
            <w:r w:rsidR="000E01F6" w:rsidRPr="00C27197">
              <w:rPr>
                <w:noProof/>
                <w:webHidden/>
              </w:rPr>
              <w:instrText xml:space="preserve"> PAGEREF _Toc233730472 \h </w:instrText>
            </w:r>
            <w:r w:rsidR="000E01F6" w:rsidRPr="00C27197">
              <w:rPr>
                <w:noProof/>
                <w:webHidden/>
              </w:rPr>
            </w:r>
            <w:r w:rsidR="000E01F6" w:rsidRPr="00C27197">
              <w:rPr>
                <w:noProof/>
                <w:webHidden/>
              </w:rPr>
              <w:fldChar w:fldCharType="separate"/>
            </w:r>
            <w:r w:rsidR="000E01F6" w:rsidRPr="00C27197">
              <w:rPr>
                <w:noProof/>
                <w:webHidden/>
              </w:rPr>
              <w:t>9</w:t>
            </w:r>
            <w:r w:rsidR="000E01F6" w:rsidRPr="00C27197">
              <w:rPr>
                <w:noProof/>
                <w:webHidden/>
              </w:rPr>
              <w:fldChar w:fldCharType="end"/>
            </w:r>
          </w:hyperlink>
        </w:p>
        <w:p w14:paraId="42DA2BF8" w14:textId="0E33841E" w:rsidR="000E01F6" w:rsidRPr="00C27197" w:rsidRDefault="00C27197">
          <w:pPr>
            <w:pStyle w:val="TOC1"/>
            <w:tabs>
              <w:tab w:val="right" w:leader="dot" w:pos="9062"/>
            </w:tabs>
            <w:rPr>
              <w:rFonts w:eastAsiaTheme="minorEastAsia"/>
              <w:noProof/>
              <w:kern w:val="2"/>
              <w:sz w:val="24"/>
              <w:szCs w:val="24"/>
              <w:lang w:val="aa-ET" w:eastAsia="aa-ET"/>
              <w14:ligatures w14:val="standardContextual"/>
            </w:rPr>
          </w:pPr>
          <w:hyperlink w:anchor="_Toc233730473" w:history="1">
            <w:r w:rsidR="000E01F6" w:rsidRPr="00C27197">
              <w:rPr>
                <w:rStyle w:val="Hyperlink"/>
                <w:rFonts w:ascii="Times New Roman" w:hAnsi="Times New Roman" w:cs="Times New Roman"/>
                <w:b/>
                <w:bCs/>
                <w:noProof/>
                <w:color w:val="auto"/>
                <w:lang w:val="en-GB"/>
              </w:rPr>
              <w:t>References</w:t>
            </w:r>
            <w:r w:rsidR="000E01F6" w:rsidRPr="00C27197">
              <w:rPr>
                <w:noProof/>
                <w:webHidden/>
              </w:rPr>
              <w:tab/>
            </w:r>
            <w:r w:rsidR="000E01F6" w:rsidRPr="00C27197">
              <w:rPr>
                <w:noProof/>
                <w:webHidden/>
              </w:rPr>
              <w:fldChar w:fldCharType="begin"/>
            </w:r>
            <w:r w:rsidR="000E01F6" w:rsidRPr="00C27197">
              <w:rPr>
                <w:noProof/>
                <w:webHidden/>
              </w:rPr>
              <w:instrText xml:space="preserve"> PAGEREF _Toc233730473 \h </w:instrText>
            </w:r>
            <w:r w:rsidR="000E01F6" w:rsidRPr="00C27197">
              <w:rPr>
                <w:noProof/>
                <w:webHidden/>
              </w:rPr>
            </w:r>
            <w:r w:rsidR="000E01F6" w:rsidRPr="00C27197">
              <w:rPr>
                <w:noProof/>
                <w:webHidden/>
              </w:rPr>
              <w:fldChar w:fldCharType="separate"/>
            </w:r>
            <w:r w:rsidR="000E01F6" w:rsidRPr="00C27197">
              <w:rPr>
                <w:noProof/>
                <w:webHidden/>
              </w:rPr>
              <w:t>10</w:t>
            </w:r>
            <w:r w:rsidR="000E01F6" w:rsidRPr="00C27197">
              <w:rPr>
                <w:noProof/>
                <w:webHidden/>
              </w:rPr>
              <w:fldChar w:fldCharType="end"/>
            </w:r>
          </w:hyperlink>
        </w:p>
        <w:p w14:paraId="35F2A8F7" w14:textId="46D5A2EF" w:rsidR="00AB5F3E" w:rsidRPr="00C27197" w:rsidRDefault="00AB5F3E" w:rsidP="00623A1C">
          <w:pPr>
            <w:spacing w:line="240" w:lineRule="auto"/>
            <w:rPr>
              <w:rFonts w:ascii="Times New Roman" w:hAnsi="Times New Roman" w:cs="Times New Roman"/>
              <w:lang w:val="en-GB"/>
            </w:rPr>
          </w:pPr>
          <w:r w:rsidRPr="00C27197">
            <w:rPr>
              <w:rFonts w:ascii="Times New Roman" w:hAnsi="Times New Roman" w:cs="Times New Roman"/>
              <w:b/>
              <w:bCs/>
              <w:noProof/>
              <w:lang w:val="en-GB"/>
            </w:rPr>
            <w:fldChar w:fldCharType="end"/>
          </w:r>
        </w:p>
      </w:sdtContent>
    </w:sdt>
    <w:p w14:paraId="7787EE5D" w14:textId="77777777" w:rsidR="000E043B" w:rsidRPr="00C27197" w:rsidRDefault="000E043B" w:rsidP="00011091">
      <w:pPr>
        <w:spacing w:line="240" w:lineRule="auto"/>
        <w:rPr>
          <w:rFonts w:ascii="Times New Roman" w:eastAsiaTheme="majorEastAsia" w:hAnsi="Times New Roman" w:cs="Times New Roman"/>
          <w:b/>
          <w:bCs/>
          <w:lang w:val="en-GB"/>
        </w:rPr>
      </w:pPr>
      <w:r w:rsidRPr="00C27197">
        <w:rPr>
          <w:rFonts w:ascii="Times New Roman" w:hAnsi="Times New Roman" w:cs="Times New Roman"/>
          <w:b/>
          <w:bCs/>
          <w:lang w:val="en-GB"/>
        </w:rPr>
        <w:br w:type="page"/>
      </w:r>
    </w:p>
    <w:p w14:paraId="0A58851A" w14:textId="03E15BB5" w:rsidR="000C0330" w:rsidRPr="00C27197" w:rsidRDefault="000A5F77" w:rsidP="00011091">
      <w:pPr>
        <w:pStyle w:val="Heading1"/>
        <w:spacing w:line="240" w:lineRule="auto"/>
        <w:rPr>
          <w:rFonts w:ascii="Times New Roman" w:hAnsi="Times New Roman" w:cs="Times New Roman"/>
          <w:b/>
          <w:bCs/>
          <w:color w:val="auto"/>
          <w:sz w:val="22"/>
          <w:szCs w:val="22"/>
          <w:lang w:val="en-GB"/>
        </w:rPr>
      </w:pPr>
      <w:bookmarkStart w:id="1" w:name="_Toc233730462"/>
      <w:r w:rsidRPr="00C27197">
        <w:rPr>
          <w:rFonts w:ascii="Times New Roman" w:hAnsi="Times New Roman" w:cs="Times New Roman"/>
          <w:b/>
          <w:bCs/>
          <w:color w:val="auto"/>
          <w:sz w:val="22"/>
          <w:szCs w:val="22"/>
          <w:lang w:val="en-GB"/>
        </w:rPr>
        <w:lastRenderedPageBreak/>
        <w:t>Materials and methods</w:t>
      </w:r>
      <w:bookmarkEnd w:id="1"/>
    </w:p>
    <w:p w14:paraId="65ACAC48" w14:textId="63B726EF" w:rsidR="000A5F77" w:rsidRPr="00C27197" w:rsidRDefault="0057595B" w:rsidP="00011091">
      <w:pPr>
        <w:pStyle w:val="Heading2"/>
        <w:spacing w:line="240" w:lineRule="auto"/>
        <w:rPr>
          <w:rFonts w:ascii="Times New Roman" w:hAnsi="Times New Roman" w:cs="Times New Roman"/>
          <w:b/>
          <w:bCs/>
          <w:color w:val="auto"/>
          <w:sz w:val="22"/>
          <w:szCs w:val="22"/>
          <w:lang w:val="en-GB"/>
        </w:rPr>
      </w:pPr>
      <w:bookmarkStart w:id="2" w:name="_Toc233730463"/>
      <w:r w:rsidRPr="00C27197">
        <w:rPr>
          <w:rFonts w:ascii="Times New Roman" w:hAnsi="Times New Roman" w:cs="Times New Roman"/>
          <w:b/>
          <w:bCs/>
          <w:color w:val="auto"/>
          <w:sz w:val="22"/>
          <w:szCs w:val="22"/>
          <w:lang w:val="en-GB"/>
        </w:rPr>
        <w:t xml:space="preserve">Handling </w:t>
      </w:r>
      <w:r w:rsidR="003A6514" w:rsidRPr="00C27197">
        <w:rPr>
          <w:rFonts w:ascii="Times New Roman" w:hAnsi="Times New Roman" w:cs="Times New Roman"/>
          <w:b/>
          <w:bCs/>
          <w:color w:val="auto"/>
          <w:sz w:val="22"/>
          <w:szCs w:val="22"/>
          <w:lang w:val="en-GB"/>
        </w:rPr>
        <w:t xml:space="preserve">input data and </w:t>
      </w:r>
      <w:r w:rsidRPr="00C27197">
        <w:rPr>
          <w:rFonts w:ascii="Times New Roman" w:hAnsi="Times New Roman" w:cs="Times New Roman"/>
          <w:b/>
          <w:bCs/>
          <w:color w:val="auto"/>
          <w:sz w:val="22"/>
          <w:szCs w:val="22"/>
          <w:lang w:val="en-GB"/>
        </w:rPr>
        <w:t>r</w:t>
      </w:r>
      <w:r w:rsidR="000B40D0" w:rsidRPr="00C27197">
        <w:rPr>
          <w:rFonts w:ascii="Times New Roman" w:hAnsi="Times New Roman" w:cs="Times New Roman"/>
          <w:b/>
          <w:bCs/>
          <w:color w:val="auto"/>
          <w:sz w:val="22"/>
          <w:szCs w:val="22"/>
          <w:lang w:val="en-GB"/>
        </w:rPr>
        <w:t>elative risks</w:t>
      </w:r>
      <w:bookmarkEnd w:id="2"/>
      <w:r w:rsidR="003A6514" w:rsidRPr="00C27197">
        <w:rPr>
          <w:rFonts w:ascii="Times New Roman" w:hAnsi="Times New Roman" w:cs="Times New Roman"/>
          <w:b/>
          <w:bCs/>
          <w:color w:val="auto"/>
          <w:sz w:val="22"/>
          <w:szCs w:val="22"/>
          <w:lang w:val="en-GB"/>
        </w:rPr>
        <w:t xml:space="preserve"> </w:t>
      </w:r>
    </w:p>
    <w:p w14:paraId="12342198" w14:textId="77777777" w:rsidR="00A2303D" w:rsidRPr="00C27197" w:rsidRDefault="00A2303D" w:rsidP="00011091">
      <w:pPr>
        <w:spacing w:line="240" w:lineRule="auto"/>
        <w:rPr>
          <w:rStyle w:val="contentpasted1"/>
          <w:rFonts w:ascii="Times New Roman" w:hAnsi="Times New Roman" w:cs="Times New Roman"/>
          <w:lang w:val="en-GB"/>
        </w:rPr>
      </w:pPr>
      <w:r w:rsidRPr="00C27197">
        <w:rPr>
          <w:rStyle w:val="contentpasted1"/>
          <w:rFonts w:ascii="Times New Roman" w:hAnsi="Times New Roman" w:cs="Times New Roman"/>
          <w:lang w:val="en-GB"/>
        </w:rPr>
        <w:t xml:space="preserve">The disease-specific mortality and morbidity data were only available by 5-year age ranges and not in single-year-of-age format. Therefore, the rate for each 1-year age interval was interpolated using monotonic cubic spline interpolation using the programme SRS splines, available as an add-in to Excel </w:t>
      </w:r>
      <w:r w:rsidRPr="00C27197">
        <w:rPr>
          <w:rStyle w:val="contentpasted1"/>
          <w:rFonts w:ascii="Times New Roman" w:hAnsi="Times New Roman" w:cs="Times New Roman"/>
          <w:lang w:val="en-GB"/>
        </w:rPr>
        <w:fldChar w:fldCharType="begin"/>
      </w:r>
      <w:r w:rsidRPr="00C27197">
        <w:rPr>
          <w:rStyle w:val="contentpasted1"/>
          <w:rFonts w:ascii="Times New Roman" w:hAnsi="Times New Roman" w:cs="Times New Roman"/>
          <w:lang w:val="en-GB"/>
        </w:rPr>
        <w:instrText xml:space="preserve"> ADDIN ZOTERO_ITEM CSL_CITATION {"citationID":"36PAf8N5","properties":{"formattedCitation":"(22)","plainCitation":"(22)","noteIndex":0},"citationItems":[{"id":"Xlnq6HQt/KBvhCnMf","uris":["http://zotero.org/users/local/tRAmHOMW/items/5BDVFY9X"],"itemData":{"id":10,"type":"software","title":"Srs1 Software LLC. SRS1 cubic spline for Microsoft Excel v2.5 for Windows. Massachusetts: Srs1 Software LLC; 2015."}}],"schema":"https://github.com/citation-style-language/schema/raw/master/csl-citation.json"} </w:instrText>
      </w:r>
      <w:r w:rsidRPr="00C27197">
        <w:rPr>
          <w:rStyle w:val="contentpasted1"/>
          <w:rFonts w:ascii="Times New Roman" w:hAnsi="Times New Roman" w:cs="Times New Roman"/>
          <w:lang w:val="en-GB"/>
        </w:rPr>
        <w:fldChar w:fldCharType="separate"/>
      </w:r>
      <w:r w:rsidRPr="00C27197">
        <w:rPr>
          <w:rFonts w:ascii="Times New Roman" w:hAnsi="Times New Roman" w:cs="Times New Roman"/>
          <w:lang w:val="en-GB"/>
        </w:rPr>
        <w:t>(22)</w:t>
      </w:r>
      <w:r w:rsidRPr="00C27197">
        <w:rPr>
          <w:rStyle w:val="contentpasted1"/>
          <w:rFonts w:ascii="Times New Roman" w:hAnsi="Times New Roman" w:cs="Times New Roman"/>
          <w:lang w:val="en-GB"/>
        </w:rPr>
        <w:fldChar w:fldCharType="end"/>
      </w:r>
      <w:r w:rsidRPr="00C27197">
        <w:rPr>
          <w:rStyle w:val="contentpasted1"/>
          <w:rFonts w:ascii="Times New Roman" w:hAnsi="Times New Roman" w:cs="Times New Roman"/>
          <w:lang w:val="en-GB"/>
        </w:rPr>
        <w:t>.</w:t>
      </w:r>
    </w:p>
    <w:p w14:paraId="1E17654A" w14:textId="27DB7647" w:rsidR="007C4CDB" w:rsidRPr="00C27197" w:rsidRDefault="000A5F77" w:rsidP="00011091">
      <w:pPr>
        <w:spacing w:line="240" w:lineRule="auto"/>
        <w:rPr>
          <w:rFonts w:ascii="Times New Roman" w:hAnsi="Times New Roman" w:cs="Times New Roman"/>
          <w:lang w:val="en-GB"/>
        </w:rPr>
      </w:pPr>
      <w:r w:rsidRPr="00C27197">
        <w:rPr>
          <w:rFonts w:ascii="Times New Roman" w:hAnsi="Times New Roman" w:cs="Times New Roman"/>
          <w:lang w:val="en-GB"/>
        </w:rPr>
        <w:t>Relative risks from the GBD which were expressed in terms of a harmful risk factor (e.g. “diet high in sodium/salt”) were inverted to create relative risks for a positive change in diet. The GBD provides relative risks for females and males combined, by 5-year age ranges, starting from the age of 25. The relative risks for each risk, outcome, and 5-year age range were weighted according to the age distribution in the UK population to create one single relative risk for each risk-outcome pair. Ages from 18-25</w:t>
      </w:r>
      <w:r w:rsidR="008B2F2D" w:rsidRPr="00C27197">
        <w:rPr>
          <w:rFonts w:ascii="Times New Roman" w:hAnsi="Times New Roman" w:cs="Times New Roman"/>
          <w:lang w:val="en-GB"/>
        </w:rPr>
        <w:t xml:space="preserve"> </w:t>
      </w:r>
      <w:r w:rsidRPr="00C27197">
        <w:rPr>
          <w:rFonts w:ascii="Times New Roman" w:hAnsi="Times New Roman" w:cs="Times New Roman"/>
          <w:lang w:val="en-GB"/>
        </w:rPr>
        <w:t>were assigned the same relative risk as the 25-29 age group, although the baseline mortality from the included dietary risks was almost non-existent in the UK population aged 18-25.</w:t>
      </w:r>
      <w:r w:rsidR="00D1115E" w:rsidRPr="00C27197">
        <w:rPr>
          <w:rFonts w:ascii="Times New Roman" w:hAnsi="Times New Roman" w:cs="Times New Roman"/>
          <w:lang w:val="en-GB"/>
        </w:rPr>
        <w:t xml:space="preserve"> </w:t>
      </w:r>
      <w:r w:rsidR="007C3C71" w:rsidRPr="00C27197">
        <w:rPr>
          <w:rFonts w:ascii="Times New Roman" w:hAnsi="Times New Roman" w:cs="Times New Roman"/>
          <w:lang w:val="en-GB"/>
        </w:rPr>
        <w:t xml:space="preserve">For the analysis, the exposure-response functions were assumed to be log-linear. </w:t>
      </w:r>
      <w:r w:rsidR="00077E7B" w:rsidRPr="00C27197">
        <w:rPr>
          <w:rFonts w:ascii="Times New Roman" w:hAnsi="Times New Roman" w:cs="Times New Roman"/>
          <w:lang w:val="en-GB"/>
        </w:rPr>
        <w:t>T</w:t>
      </w:r>
      <w:r w:rsidR="007C3C71" w:rsidRPr="00C27197">
        <w:rPr>
          <w:rFonts w:ascii="Times New Roman" w:hAnsi="Times New Roman" w:cs="Times New Roman"/>
          <w:lang w:val="en-GB"/>
        </w:rPr>
        <w:t xml:space="preserve">he change in mortality risk </w:t>
      </w:r>
      <w:r w:rsidR="007C3C71" w:rsidRPr="00C27197">
        <w:rPr>
          <w:rFonts w:ascii="Times New Roman" w:hAnsi="Times New Roman" w:cs="Times New Roman"/>
          <w:i/>
          <w:iCs/>
          <w:lang w:val="en-GB"/>
        </w:rPr>
        <w:t>R</w:t>
      </w:r>
      <w:r w:rsidR="007C3C71" w:rsidRPr="00C27197">
        <w:rPr>
          <w:rFonts w:ascii="Times New Roman" w:hAnsi="Times New Roman" w:cs="Times New Roman"/>
          <w:lang w:val="en-GB"/>
        </w:rPr>
        <w:t xml:space="preserve"> associated with a modelled change in dietary exposure </w:t>
      </w:r>
      <w:r w:rsidR="007C3C71" w:rsidRPr="00C27197">
        <w:rPr>
          <w:rFonts w:ascii="Times New Roman" w:hAnsi="Times New Roman" w:cs="Times New Roman"/>
          <w:i/>
          <w:iCs/>
          <w:lang w:val="en-GB"/>
        </w:rPr>
        <w:t>E</w:t>
      </w:r>
      <w:r w:rsidR="00077E7B" w:rsidRPr="00C27197">
        <w:rPr>
          <w:rFonts w:ascii="Times New Roman" w:hAnsi="Times New Roman" w:cs="Times New Roman"/>
          <w:i/>
          <w:iCs/>
          <w:lang w:val="en-GB"/>
        </w:rPr>
        <w:t xml:space="preserve"> </w:t>
      </w:r>
      <w:r w:rsidR="00077E7B" w:rsidRPr="00C27197">
        <w:rPr>
          <w:rFonts w:ascii="Times New Roman" w:hAnsi="Times New Roman" w:cs="Times New Roman"/>
          <w:lang w:val="en-GB"/>
        </w:rPr>
        <w:t>was calculated</w:t>
      </w:r>
      <w:r w:rsidR="00F46EA3" w:rsidRPr="00C27197">
        <w:rPr>
          <w:rFonts w:ascii="Times New Roman" w:hAnsi="Times New Roman" w:cs="Times New Roman"/>
          <w:lang w:val="en-GB"/>
        </w:rPr>
        <w:t xml:space="preserve"> as:</w:t>
      </w:r>
    </w:p>
    <w:p w14:paraId="371EB5C1" w14:textId="5AB4529D" w:rsidR="00F46EA3" w:rsidRPr="00C27197" w:rsidRDefault="00F46EA3" w:rsidP="00011091">
      <w:pPr>
        <w:spacing w:line="240" w:lineRule="auto"/>
        <w:rPr>
          <w:rFonts w:ascii="Times New Roman" w:hAnsi="Times New Roman" w:cs="Times New Roman"/>
          <w:lang w:val="en-GB"/>
        </w:rPr>
      </w:pPr>
      <w:r w:rsidRPr="00C27197">
        <w:rPr>
          <w:rFonts w:ascii="Times New Roman" w:hAnsi="Times New Roman" w:cs="Times New Roman"/>
          <w:noProof/>
          <w:lang w:val="en-IN" w:eastAsia="en-IN"/>
        </w:rPr>
        <w:drawing>
          <wp:anchor distT="0" distB="0" distL="114300" distR="114300" simplePos="0" relativeHeight="251642880" behindDoc="1" locked="0" layoutInCell="1" allowOverlap="1" wp14:anchorId="07335237" wp14:editId="52D22B79">
            <wp:simplePos x="0" y="0"/>
            <wp:positionH relativeFrom="column">
              <wp:posOffset>1684424</wp:posOffset>
            </wp:positionH>
            <wp:positionV relativeFrom="paragraph">
              <wp:posOffset>255097</wp:posOffset>
            </wp:positionV>
            <wp:extent cx="1731819" cy="652663"/>
            <wp:effectExtent l="0" t="0" r="1905" b="0"/>
            <wp:wrapTight wrapText="bothSides">
              <wp:wrapPolygon edited="0">
                <wp:start x="0" y="0"/>
                <wp:lineTo x="0" y="20822"/>
                <wp:lineTo x="21386" y="20822"/>
                <wp:lineTo x="21386" y="0"/>
                <wp:lineTo x="0" y="0"/>
              </wp:wrapPolygon>
            </wp:wrapTight>
            <wp:docPr id="793894491" name="Picture 1" descr="A black and white math equ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94491" name="Picture 1" descr="A black and white math equation&#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31819" cy="652663"/>
                    </a:xfrm>
                    <a:prstGeom prst="rect">
                      <a:avLst/>
                    </a:prstGeom>
                  </pic:spPr>
                </pic:pic>
              </a:graphicData>
            </a:graphic>
          </wp:anchor>
        </w:drawing>
      </w:r>
      <w:r w:rsidRPr="00C27197">
        <w:rPr>
          <w:rFonts w:ascii="Times New Roman" w:hAnsi="Times New Roman" w:cs="Times New Roman"/>
          <w:noProof/>
          <w:lang w:val="en-IN" w:eastAsia="en-IN"/>
        </w:rPr>
        <mc:AlternateContent>
          <mc:Choic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Requires="aink">
            <w:drawing>
              <wp:anchor distT="0" distB="0" distL="114300" distR="114300" simplePos="0" relativeHeight="251650048" behindDoc="0" locked="0" layoutInCell="1" allowOverlap="1" wp14:anchorId="00ADF021" wp14:editId="70E73F8F">
                <wp:simplePos x="0" y="0"/>
                <wp:positionH relativeFrom="column">
                  <wp:posOffset>1891665</wp:posOffset>
                </wp:positionH>
                <wp:positionV relativeFrom="paragraph">
                  <wp:posOffset>215265</wp:posOffset>
                </wp:positionV>
                <wp:extent cx="21240" cy="96120"/>
                <wp:effectExtent l="57150" t="38100" r="36195" b="56515"/>
                <wp:wrapNone/>
                <wp:docPr id="1974070444" name="Ink 11"/>
                <wp:cNvGraphicFramePr/>
                <a:graphic xmlns:a="http://schemas.openxmlformats.org/drawingml/2006/main">
                  <a:graphicData uri="http://schemas.microsoft.com/office/word/2010/wordprocessingInk">
                    <w14:contentPart bwMode="auto" r:id="rId8">
                      <w14:nvContentPartPr>
                        <w14:cNvContentPartPr/>
                      </w14:nvContentPartPr>
                      <w14:xfrm>
                        <a:off x="0" y="0"/>
                        <a:ext cx="21240" cy="96120"/>
                      </w14:xfrm>
                    </w14:contentPart>
                  </a:graphicData>
                </a:graphic>
              </wp:anchor>
            </w:drawing>
          </mc:Choice>
          <mc:Fallback>
            <w:drawing>
              <wp:anchor distT="0" distB="0" distL="114300" distR="114300" simplePos="0" relativeHeight="251650048" behindDoc="0" locked="0" layoutInCell="1" allowOverlap="1" wp14:anchorId="00ADF021" wp14:editId="70E73F8F">
                <wp:simplePos x="0" y="0"/>
                <wp:positionH relativeFrom="column">
                  <wp:posOffset>1891665</wp:posOffset>
                </wp:positionH>
                <wp:positionV relativeFrom="paragraph">
                  <wp:posOffset>215265</wp:posOffset>
                </wp:positionV>
                <wp:extent cx="21240" cy="96120"/>
                <wp:effectExtent l="57150" t="38100" r="36195" b="56515"/>
                <wp:wrapNone/>
                <wp:docPr id="1974070444" name="Ink 11"/>
                <wp:cNvGraphicFramePr/>
                <a:graphic xmlns:a="http://schemas.openxmlformats.org/drawingml/2006/main">
                  <a:graphicData uri="http://schemas.openxmlformats.org/drawingml/2006/picture">
                    <pic:pic xmlns:pic="http://schemas.openxmlformats.org/drawingml/2006/picture">
                      <pic:nvPicPr>
                        <pic:cNvPr id="1974070444" name="Ink 11"/>
                        <pic:cNvPicPr/>
                      </pic:nvPicPr>
                      <pic:blipFill>
                        <a:blip r:embed="rId9"/>
                        <a:stretch>
                          <a:fillRect/>
                        </a:stretch>
                      </pic:blipFill>
                      <pic:spPr>
                        <a:xfrm>
                          <a:off x="0" y="0"/>
                          <a:ext cx="56880" cy="311760"/>
                        </a:xfrm>
                        <a:prstGeom prst="rect">
                          <a:avLst/>
                        </a:prstGeom>
                      </pic:spPr>
                    </pic:pic>
                  </a:graphicData>
                </a:graphic>
              </wp:anchor>
            </w:drawing>
          </mc:Fallback>
        </mc:AlternateContent>
      </w:r>
    </w:p>
    <w:p w14:paraId="2A2B1262" w14:textId="669569C7" w:rsidR="00F46EA3" w:rsidRPr="00C27197" w:rsidRDefault="00F46EA3" w:rsidP="00011091">
      <w:pPr>
        <w:spacing w:line="240" w:lineRule="auto"/>
        <w:rPr>
          <w:rFonts w:ascii="Times New Roman" w:hAnsi="Times New Roman" w:cs="Times New Roman"/>
          <w:lang w:val="en-GB"/>
        </w:rPr>
      </w:pPr>
      <w:r w:rsidRPr="00C27197">
        <w:rPr>
          <w:rFonts w:ascii="Times New Roman" w:hAnsi="Times New Roman" w:cs="Times New Roman"/>
          <w:noProof/>
          <w:lang w:val="en-IN" w:eastAsia="en-IN"/>
        </w:rPr>
        <mc:AlternateContent>
          <mc:Choice Requires="wpi">
            <w:drawing>
              <wp:anchor distT="0" distB="0" distL="114300" distR="114300" simplePos="0" relativeHeight="251678720" behindDoc="0" locked="0" layoutInCell="1" allowOverlap="1" wp14:anchorId="1E6580E2" wp14:editId="28230473">
                <wp:simplePos x="0" y="0"/>
                <wp:positionH relativeFrom="column">
                  <wp:posOffset>3054985</wp:posOffset>
                </wp:positionH>
                <wp:positionV relativeFrom="paragraph">
                  <wp:posOffset>156210</wp:posOffset>
                </wp:positionV>
                <wp:extent cx="42050" cy="83810"/>
                <wp:effectExtent l="57150" t="57150" r="53340" b="69215"/>
                <wp:wrapNone/>
                <wp:docPr id="1622631774" name="Ink 33"/>
                <wp:cNvGraphicFramePr/>
                <a:graphic xmlns:a="http://schemas.openxmlformats.org/drawingml/2006/main">
                  <a:graphicData uri="http://schemas.microsoft.com/office/word/2010/wordprocessingInk">
                    <w14:contentPart bwMode="auto" r:id="rId10">
                      <w14:nvContentPartPr>
                        <w14:cNvContentPartPr/>
                      </w14:nvContentPartPr>
                      <w14:xfrm>
                        <a:off x="0" y="0"/>
                        <a:ext cx="42050" cy="83810"/>
                      </w14:xfrm>
                    </w14:contentPart>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BAC2F5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3" o:spid="_x0000_s1026" type="#_x0000_t75" style="position:absolute;margin-left:239.15pt;margin-top:10.9pt;width:6.1pt;height:9.4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">
                <v:imagedata r:id="rId11" o:title=""/>
              </v:shape>
            </w:pict>
          </mc:Fallback>
        </mc:AlternateContent>
      </w:r>
      <w:r w:rsidRPr="00C27197">
        <w:rPr>
          <w:rFonts w:ascii="Times New Roman" w:hAnsi="Times New Roman" w:cs="Times New Roman"/>
          <w:noProof/>
          <w:lang w:val="en-IN" w:eastAsia="en-IN"/>
        </w:rPr>
        <mc:AlternateContent>
          <mc:Choice Requires="wpi">
            <w:drawing>
              <wp:anchor distT="0" distB="0" distL="114300" distR="114300" simplePos="0" relativeHeight="251670528" behindDoc="0" locked="0" layoutInCell="1" allowOverlap="1" wp14:anchorId="1EC677DA" wp14:editId="41E7F52B">
                <wp:simplePos x="0" y="0"/>
                <wp:positionH relativeFrom="column">
                  <wp:posOffset>1801495</wp:posOffset>
                </wp:positionH>
                <wp:positionV relativeFrom="paragraph">
                  <wp:posOffset>191135</wp:posOffset>
                </wp:positionV>
                <wp:extent cx="6985" cy="34015"/>
                <wp:effectExtent l="133350" t="152400" r="88265" b="137795"/>
                <wp:wrapNone/>
                <wp:docPr id="2035004161" name="Ink 18"/>
                <wp:cNvGraphicFramePr/>
                <a:graphic xmlns:a="http://schemas.openxmlformats.org/drawingml/2006/main">
                  <a:graphicData uri="http://schemas.microsoft.com/office/word/2010/wordprocessingInk">
                    <w14:contentPart bwMode="auto" r:id="rId12">
                      <w14:nvContentPartPr>
                        <w14:cNvContentPartPr/>
                      </w14:nvContentPartPr>
                      <w14:xfrm>
                        <a:off x="0" y="0"/>
                        <a:ext cx="6985" cy="34015"/>
                      </w14:xfrm>
                    </w14:contentPart>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05DAFD" id="Ink 18" o:spid="_x0000_s1026" type="#_x0000_t75" style="position:absolute;margin-left:137.05pt;margin-top:10.1pt;width:10.15pt;height:12.5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">
                <v:imagedata r:id="rId13" o:title=""/>
              </v:shape>
            </w:pict>
          </mc:Fallback>
        </mc:AlternateContent>
      </w:r>
      <w:r w:rsidRPr="00C27197">
        <w:rPr>
          <w:rFonts w:ascii="Times New Roman" w:hAnsi="Times New Roman" w:cs="Times New Roman"/>
          <w:noProof/>
          <w:lang w:val="en-IN" w:eastAsia="en-IN"/>
        </w:rPr>
        <mc:AlternateContent>
          <mc:Choice Requires="wpi">
            <w:drawing>
              <wp:anchor distT="0" distB="0" distL="114300" distR="114300" simplePos="0" relativeHeight="251664384" behindDoc="0" locked="0" layoutInCell="1" allowOverlap="1" wp14:anchorId="16C9939A" wp14:editId="28E6392B">
                <wp:simplePos x="0" y="0"/>
                <wp:positionH relativeFrom="column">
                  <wp:posOffset>1018896</wp:posOffset>
                </wp:positionH>
                <wp:positionV relativeFrom="paragraph">
                  <wp:posOffset>135388</wp:posOffset>
                </wp:positionV>
                <wp:extent cx="81360" cy="225360"/>
                <wp:effectExtent l="133350" t="133350" r="128270" b="137160"/>
                <wp:wrapNone/>
                <wp:docPr id="458794735" name="Ink 13"/>
                <wp:cNvGraphicFramePr/>
                <a:graphic xmlns:a="http://schemas.openxmlformats.org/drawingml/2006/main">
                  <a:graphicData uri="http://schemas.microsoft.com/office/word/2010/wordprocessingInk">
                    <w14:contentPart bwMode="auto" r:id="rId14">
                      <w14:nvContentPartPr>
                        <w14:cNvContentPartPr/>
                      </w14:nvContentPartPr>
                      <w14:xfrm>
                        <a:off x="0" y="0"/>
                        <a:ext cx="81360" cy="225360"/>
                      </w14:xfrm>
                    </w14:contentPart>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99DE47" id="Ink 13" o:spid="_x0000_s1026" type="#_x0000_t75" style="position:absolute;margin-left:75.3pt;margin-top:5.7pt;width:16.3pt;height:27.7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">
                <v:imagedata r:id="rId15" o:title=""/>
              </v:shape>
            </w:pict>
          </mc:Fallback>
        </mc:AlternateContent>
      </w:r>
      <w:r w:rsidRPr="00C27197">
        <w:rPr>
          <w:rFonts w:ascii="Times New Roman" w:hAnsi="Times New Roman" w:cs="Times New Roman"/>
          <w:noProof/>
          <w:lang w:val="en-IN" w:eastAsia="en-IN"/>
        </w:rPr>
        <mc:AlternateContent>
          <mc:Choic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Requires="aink">
            <w:drawing>
              <wp:anchor distT="0" distB="0" distL="114300" distR="114300" simplePos="0" relativeHeight="251657216" behindDoc="0" locked="0" layoutInCell="1" allowOverlap="1" wp14:anchorId="087D227F" wp14:editId="5ACDBA2C">
                <wp:simplePos x="0" y="0"/>
                <wp:positionH relativeFrom="column">
                  <wp:posOffset>1872292</wp:posOffset>
                </wp:positionH>
                <wp:positionV relativeFrom="paragraph">
                  <wp:posOffset>24868</wp:posOffset>
                </wp:positionV>
                <wp:extent cx="12960" cy="49320"/>
                <wp:effectExtent l="38100" t="57150" r="44450" b="46355"/>
                <wp:wrapNone/>
                <wp:docPr id="717695949" name="Ink 12"/>
                <wp:cNvGraphicFramePr/>
                <a:graphic xmlns:a="http://schemas.openxmlformats.org/drawingml/2006/main">
                  <a:graphicData uri="http://schemas.microsoft.com/office/word/2010/wordprocessingInk">
                    <w14:contentPart bwMode="auto" r:id="rId16">
                      <w14:nvContentPartPr>
                        <w14:cNvContentPartPr/>
                      </w14:nvContentPartPr>
                      <w14:xfrm>
                        <a:off x="0" y="0"/>
                        <a:ext cx="12960" cy="49320"/>
                      </w14:xfrm>
                    </w14:contentPart>
                  </a:graphicData>
                </a:graphic>
              </wp:anchor>
            </w:drawing>
          </mc:Choice>
          <mc:Fallback>
            <w:drawing>
              <wp:anchor distT="0" distB="0" distL="114300" distR="114300" simplePos="0" relativeHeight="251657216" behindDoc="0" locked="0" layoutInCell="1" allowOverlap="1" wp14:anchorId="087D227F" wp14:editId="5ACDBA2C">
                <wp:simplePos x="0" y="0"/>
                <wp:positionH relativeFrom="column">
                  <wp:posOffset>1872292</wp:posOffset>
                </wp:positionH>
                <wp:positionV relativeFrom="paragraph">
                  <wp:posOffset>24868</wp:posOffset>
                </wp:positionV>
                <wp:extent cx="12960" cy="49320"/>
                <wp:effectExtent l="38100" t="57150" r="44450" b="46355"/>
                <wp:wrapNone/>
                <wp:docPr id="717695949" name="Ink 12"/>
                <wp:cNvGraphicFramePr/>
                <a:graphic xmlns:a="http://schemas.openxmlformats.org/drawingml/2006/main">
                  <a:graphicData uri="http://schemas.openxmlformats.org/drawingml/2006/picture">
                    <pic:pic xmlns:pic="http://schemas.openxmlformats.org/drawingml/2006/picture">
                      <pic:nvPicPr>
                        <pic:cNvPr id="717695949" name="Ink 12"/>
                        <pic:cNvPicPr/>
                      </pic:nvPicPr>
                      <pic:blipFill>
                        <a:blip r:embed="rId17"/>
                        <a:stretch>
                          <a:fillRect/>
                        </a:stretch>
                      </pic:blipFill>
                      <pic:spPr>
                        <a:xfrm>
                          <a:off x="0" y="0"/>
                          <a:ext cx="48600" cy="264960"/>
                        </a:xfrm>
                        <a:prstGeom prst="rect">
                          <a:avLst/>
                        </a:prstGeom>
                      </pic:spPr>
                    </pic:pic>
                  </a:graphicData>
                </a:graphic>
              </wp:anchor>
            </w:drawing>
          </mc:Fallback>
        </mc:AlternateContent>
      </w:r>
    </w:p>
    <w:p w14:paraId="0F08AE71" w14:textId="77777777" w:rsidR="00E63BFD" w:rsidRPr="00C27197" w:rsidRDefault="00E63BFD" w:rsidP="00011091">
      <w:pPr>
        <w:spacing w:line="240" w:lineRule="auto"/>
        <w:rPr>
          <w:rFonts w:ascii="Times New Roman" w:hAnsi="Times New Roman" w:cs="Times New Roman"/>
          <w:lang w:val="en-GB"/>
        </w:rPr>
      </w:pPr>
    </w:p>
    <w:p w14:paraId="4B1F1E7C" w14:textId="77777777" w:rsidR="000E043B" w:rsidRPr="00C27197" w:rsidRDefault="000E043B" w:rsidP="00011091">
      <w:pPr>
        <w:spacing w:line="240" w:lineRule="auto"/>
        <w:rPr>
          <w:rFonts w:ascii="Times New Roman" w:hAnsi="Times New Roman" w:cs="Times New Roman"/>
          <w:lang w:val="en-GB"/>
        </w:rPr>
      </w:pPr>
    </w:p>
    <w:p w14:paraId="355B3C4D" w14:textId="13875D9D" w:rsidR="00BE653A" w:rsidRPr="00C27197" w:rsidRDefault="00D56579" w:rsidP="00011091">
      <w:pPr>
        <w:spacing w:line="240" w:lineRule="auto"/>
        <w:rPr>
          <w:rFonts w:ascii="Times New Roman" w:hAnsi="Times New Roman" w:cs="Times New Roman"/>
          <w:lang w:val="en-GB"/>
        </w:rPr>
      </w:pPr>
      <w:r w:rsidRPr="00C27197">
        <w:rPr>
          <w:rFonts w:ascii="Times New Roman" w:hAnsi="Times New Roman" w:cs="Times New Roman"/>
          <w:lang w:val="en-GB"/>
        </w:rPr>
        <w:t>W</w:t>
      </w:r>
      <w:r w:rsidR="00F46EA3" w:rsidRPr="00C27197">
        <w:rPr>
          <w:rFonts w:ascii="Times New Roman" w:hAnsi="Times New Roman" w:cs="Times New Roman"/>
          <w:lang w:val="en-GB"/>
        </w:rPr>
        <w:t xml:space="preserve">here </w:t>
      </w:r>
      <w:r w:rsidR="00F72573" w:rsidRPr="00C27197">
        <w:rPr>
          <w:rFonts w:ascii="Times New Roman" w:hAnsi="Times New Roman" w:cs="Times New Roman"/>
          <w:lang w:val="en-GB"/>
        </w:rPr>
        <w:t>RR</w:t>
      </w:r>
      <w:r w:rsidR="00F72573" w:rsidRPr="00C27197">
        <w:rPr>
          <w:rFonts w:ascii="Times New Roman" w:hAnsi="Times New Roman" w:cs="Times New Roman"/>
          <w:vertAlign w:val="subscript"/>
          <w:lang w:val="en-GB"/>
        </w:rPr>
        <w:t>∆E</w:t>
      </w:r>
      <w:r w:rsidR="00F72573" w:rsidRPr="00C27197">
        <w:rPr>
          <w:rFonts w:ascii="Times New Roman" w:hAnsi="Times New Roman" w:cs="Times New Roman"/>
          <w:lang w:val="en-GB"/>
        </w:rPr>
        <w:t xml:space="preserve"> is the relative risk associated with a</w:t>
      </w:r>
      <w:r w:rsidR="00E96125" w:rsidRPr="00C27197">
        <w:rPr>
          <w:rFonts w:ascii="Times New Roman" w:hAnsi="Times New Roman" w:cs="Times New Roman"/>
          <w:lang w:val="en-GB"/>
        </w:rPr>
        <w:t xml:space="preserve"> fixed</w:t>
      </w:r>
      <w:r w:rsidR="00F72573" w:rsidRPr="00C27197">
        <w:rPr>
          <w:rFonts w:ascii="Times New Roman" w:hAnsi="Times New Roman" w:cs="Times New Roman"/>
          <w:lang w:val="en-GB"/>
        </w:rPr>
        <w:t xml:space="preserve"> change</w:t>
      </w:r>
      <w:r w:rsidR="00E96125" w:rsidRPr="00C27197">
        <w:rPr>
          <w:rFonts w:ascii="Times New Roman" w:hAnsi="Times New Roman" w:cs="Times New Roman"/>
          <w:lang w:val="en-GB"/>
        </w:rPr>
        <w:t xml:space="preserve"> in dietary risk exposure</w:t>
      </w:r>
      <w:r w:rsidR="00F72573" w:rsidRPr="00C27197">
        <w:rPr>
          <w:rFonts w:ascii="Times New Roman" w:hAnsi="Times New Roman" w:cs="Times New Roman"/>
          <w:lang w:val="en-GB"/>
        </w:rPr>
        <w:t xml:space="preserve"> </w:t>
      </w:r>
      <w:r w:rsidR="00E96125" w:rsidRPr="00C27197">
        <w:rPr>
          <w:rFonts w:ascii="Times New Roman" w:hAnsi="Times New Roman" w:cs="Times New Roman"/>
          <w:lang w:val="en-GB"/>
        </w:rPr>
        <w:t xml:space="preserve">(∆E) </w:t>
      </w:r>
      <w:r w:rsidR="00F72573" w:rsidRPr="00C27197">
        <w:rPr>
          <w:rFonts w:ascii="Times New Roman" w:hAnsi="Times New Roman" w:cs="Times New Roman"/>
          <w:lang w:val="en-GB"/>
        </w:rPr>
        <w:t xml:space="preserve">derived from the GBD. </w:t>
      </w:r>
    </w:p>
    <w:p w14:paraId="41734F78" w14:textId="00C0B667" w:rsidR="00DA6D4F" w:rsidRPr="00C27197" w:rsidRDefault="00CE6BF7" w:rsidP="00011091">
      <w:pPr>
        <w:pStyle w:val="Heading2"/>
        <w:spacing w:line="240" w:lineRule="auto"/>
        <w:rPr>
          <w:rFonts w:ascii="Times New Roman" w:hAnsi="Times New Roman" w:cs="Times New Roman"/>
          <w:b/>
          <w:bCs/>
          <w:color w:val="auto"/>
          <w:sz w:val="22"/>
          <w:szCs w:val="22"/>
          <w:lang w:val="en-GB"/>
        </w:rPr>
      </w:pPr>
      <w:bookmarkStart w:id="3" w:name="_Toc233730464"/>
      <w:r w:rsidRPr="00C27197">
        <w:rPr>
          <w:rFonts w:ascii="Times New Roman" w:hAnsi="Times New Roman" w:cs="Times New Roman"/>
          <w:b/>
          <w:bCs/>
          <w:color w:val="auto"/>
          <w:sz w:val="22"/>
          <w:szCs w:val="22"/>
          <w:lang w:val="en-GB"/>
        </w:rPr>
        <w:t xml:space="preserve">Assumptions and lags </w:t>
      </w:r>
      <w:r w:rsidR="0057595B" w:rsidRPr="00C27197">
        <w:rPr>
          <w:rFonts w:ascii="Times New Roman" w:hAnsi="Times New Roman" w:cs="Times New Roman"/>
          <w:b/>
          <w:bCs/>
          <w:color w:val="auto"/>
          <w:sz w:val="22"/>
          <w:szCs w:val="22"/>
          <w:lang w:val="en-GB"/>
        </w:rPr>
        <w:t>implemented in the modelling</w:t>
      </w:r>
      <w:bookmarkEnd w:id="3"/>
    </w:p>
    <w:p w14:paraId="6189A969" w14:textId="709C771F" w:rsidR="006419D9" w:rsidRPr="00C27197" w:rsidRDefault="00CE6BF7" w:rsidP="00011091">
      <w:pPr>
        <w:spacing w:line="240" w:lineRule="auto"/>
        <w:jc w:val="both"/>
        <w:rPr>
          <w:rFonts w:ascii="Times New Roman" w:hAnsi="Times New Roman" w:cs="Times New Roman"/>
          <w:bCs/>
          <w:lang w:val="en-GB"/>
        </w:rPr>
      </w:pPr>
      <w:r w:rsidRPr="00C27197">
        <w:rPr>
          <w:rStyle w:val="selected"/>
          <w:rFonts w:ascii="Times New Roman" w:hAnsi="Times New Roman" w:cs="Times New Roman"/>
          <w:lang w:val="en-GB"/>
        </w:rPr>
        <w:t xml:space="preserve">A full list of assumptions for the health impact modelling, as well as where to find these in the text, may be found in Supplementary Table </w:t>
      </w:r>
      <w:r w:rsidR="00D171F7" w:rsidRPr="00C27197">
        <w:rPr>
          <w:rStyle w:val="selected"/>
          <w:rFonts w:ascii="Times New Roman" w:hAnsi="Times New Roman" w:cs="Times New Roman"/>
          <w:lang w:val="en-GB"/>
        </w:rPr>
        <w:t>1</w:t>
      </w:r>
      <w:r w:rsidRPr="00C27197">
        <w:rPr>
          <w:rStyle w:val="selected"/>
          <w:rFonts w:ascii="Times New Roman" w:hAnsi="Times New Roman" w:cs="Times New Roman"/>
          <w:lang w:val="en-GB"/>
        </w:rPr>
        <w:t xml:space="preserve">. </w:t>
      </w:r>
      <w:r w:rsidR="00CF5CEB" w:rsidRPr="00C27197">
        <w:rPr>
          <w:rFonts w:ascii="Times New Roman" w:hAnsi="Times New Roman" w:cs="Times New Roman"/>
          <w:lang w:val="en-GB"/>
        </w:rPr>
        <w:t xml:space="preserve">We assumed that shifts in consumption patterns were adopted instantaneously, and that underlying mortality and incidence rates remained constant throughout the follow-up period. Furthermore, the model projected a consistent number of new live births into the future. </w:t>
      </w:r>
      <w:r w:rsidR="00CF5CEB" w:rsidRPr="00C27197">
        <w:rPr>
          <w:rFonts w:ascii="Times New Roman" w:hAnsi="Times New Roman" w:cs="Times New Roman"/>
          <w:bCs/>
          <w:lang w:val="en-GB"/>
        </w:rPr>
        <w:t xml:space="preserve">In cases where several dietary exposures affected the same disease, the risks were multiplied together as done previously </w:t>
      </w:r>
      <w:r w:rsidR="00CF5CEB" w:rsidRPr="00C27197">
        <w:rPr>
          <w:rFonts w:ascii="Times New Roman" w:hAnsi="Times New Roman" w:cs="Times New Roman"/>
          <w:bCs/>
          <w:lang w:val="en-GB"/>
        </w:rPr>
        <w:fldChar w:fldCharType="begin"/>
      </w:r>
      <w:r w:rsidR="00CF5CEB" w:rsidRPr="00C27197">
        <w:rPr>
          <w:rFonts w:ascii="Times New Roman" w:hAnsi="Times New Roman" w:cs="Times New Roman"/>
          <w:bCs/>
          <w:lang w:val="en-GB"/>
        </w:rPr>
        <w:instrText xml:space="preserve"> ADDIN ZOTERO_ITEM CSL_CITATION {"citationID":"gjMpP6vB","properties":{"formattedCitation":"(23)","plainCitation":"(23)","noteIndex":0},"citationItems":[{"id":"Xlnq6HQt/pSb2gw3n","uris":["http://zotero.org/users/local/GZs88Wmk/items/A45SKWL5",["http://zotero.org/users/local/GZs88Wmk/items/A45SKWL5"]],"itemData":{"id":701,"type":"article-journal","abstract":"OBJECTIVE: Dietary changes which improve health are also likely to be beneficial for the environment by reducing emissions of greenhouse gases (GHG). However, previous analyses have not accounted for the potential acceptability of low GHG diets to the general public. This study attempted to quantify the health effects associated with adopting low GHG emission diets in the UK.\nDESIGN: Epidemiological modelling study.\nSETTING: UK.\nPARTICIPANTS: UK population.\nINTERVENTION: Adoption of diets optimised to achieve the WHO nutritional recommendations and reduce GHG emissions while remaining as close as possible to existing dietary patterns.\nMAIN OUTCOME: Changes in years of life lost due to coronary heart disease, stroke, several cancers and type II diabetes, quantified using life tables.\nRESULTS: If the average UK dietary intake were optimised to comply with the WHO recommendations, we estimate an incidental reduction of 17% in GHG emissions. Such a dietary pattern would be broadly similar to the current UK average. Our model suggests that it would save almost 7 million years of life lost prematurely in the UK over the next 30 years and increase average life expectancy by over 8 months. Diets that result in additional GHG emission reductions could achieve further net health benefits. For emission reductions greater than 40%, improvements in some health outcomes may decrease and acceptability will diminish.\nCONCLUSIONS: There are large potential benefits to health from adopting diets with lower associated GHG emissions in the UK. Most of these benefits can be achieved without drastic changes to existing dietary patterns. However, to reduce emissions by more than 40%, major dietary changes that limit both acceptability and the benefits to health are required.","container-title":"BMJ open","DOI":"10.1136/bmjopen-2014-007364","ISSN":"2044-6055","issue":"4","journalAbbreviation":"BMJ Open","language":"eng","note":"PMID: 25929258\nPMCID: PMC4420981","page":"e007364","source":"PubMed","title":"Health effects of adopting low greenhouse gas emission diets in the UK","volume":"5","author":[{"family":"Milner","given":"James"},{"family":"Green","given":"Rosemary"},{"family":"Dangour","given":"Alan D."},{"family":"Haines","given":"Andy"},{"family":"Chalabi","given":"Zaid"},{"family":"Spadaro","given":"Joseph"},{"family":"Markandya","given":"Anil"},{"family":"Wilkinson","given":"Paul"}],"issued":{"date-parts":[["2015",4,30]]}}}],"schema":"https://github.com/citation-style-language/schema/raw/master/csl-citation.json"} </w:instrText>
      </w:r>
      <w:r w:rsidR="00CF5CEB" w:rsidRPr="00C27197">
        <w:rPr>
          <w:rFonts w:ascii="Times New Roman" w:hAnsi="Times New Roman" w:cs="Times New Roman"/>
          <w:bCs/>
          <w:lang w:val="en-GB"/>
        </w:rPr>
        <w:fldChar w:fldCharType="separate"/>
      </w:r>
      <w:r w:rsidR="00CF5CEB" w:rsidRPr="00C27197">
        <w:rPr>
          <w:rFonts w:ascii="Times New Roman" w:hAnsi="Times New Roman" w:cs="Times New Roman"/>
          <w:lang w:val="en-GB"/>
        </w:rPr>
        <w:t>(23)</w:t>
      </w:r>
      <w:r w:rsidR="00CF5CEB" w:rsidRPr="00C27197">
        <w:rPr>
          <w:rFonts w:ascii="Times New Roman" w:hAnsi="Times New Roman" w:cs="Times New Roman"/>
          <w:bCs/>
          <w:lang w:val="en-GB"/>
        </w:rPr>
        <w:fldChar w:fldCharType="end"/>
      </w:r>
      <w:r w:rsidR="00CF5CEB" w:rsidRPr="00C27197">
        <w:rPr>
          <w:rFonts w:ascii="Times New Roman" w:hAnsi="Times New Roman" w:cs="Times New Roman"/>
          <w:bCs/>
          <w:lang w:val="en-GB"/>
        </w:rPr>
        <w:t xml:space="preserve">. </w:t>
      </w:r>
      <w:r w:rsidRPr="00C27197">
        <w:rPr>
          <w:rStyle w:val="selected"/>
          <w:rFonts w:ascii="Times New Roman" w:hAnsi="Times New Roman" w:cs="Times New Roman"/>
          <w:lang w:val="en-GB"/>
        </w:rPr>
        <w:t xml:space="preserve">To account for the time required for dietary changes to manifest as health impacts, we integrated time lags based on established epidemiological evidence </w:t>
      </w:r>
      <w:r w:rsidRPr="00C27197">
        <w:rPr>
          <w:rFonts w:ascii="Times New Roman" w:hAnsi="Times New Roman" w:cs="Times New Roman"/>
          <w:bCs/>
          <w:lang w:val="en-GB"/>
        </w:rPr>
        <w:fldChar w:fldCharType="begin"/>
      </w:r>
      <w:r w:rsidRPr="00C27197">
        <w:rPr>
          <w:rFonts w:ascii="Times New Roman" w:hAnsi="Times New Roman" w:cs="Times New Roman"/>
          <w:bCs/>
          <w:lang w:val="en-GB"/>
        </w:rPr>
        <w:instrText xml:space="preserve"> ADDIN ZOTERO_ITEM CSL_CITATION {"citationID":"PEh4dx0q","properties":{"formattedCitation":"(26,27)","plainCitation":"(26,27)","noteIndex":0},"citationItems":[{"id":164,"uris":["http://zotero.org/users/1580415/items/RF7EA9AX"],"itemData":{"id":164,"type":"article-journal","abstract":"This study examines the relationship between the nutrient intake, including total dietary fiber (TDF) and fat, and the age-adjusted mortality from breast cancer (MBC) in Japanese females during the period from 1948 to 2000. The information for MBC in females was based on the data in Vital Statistics of Japan. Nutritional data were collected from the National Nutrition Survey reports. The data were analyzed by Pearson's correlation and a partial correlation, adjusting for the effect of reproductive factors. The time lag was estimated by measuring the strength of the linear relationship set up for a 0-35-year delay in mortality and statistically evaluated by comparing the correlation coefficients. The partial correlation analysis indicated that the individual intakes of total fat (r=0.688), animal protein (r=0.657), carbohydrate (r=-0.886), and plant protein (r=-0.770) were significantly (p&lt;0.01) correlated with MBC. Each of these coefficients of correlation changed and reached a maximum value with increasing time lag. The estimated time lag values for the influence of fat, animal protein and TDF were 20-32 years, 19-31 years and 9-35 years, respectively. It is deduced from the results that the increased MBC in Japanese women is related to the long-term effect from the intake of a high-fat, high-animal protein and low-fiber diet typical in the western world.","container-title":"Asia Pacific Journal of Clinical Nutrition","ISSN":"0964-7058","issue":"1","journalAbbreviation":"Asia Pac J Clin Nutr","language":"eng","note":"PMID: 17215198","page":"193-198","source":"PubMed","title":"Time-lag estimate between dietary intake and breast cancer mortality in Japan","volume":"16","author":[{"family":"Harashima","given":"Emiko"},{"family":"Nakagawa","given":"Yasue"},{"family":"Urata","given":"Gunpei"},{"family":"Tsuji","given":"Keisuke"},{"family":"Shirataka","given":"Masuo"},{"family":"Matsumura","given":"Yasuhiro"}],"issued":{"date-parts":[["2007"]]}}},{"id":162,"uris":["http://zotero.org/users/1580415/items/4P2HLF83"],"itemData":{"id":162,"type":"article-journal","container-title":"European Heart Journal","DOI":"10.1093/eurheartj/ehr049","ISSN":"0195-668X, 1522-9645","issue":"10","journalAbbreviation":"European Heart Journal","language":"en","page":"1187-1189","source":"DOI.org (Crossref)","title":"Can dietary changes rapidly decrease cardiovascular mortality rates?","volume":"32","author":[{"family":"Capewell","given":"S."},{"family":"O'Flaherty","given":"M."}],"issued":{"date-parts":[["2011",5,2]]}}}],"schema":"https://github.com/citation-style-language/schema/raw/master/csl-citation.json"} </w:instrText>
      </w:r>
      <w:r w:rsidRPr="00C27197">
        <w:rPr>
          <w:rFonts w:ascii="Times New Roman" w:hAnsi="Times New Roman" w:cs="Times New Roman"/>
          <w:bCs/>
          <w:lang w:val="en-GB"/>
        </w:rPr>
        <w:fldChar w:fldCharType="separate"/>
      </w:r>
      <w:r w:rsidRPr="00C27197">
        <w:rPr>
          <w:rFonts w:ascii="Times New Roman" w:hAnsi="Times New Roman" w:cs="Times New Roman"/>
          <w:lang w:val="en-GB"/>
        </w:rPr>
        <w:t>(26,27)</w:t>
      </w:r>
      <w:r w:rsidRPr="00C27197">
        <w:rPr>
          <w:rFonts w:ascii="Times New Roman" w:hAnsi="Times New Roman" w:cs="Times New Roman"/>
          <w:bCs/>
          <w:lang w:val="en-GB"/>
        </w:rPr>
        <w:fldChar w:fldCharType="end"/>
      </w:r>
      <w:r w:rsidRPr="00C27197">
        <w:rPr>
          <w:rFonts w:ascii="Times New Roman" w:hAnsi="Times New Roman" w:cs="Times New Roman"/>
          <w:bCs/>
          <w:lang w:val="en-GB"/>
        </w:rPr>
        <w:t xml:space="preserve"> and a previously applied modelling approach </w:t>
      </w:r>
      <w:r w:rsidRPr="00C27197">
        <w:rPr>
          <w:rFonts w:ascii="Times New Roman" w:hAnsi="Times New Roman" w:cs="Times New Roman"/>
          <w:bCs/>
          <w:lang w:val="en-GB"/>
        </w:rPr>
        <w:fldChar w:fldCharType="begin"/>
      </w:r>
      <w:r w:rsidRPr="00C27197">
        <w:rPr>
          <w:rFonts w:ascii="Times New Roman" w:hAnsi="Times New Roman" w:cs="Times New Roman"/>
          <w:bCs/>
          <w:lang w:val="en-GB"/>
        </w:rPr>
        <w:instrText xml:space="preserve"> ADDIN ZOTERO_ITEM CSL_CITATION {"citationID":"c7iSKA84","properties":{"formattedCitation":"(28)","plainCitation":"(28)","noteIndex":0},"citationItems":[{"id":662,"uris":["http://zotero.org/users/1580415/items/EGN6WXY2"],"itemData":{"id":662,"type":"article-journal","abstract":"Background Interpreting and utilizing the findings of nutritional research can be challenging to clinicians, policy makers, and even researchers. To make better decisions about diet, innovative methods that integrate best evidence are needed. We have developed a decision support model that predicts how dietary choices affect life expectancy (LE). Methods and findings Based on meta-analyses and data from the Global Burden of Disease study (2019), we used life table methodology to estimate how LE changes with sustained changes in the intake of fruits, vegetables, whole grains, refined grains, nuts, legumes, fish, eggs, milk/dairy, red meat, processed meat, and sugar-sweetened beverages. We present estimates (with 95% uncertainty intervals [95% UIs]) for an optimized diet and a feasibility approach diet. An optimal diet had substantially higher intake than a typical diet of whole grains, legumes, fish, fruits, vegetables, and included a handful of nuts, while reducing red and processed meats, sugar-sweetened beverages, and refined grains. A feasibility approach diet was a midpoint between an optimal and a typical Western diet. A sustained change from a typical Western diet to the optimal diet from age 20 years would increase LE by more than a decade for women from the United States (10.7 [95% UI 8.4 to 12.3] years) and men (13.0 [95% UI 9.4 to 14.3] years). The largest gains would be made by eating more legumes (females: 2.2 [95% UI 1.1 to 3.4]; males: 2.5 [95% UI 1.1 to 3.9]), whole grains (females: 2.0 [95% UI 1.3 to 2.7]; males: 2.3 [95% UI 1.6 to 3.0]), and nuts (females: 1.7 [95% UI 1.5 to 2.0]; males: 2.0 [95% UI 1.7 to 2.3]), and less red meat (females: 1.6 [95% UI 1.5 to 1.8]; males: 1.9 [95% UI 1.7 to 2.1]) and processed meat (females: 1.6 [95% UI 1.5 to 1.8]; males: 1.9 [95% UI 1.7 to 2.1]). Changing from a typical diet to the optimized diet at age 60 years would increase LE by 8.0 (95% UI 6.2 to 9.3) years for women and 8.8 (95% UI 6.8 to 10.0) years for men, and 80-year-olds would gain 3.4 years (95% UI females: 2.6 to 3.8/males: 2.7 to 3.9). Change from typical to feasibility approach diet would increase LE by 6.2 (95% UI 3.5 to 8.1) years for 20-year-old women from the United States and 7.3 (95% UI 4.7 to 9.5) years for men. Using NutriGrade, the overall quality of evidence was assessed as moderate. The methodology provides population estimates under given assumptions and is not meant as individualized forecasting, with study limitations that include uncertainty for time to achieve full effects, the effect of eggs, white meat, and oils, individual variation in protective and risk factors, uncertainties for future development of medical treatments; and changes in lifestyle. Conclusions A sustained dietary change may give substantial health gains for people of all ages both for optimized and feasible changes. Gains are predicted to be larger the earlier the dietary changes are initiated in life. The Food4HealthyLife calculator that we provide online could be useful for clinicians, policy makers, and laypeople to understand the health impact of dietary choices.","container-title":"PLOS Medicine","DOI":"10.1371/journal.pmed.1003889","ISSN":"1549-1676","issue":"2","journalAbbreviation":"PLOS Medicine","language":"en","note":"publisher: Public Library of Science","page":"e1003889","source":"PLoS Journals","title":"Estimating impact of food choices on life expectancy: A modeling study","title-short":"Estimating impact of food choices on life expectancy","volume":"19","author":[{"family":"Fadnes","given":"Lars T."},{"family":"Økland","given":"Jan-Magnus"},{"family":"Haaland","given":"Øystein A."},{"family":"Johansson","given":"Kjell Arne"}],"issued":{"date-parts":[["2022",2,8]]}}}],"schema":"https://github.com/citation-style-language/schema/raw/master/csl-citation.json"} </w:instrText>
      </w:r>
      <w:r w:rsidRPr="00C27197">
        <w:rPr>
          <w:rFonts w:ascii="Times New Roman" w:hAnsi="Times New Roman" w:cs="Times New Roman"/>
          <w:bCs/>
          <w:lang w:val="en-GB"/>
        </w:rPr>
        <w:fldChar w:fldCharType="separate"/>
      </w:r>
      <w:r w:rsidRPr="00C27197">
        <w:rPr>
          <w:rFonts w:ascii="Times New Roman" w:hAnsi="Times New Roman" w:cs="Times New Roman"/>
          <w:lang w:val="en-GB"/>
        </w:rPr>
        <w:t>(28)</w:t>
      </w:r>
      <w:r w:rsidRPr="00C27197">
        <w:rPr>
          <w:rFonts w:ascii="Times New Roman" w:hAnsi="Times New Roman" w:cs="Times New Roman"/>
          <w:bCs/>
          <w:lang w:val="en-GB"/>
        </w:rPr>
        <w:fldChar w:fldCharType="end"/>
      </w:r>
      <w:r w:rsidRPr="00C27197">
        <w:rPr>
          <w:rFonts w:ascii="Times New Roman" w:hAnsi="Times New Roman" w:cs="Times New Roman"/>
          <w:bCs/>
          <w:lang w:val="en-GB"/>
        </w:rPr>
        <w:fldChar w:fldCharType="begin"/>
      </w:r>
      <w:r w:rsidRPr="00C27197">
        <w:rPr>
          <w:rFonts w:ascii="Times New Roman" w:hAnsi="Times New Roman" w:cs="Times New Roman"/>
          <w:bCs/>
          <w:lang w:val="en-GB"/>
        </w:rPr>
        <w:instrText xml:space="preserve"> ADDIN EN.CITE &lt;EndNote&gt;&lt;Cite&gt;&lt;Author&gt;Miller&lt;/Author&gt;&lt;Year&gt;2003&lt;/Year&gt;&lt;RecNum&gt;36&lt;/RecNum&gt;&lt;DisplayText&gt;(20)&lt;/DisplayText&gt;&lt;record&gt;&lt;rec-number&gt;36&lt;/rec-number&gt;&lt;foreign-keys&gt;&lt;key app="EN" db-id="pp502px5vesdstewzwbpvzpssavvaaf5fs2f" timestamp="1586946378"&gt;36&lt;/key&gt;&lt;/foreign-keys&gt;&lt;ref-type name="Journal Article"&gt;17&lt;/ref-type&gt;&lt;contributors&gt;&lt;authors&gt;&lt;author&gt;Miller, B. G.&lt;/author&gt;&lt;author&gt;Hurley, J. F.&lt;/author&gt;&lt;/authors&gt;&lt;/contributors&gt;&lt;auth-address&gt;Institute of Occupational Medicine, Edinburgh, UK. brian.miller@iomhq.org.uk&lt;/auth-address&gt;&lt;titles&gt;&lt;title&gt;Life table methods for quantitative impact assessments in chronic mortality&lt;/title&gt;&lt;secondary-title&gt;J Epidemiol Community Health&lt;/secondary-title&gt;&lt;/titles&gt;&lt;periodical&gt;&lt;full-title&gt;J Epidemiol Community Health&lt;/full-title&gt;&lt;/periodical&gt;&lt;pages&gt;200-6&lt;/pages&gt;&lt;volume&gt;57&lt;/volume&gt;&lt;number&gt;3&lt;/number&gt;&lt;edition&gt;2003/02/21&lt;/edition&gt;&lt;keywords&gt;&lt;keyword&gt;Adolescent&lt;/keyword&gt;&lt;keyword&gt;Adult&lt;/keyword&gt;&lt;keyword&gt;Aged&lt;/keyword&gt;&lt;keyword&gt;Aged, 80 and over&lt;/keyword&gt;&lt;keyword&gt;Child&lt;/keyword&gt;&lt;keyword&gt;Child, Preschool&lt;/keyword&gt;&lt;keyword&gt;Female&lt;/keyword&gt;&lt;keyword&gt;Forecasting&lt;/keyword&gt;&lt;keyword&gt;Humans&lt;/keyword&gt;&lt;keyword&gt;Infant&lt;/keyword&gt;&lt;keyword&gt;Infant, Newborn&lt;/keyword&gt;&lt;keyword&gt;Life Expectancy&lt;/keyword&gt;&lt;keyword&gt;*Life Tables&lt;/keyword&gt;&lt;keyword&gt;Male&lt;/keyword&gt;&lt;keyword&gt;Middle Aged&lt;/keyword&gt;&lt;keyword&gt;*Mortality&lt;/keyword&gt;&lt;keyword&gt;Proportional Hazards Models&lt;/keyword&gt;&lt;keyword&gt;Sex Distribution&lt;/keyword&gt;&lt;keyword&gt;Survival Analysis&lt;/keyword&gt;&lt;keyword&gt;Survival Rate&lt;/keyword&gt;&lt;keyword&gt;United Kingdom/epidemiology&lt;/keyword&gt;&lt;/keywords&gt;&lt;dates&gt;&lt;year&gt;2003&lt;/year&gt;&lt;pub-dates&gt;&lt;date&gt;Mar&lt;/date&gt;&lt;/pub-dates&gt;&lt;/dates&gt;&lt;isbn&gt;0143-005X (Print)&amp;#xD;0143-005X (Linking)&lt;/isbn&gt;&lt;accession-num&gt;12594196&lt;/accession-num&gt;&lt;urls&gt;&lt;related-urls&gt;&lt;url&gt;https://www.ncbi.nlm.nih.gov/pubmed/12594196&lt;/url&gt;&lt;/related-urls&gt;&lt;/urls&gt;&lt;custom2&gt;PMC1732393&lt;/custom2&gt;&lt;electronic-resource-num&gt;10.1136/jech.57.3.200&lt;/electronic-resource-num&gt;&lt;/record&gt;&lt;/Cite&gt;&lt;/EndNote&gt;</w:instrText>
      </w:r>
      <w:r w:rsidRPr="00C27197">
        <w:rPr>
          <w:rFonts w:ascii="Times New Roman" w:hAnsi="Times New Roman" w:cs="Times New Roman"/>
          <w:bCs/>
          <w:lang w:val="en-GB"/>
        </w:rPr>
        <w:fldChar w:fldCharType="end"/>
      </w:r>
      <w:r w:rsidRPr="00C27197">
        <w:rPr>
          <w:rFonts w:ascii="Times New Roman" w:hAnsi="Times New Roman" w:cs="Times New Roman"/>
          <w:bCs/>
          <w:lang w:val="en-GB"/>
        </w:rPr>
        <w:t xml:space="preserve">. </w:t>
      </w:r>
      <w:r w:rsidR="00B424CE" w:rsidRPr="00C27197">
        <w:rPr>
          <w:rStyle w:val="selected"/>
          <w:rFonts w:ascii="Times New Roman" w:hAnsi="Times New Roman" w:cs="Times New Roman"/>
          <w:lang w:val="en-GB"/>
        </w:rPr>
        <w:t>Specifically, we assumed that the time to full effect (TTFE) on all six modelled disease outcomes (ischaemic heart disease, ischaemic stroke, intracerebral haemorrhage, subarachnoid haemorrhage, type 2 diabetes, and colorectal cancer) was approximately 10 years in the main analyses</w:t>
      </w:r>
      <w:r w:rsidRPr="00C27197">
        <w:rPr>
          <w:rStyle w:val="selected"/>
          <w:rFonts w:ascii="Times New Roman" w:hAnsi="Times New Roman" w:cs="Times New Roman"/>
          <w:lang w:val="en-GB"/>
        </w:rPr>
        <w:t>. These time lags were implemented using time-varying functions derived from cumulative distribution functions of normally distributed variables, resulting in s-shaped curves (Supplementary Figure</w:t>
      </w:r>
      <w:r w:rsidR="00721001" w:rsidRPr="00C27197">
        <w:rPr>
          <w:rStyle w:val="selected"/>
          <w:rFonts w:ascii="Times New Roman" w:hAnsi="Times New Roman" w:cs="Times New Roman"/>
          <w:lang w:val="en-GB"/>
        </w:rPr>
        <w:t>s</w:t>
      </w:r>
      <w:r w:rsidRPr="00C27197">
        <w:rPr>
          <w:rStyle w:val="selected"/>
          <w:rFonts w:ascii="Times New Roman" w:hAnsi="Times New Roman" w:cs="Times New Roman"/>
          <w:lang w:val="en-GB"/>
        </w:rPr>
        <w:t xml:space="preserve"> </w:t>
      </w:r>
      <w:r w:rsidR="00D171F7" w:rsidRPr="00C27197">
        <w:rPr>
          <w:rStyle w:val="selected"/>
          <w:rFonts w:ascii="Times New Roman" w:hAnsi="Times New Roman" w:cs="Times New Roman"/>
          <w:lang w:val="en-GB"/>
        </w:rPr>
        <w:t>1</w:t>
      </w:r>
      <w:r w:rsidR="00721001" w:rsidRPr="00C27197">
        <w:rPr>
          <w:rStyle w:val="selected"/>
          <w:rFonts w:ascii="Times New Roman" w:hAnsi="Times New Roman" w:cs="Times New Roman"/>
          <w:lang w:val="en-GB"/>
        </w:rPr>
        <w:t>-</w:t>
      </w:r>
      <w:r w:rsidR="00D171F7" w:rsidRPr="00C27197">
        <w:rPr>
          <w:rStyle w:val="selected"/>
          <w:rFonts w:ascii="Times New Roman" w:hAnsi="Times New Roman" w:cs="Times New Roman"/>
          <w:lang w:val="en-GB"/>
        </w:rPr>
        <w:t>3</w:t>
      </w:r>
      <w:r w:rsidRPr="00C27197">
        <w:rPr>
          <w:rStyle w:val="selected"/>
          <w:rFonts w:ascii="Times New Roman" w:hAnsi="Times New Roman" w:cs="Times New Roman"/>
          <w:lang w:val="en-GB"/>
        </w:rPr>
        <w:t xml:space="preserve">) to represent the gradual onset of health benefits. </w:t>
      </w:r>
      <w:r w:rsidR="00E80CE7" w:rsidRPr="00C27197">
        <w:rPr>
          <w:rFonts w:ascii="Times New Roman" w:hAnsi="Times New Roman" w:cs="Times New Roman"/>
          <w:lang w:val="en-US"/>
        </w:rPr>
        <w:t xml:space="preserve">The same lag function shape, rescaled to the relevant TTFE, was applied uniformly across all modelled disease outcomes, as a simplifying assumption representing a compromise between the comparatively rapid risk reduction reported for cardiovascular disease and the longer latency typically associated with cancer outcomes. As this curve represents a deterministic structural assumption rather than a statistically estimated function, a conventional sampling-based confidence interval is not applicable; instead, the sensitivity of our results to this assumption is assessed directly by varying the TTFE itself (5, 10, and 30 years; Supplementary Figure 1). </w:t>
      </w:r>
      <w:r w:rsidRPr="00C27197">
        <w:rPr>
          <w:rStyle w:val="selected"/>
          <w:rFonts w:ascii="Times New Roman" w:hAnsi="Times New Roman" w:cs="Times New Roman"/>
          <w:lang w:val="en-GB"/>
        </w:rPr>
        <w:t xml:space="preserve">Further details regarding the precise implementation of these time lags have been previously described </w:t>
      </w:r>
      <w:r w:rsidRPr="00C27197">
        <w:rPr>
          <w:rFonts w:ascii="Times New Roman" w:hAnsi="Times New Roman" w:cs="Times New Roman"/>
          <w:bCs/>
          <w:lang w:val="en-GB"/>
        </w:rPr>
        <w:fldChar w:fldCharType="begin"/>
      </w:r>
      <w:r w:rsidRPr="00C27197">
        <w:rPr>
          <w:rFonts w:ascii="Times New Roman" w:hAnsi="Times New Roman" w:cs="Times New Roman"/>
          <w:bCs/>
          <w:lang w:val="en-GB"/>
        </w:rPr>
        <w:instrText xml:space="preserve"> ADDIN ZOTERO_ITEM CSL_CITATION {"citationID":"BTEhhTO4","properties":{"formattedCitation":"(28)","plainCitation":"(28)","noteIndex":0},"citationItems":[{"id":662,"uris":["http://zotero.org/users/1580415/items/EGN6WXY2"],"itemData":{"id":662,"type":"article-journal","abstract":"Background Interpreting and utilizing the findings of nutritional research can be challenging to clinicians, policy makers, and even researchers. To make better decisions about diet, innovative methods that integrate best evidence are needed. We have developed a decision support model that predicts how dietary choices affect life expectancy (LE). Methods and findings Based on meta-analyses and data from the Global Burden of Disease study (2019), we used life table methodology to estimate how LE changes with sustained changes in the intake of fruits, vegetables, whole grains, refined grains, nuts, legumes, fish, eggs, milk/dairy, red meat, processed meat, and sugar-sweetened beverages. We present estimates (with 95% uncertainty intervals [95% UIs]) for an optimized diet and a feasibility approach diet. An optimal diet had substantially higher intake than a typical diet of whole grains, legumes, fish, fruits, vegetables, and included a handful of nuts, while reducing red and processed meats, sugar-sweetened beverages, and refined grains. A feasibility approach diet was a midpoint between an optimal and a typical Western diet. A sustained change from a typical Western diet to the optimal diet from age 20 years would increase LE by more than a decade for women from the United States (10.7 [95% UI 8.4 to 12.3] years) and men (13.0 [95% UI 9.4 to 14.3] years). The largest gains would be made by eating more legumes (females: 2.2 [95% UI 1.1 to 3.4]; males: 2.5 [95% UI 1.1 to 3.9]), whole grains (females: 2.0 [95% UI 1.3 to 2.7]; males: 2.3 [95% UI 1.6 to 3.0]), and nuts (females: 1.7 [95% UI 1.5 to 2.0]; males: 2.0 [95% UI 1.7 to 2.3]), and less red meat (females: 1.6 [95% UI 1.5 to 1.8]; males: 1.9 [95% UI 1.7 to 2.1]) and processed meat (females: 1.6 [95% UI 1.5 to 1.8]; males: 1.9 [95% UI 1.7 to 2.1]). Changing from a typical diet to the optimized diet at age 60 years would increase LE by 8.0 (95% UI 6.2 to 9.3) years for women and 8.8 (95% UI 6.8 to 10.0) years for men, and 80-year-olds would gain 3.4 years (95% UI females: 2.6 to 3.8/males: 2.7 to 3.9). Change from typical to feasibility approach diet would increase LE by 6.2 (95% UI 3.5 to 8.1) years for 20-year-old women from the United States and 7.3 (95% UI 4.7 to 9.5) years for men. Using NutriGrade, the overall quality of evidence was assessed as moderate. The methodology provides population estimates under given assumptions and is not meant as individualized forecasting, with study limitations that include uncertainty for time to achieve full effects, the effect of eggs, white meat, and oils, individual variation in protective and risk factors, uncertainties for future development of medical treatments; and changes in lifestyle. Conclusions A sustained dietary change may give substantial health gains for people of all ages both for optimized and feasible changes. Gains are predicted to be larger the earlier the dietary changes are initiated in life. The Food4HealthyLife calculator that we provide online could be useful for clinicians, policy makers, and laypeople to understand the health impact of dietary choices.","container-title":"PLOS Medicine","DOI":"10.1371/journal.pmed.1003889","ISSN":"1549-1676","issue":"2","journalAbbreviation":"PLOS Medicine","language":"en","note":"publisher: Public Library of Science","page":"e1003889","source":"PLoS Journals","title":"Estimating impact of food choices on life expectancy: A modeling study","title-short":"Estimating impact of food choices on life expectancy","volume":"19","author":[{"family":"Fadnes","given":"Lars T."},{"family":"Økland","given":"Jan-Magnus"},{"family":"Haaland","given":"Øystein A."},{"family":"Johansson","given":"Kjell Arne"}],"issued":{"date-parts":[["2022",2,8]]}}}],"schema":"https://github.com/citation-style-language/schema/raw/master/csl-citation.json"} </w:instrText>
      </w:r>
      <w:r w:rsidRPr="00C27197">
        <w:rPr>
          <w:rFonts w:ascii="Times New Roman" w:hAnsi="Times New Roman" w:cs="Times New Roman"/>
          <w:bCs/>
          <w:lang w:val="en-GB"/>
        </w:rPr>
        <w:fldChar w:fldCharType="separate"/>
      </w:r>
      <w:r w:rsidRPr="00C27197">
        <w:rPr>
          <w:rFonts w:ascii="Times New Roman" w:hAnsi="Times New Roman" w:cs="Times New Roman"/>
          <w:lang w:val="en-GB"/>
        </w:rPr>
        <w:t>(28)</w:t>
      </w:r>
      <w:r w:rsidRPr="00C27197">
        <w:rPr>
          <w:rFonts w:ascii="Times New Roman" w:hAnsi="Times New Roman" w:cs="Times New Roman"/>
          <w:bCs/>
          <w:lang w:val="en-GB"/>
        </w:rPr>
        <w:fldChar w:fldCharType="end"/>
      </w:r>
      <w:r w:rsidRPr="00C27197">
        <w:rPr>
          <w:rFonts w:ascii="Times New Roman" w:hAnsi="Times New Roman" w:cs="Times New Roman"/>
          <w:bCs/>
          <w:lang w:val="en-GB"/>
        </w:rPr>
        <w:fldChar w:fldCharType="begin"/>
      </w:r>
      <w:r w:rsidRPr="00C27197">
        <w:rPr>
          <w:rFonts w:ascii="Times New Roman" w:hAnsi="Times New Roman" w:cs="Times New Roman"/>
          <w:bCs/>
          <w:lang w:val="en-GB"/>
        </w:rPr>
        <w:instrText xml:space="preserve"> ADDIN EN.CITE &lt;EndNote&gt;&lt;Cite&gt;&lt;Author&gt;Miller&lt;/Author&gt;&lt;Year&gt;2003&lt;/Year&gt;&lt;RecNum&gt;36&lt;/RecNum&gt;&lt;DisplayText&gt;(20)&lt;/DisplayText&gt;&lt;record&gt;&lt;rec-number&gt;36&lt;/rec-number&gt;&lt;foreign-keys&gt;&lt;key app="EN" db-id="pp502px5vesdstewzwbpvzpssavvaaf5fs2f" timestamp="1586946378"&gt;36&lt;/key&gt;&lt;/foreign-keys&gt;&lt;ref-type name="Journal Article"&gt;17&lt;/ref-type&gt;&lt;contributors&gt;&lt;authors&gt;&lt;author&gt;Miller, B. G.&lt;/author&gt;&lt;author&gt;Hurley, J. F.&lt;/author&gt;&lt;/authors&gt;&lt;/contributors&gt;&lt;auth-address&gt;Institute of Occupational Medicine, Edinburgh, UK. brian.miller@iomhq.org.uk&lt;/auth-address&gt;&lt;titles&gt;&lt;title&gt;Life table methods for quantitative impact assessments in chronic mortality&lt;/title&gt;&lt;secondary-title&gt;J Epidemiol Community Health&lt;/secondary-title&gt;&lt;/titles&gt;&lt;periodical&gt;&lt;full-title&gt;J Epidemiol Community Health&lt;/full-title&gt;&lt;/periodical&gt;&lt;pages&gt;200-6&lt;/pages&gt;&lt;volume&gt;57&lt;/volume&gt;&lt;number&gt;3&lt;/number&gt;&lt;edition&gt;2003/02/21&lt;/edition&gt;&lt;keywords&gt;&lt;keyword&gt;Adolescent&lt;/keyword&gt;&lt;keyword&gt;Adult&lt;/keyword&gt;&lt;keyword&gt;Aged&lt;/keyword&gt;&lt;keyword&gt;Aged, 80 and over&lt;/keyword&gt;&lt;keyword&gt;Child&lt;/keyword&gt;&lt;keyword&gt;Child, Preschool&lt;/keyword&gt;&lt;keyword&gt;Female&lt;/keyword&gt;&lt;keyword&gt;Forecasting&lt;/keyword&gt;&lt;keyword&gt;Humans&lt;/keyword&gt;&lt;keyword&gt;Infant&lt;/keyword&gt;&lt;keyword&gt;Infant, Newborn&lt;/keyword&gt;&lt;keyword&gt;Life Expectancy&lt;/keyword&gt;&lt;keyword&gt;*Life Tables&lt;/keyword&gt;&lt;keyword&gt;Male&lt;/keyword&gt;&lt;keyword&gt;Middle Aged&lt;/keyword&gt;&lt;keyword&gt;*Mortality&lt;/keyword&gt;&lt;keyword&gt;Proportional Hazards Models&lt;/keyword&gt;&lt;keyword&gt;Sex Distribution&lt;/keyword&gt;&lt;keyword&gt;Survival Analysis&lt;/keyword&gt;&lt;keyword&gt;Survival Rate&lt;/keyword&gt;&lt;keyword&gt;United Kingdom/epidemiology&lt;/keyword&gt;&lt;/keywords&gt;&lt;dates&gt;&lt;year&gt;2003&lt;/year&gt;&lt;pub-dates&gt;&lt;date&gt;Mar&lt;/date&gt;&lt;/pub-dates&gt;&lt;/dates&gt;&lt;isbn&gt;0143-005X (Print)&amp;#xD;0143-005X (Linking)&lt;/isbn&gt;&lt;accession-num&gt;12594196&lt;/accession-num&gt;&lt;urls&gt;&lt;related-urls&gt;&lt;url&gt;https://www.ncbi.nlm.nih.gov/pubmed/12594196&lt;/url&gt;&lt;/related-urls&gt;&lt;/urls&gt;&lt;custom2&gt;PMC1732393&lt;/custom2&gt;&lt;electronic-resource-num&gt;10.1136/jech.57.3.200&lt;/electronic-resource-num&gt;&lt;/record&gt;&lt;/Cite&gt;&lt;/EndNote&gt;</w:instrText>
      </w:r>
      <w:r w:rsidRPr="00C27197">
        <w:rPr>
          <w:rFonts w:ascii="Times New Roman" w:hAnsi="Times New Roman" w:cs="Times New Roman"/>
          <w:bCs/>
          <w:lang w:val="en-GB"/>
        </w:rPr>
        <w:fldChar w:fldCharType="end"/>
      </w:r>
      <w:r w:rsidRPr="00C27197">
        <w:rPr>
          <w:rFonts w:ascii="Times New Roman" w:hAnsi="Times New Roman" w:cs="Times New Roman"/>
          <w:bCs/>
          <w:lang w:val="en-GB"/>
        </w:rPr>
        <w:t>.</w:t>
      </w:r>
    </w:p>
    <w:p w14:paraId="3D92C830" w14:textId="77777777" w:rsidR="006419D9" w:rsidRPr="00C27197" w:rsidRDefault="006419D9">
      <w:pPr>
        <w:rPr>
          <w:rFonts w:ascii="Times New Roman" w:hAnsi="Times New Roman" w:cs="Times New Roman"/>
          <w:bCs/>
          <w:lang w:val="en-GB"/>
        </w:rPr>
      </w:pPr>
      <w:r w:rsidRPr="00C27197">
        <w:rPr>
          <w:rFonts w:ascii="Times New Roman" w:hAnsi="Times New Roman" w:cs="Times New Roman"/>
          <w:bCs/>
          <w:lang w:val="en-GB"/>
        </w:rPr>
        <w:br w:type="page"/>
      </w:r>
    </w:p>
    <w:p w14:paraId="56FA3C4B" w14:textId="77C78C20" w:rsidR="00C761D9" w:rsidRPr="00C27197" w:rsidRDefault="006419D9" w:rsidP="00011091">
      <w:pPr>
        <w:pStyle w:val="Heading2"/>
        <w:spacing w:line="240" w:lineRule="auto"/>
        <w:rPr>
          <w:rFonts w:ascii="Times New Roman" w:hAnsi="Times New Roman" w:cs="Times New Roman"/>
          <w:color w:val="auto"/>
          <w:sz w:val="22"/>
          <w:szCs w:val="22"/>
          <w:lang w:val="en-GB"/>
        </w:rPr>
      </w:pPr>
      <w:bookmarkStart w:id="4" w:name="_Toc233730465"/>
      <w:r w:rsidRPr="00C27197">
        <w:rPr>
          <w:rFonts w:ascii="Times New Roman" w:hAnsi="Times New Roman" w:cs="Times New Roman"/>
          <w:b/>
          <w:bCs/>
          <w:color w:val="auto"/>
          <w:sz w:val="22"/>
          <w:szCs w:val="22"/>
          <w:lang w:val="en-GB"/>
        </w:rPr>
        <w:lastRenderedPageBreak/>
        <w:t>S</w:t>
      </w:r>
      <w:r w:rsidR="00C761D9" w:rsidRPr="00C27197">
        <w:rPr>
          <w:rFonts w:ascii="Times New Roman" w:hAnsi="Times New Roman" w:cs="Times New Roman"/>
          <w:b/>
          <w:bCs/>
          <w:color w:val="auto"/>
          <w:sz w:val="22"/>
          <w:szCs w:val="22"/>
          <w:lang w:val="en-GB"/>
        </w:rPr>
        <w:t xml:space="preserve">upplementary Table </w:t>
      </w:r>
      <w:r w:rsidR="00CE6BF7" w:rsidRPr="00C27197">
        <w:rPr>
          <w:rFonts w:ascii="Times New Roman" w:hAnsi="Times New Roman" w:cs="Times New Roman"/>
          <w:b/>
          <w:bCs/>
          <w:color w:val="auto"/>
          <w:sz w:val="22"/>
          <w:szCs w:val="22"/>
          <w:lang w:val="en-GB"/>
        </w:rPr>
        <w:t>1</w:t>
      </w:r>
      <w:r w:rsidR="00C761D9" w:rsidRPr="00C27197">
        <w:rPr>
          <w:rFonts w:ascii="Times New Roman" w:hAnsi="Times New Roman" w:cs="Times New Roman"/>
          <w:b/>
          <w:bCs/>
          <w:color w:val="auto"/>
          <w:sz w:val="22"/>
          <w:szCs w:val="22"/>
          <w:lang w:val="en-GB"/>
        </w:rPr>
        <w:t>.</w:t>
      </w:r>
      <w:r w:rsidR="00C761D9" w:rsidRPr="00C27197">
        <w:rPr>
          <w:rFonts w:ascii="Times New Roman" w:hAnsi="Times New Roman" w:cs="Times New Roman"/>
          <w:color w:val="auto"/>
          <w:sz w:val="22"/>
          <w:szCs w:val="22"/>
          <w:lang w:val="en-GB"/>
        </w:rPr>
        <w:t xml:space="preserve"> </w:t>
      </w:r>
      <w:r w:rsidR="005D0E04" w:rsidRPr="00C27197">
        <w:rPr>
          <w:rFonts w:ascii="Times New Roman" w:hAnsi="Times New Roman" w:cs="Times New Roman"/>
          <w:color w:val="auto"/>
          <w:sz w:val="22"/>
          <w:szCs w:val="22"/>
          <w:lang w:val="en-GB"/>
        </w:rPr>
        <w:t xml:space="preserve"> Main a</w:t>
      </w:r>
      <w:r w:rsidR="00C761D9" w:rsidRPr="00C27197">
        <w:rPr>
          <w:rFonts w:ascii="Times New Roman" w:hAnsi="Times New Roman" w:cs="Times New Roman"/>
          <w:color w:val="auto"/>
          <w:sz w:val="22"/>
          <w:szCs w:val="22"/>
          <w:lang w:val="en-GB"/>
        </w:rPr>
        <w:t>ssumptions of the health impact model</w:t>
      </w:r>
      <w:r w:rsidR="005D0E04" w:rsidRPr="00C27197">
        <w:rPr>
          <w:rFonts w:ascii="Times New Roman" w:hAnsi="Times New Roman" w:cs="Times New Roman"/>
          <w:color w:val="auto"/>
          <w:sz w:val="22"/>
          <w:szCs w:val="22"/>
          <w:lang w:val="en-GB"/>
        </w:rPr>
        <w:t>.</w:t>
      </w:r>
      <w:bookmarkEnd w:id="4"/>
    </w:p>
    <w:p w14:paraId="6C370724" w14:textId="77777777" w:rsidR="00C761D9" w:rsidRPr="00C27197" w:rsidRDefault="00C761D9" w:rsidP="00011091">
      <w:pPr>
        <w:spacing w:line="240" w:lineRule="auto"/>
        <w:rPr>
          <w:rFonts w:ascii="Times New Roman" w:hAnsi="Times New Roman" w:cs="Times New Roman"/>
          <w:lang w:val="en-GB"/>
        </w:rPr>
      </w:pPr>
    </w:p>
    <w:tbl>
      <w:tblPr>
        <w:tblStyle w:val="TableGrid"/>
        <w:tblW w:w="0" w:type="auto"/>
        <w:tblLook w:val="04A0" w:firstRow="1" w:lastRow="0" w:firstColumn="1" w:lastColumn="0" w:noHBand="0" w:noVBand="1"/>
      </w:tblPr>
      <w:tblGrid>
        <w:gridCol w:w="438"/>
        <w:gridCol w:w="7070"/>
        <w:gridCol w:w="1554"/>
      </w:tblGrid>
      <w:tr w:rsidR="00C27197" w:rsidRPr="00C27197" w14:paraId="79D85288" w14:textId="1CF3F18C" w:rsidTr="001B16F3">
        <w:tc>
          <w:tcPr>
            <w:tcW w:w="438" w:type="dxa"/>
          </w:tcPr>
          <w:p w14:paraId="7AE36111" w14:textId="77777777" w:rsidR="001B16F3" w:rsidRPr="00C27197" w:rsidRDefault="001B16F3" w:rsidP="00011091">
            <w:pPr>
              <w:rPr>
                <w:rFonts w:ascii="Times New Roman" w:hAnsi="Times New Roman" w:cs="Times New Roman"/>
                <w:lang w:val="en-GB"/>
              </w:rPr>
            </w:pPr>
          </w:p>
        </w:tc>
        <w:tc>
          <w:tcPr>
            <w:tcW w:w="7070" w:type="dxa"/>
          </w:tcPr>
          <w:p w14:paraId="000FD12D" w14:textId="17076396" w:rsidR="001B16F3" w:rsidRPr="00C27197" w:rsidRDefault="001B16F3" w:rsidP="00011091">
            <w:pPr>
              <w:rPr>
                <w:rFonts w:ascii="Times New Roman" w:hAnsi="Times New Roman" w:cs="Times New Roman"/>
                <w:b/>
                <w:bCs/>
                <w:lang w:val="en-GB"/>
              </w:rPr>
            </w:pPr>
            <w:r w:rsidRPr="00C27197">
              <w:rPr>
                <w:rFonts w:ascii="Times New Roman" w:hAnsi="Times New Roman" w:cs="Times New Roman"/>
                <w:b/>
                <w:bCs/>
                <w:lang w:val="en-GB"/>
              </w:rPr>
              <w:t>Main assumptions</w:t>
            </w:r>
          </w:p>
        </w:tc>
        <w:tc>
          <w:tcPr>
            <w:tcW w:w="1554" w:type="dxa"/>
          </w:tcPr>
          <w:p w14:paraId="558639FD" w14:textId="2C2DD4F9" w:rsidR="001B16F3" w:rsidRPr="00C27197" w:rsidRDefault="001B16F3" w:rsidP="00011091">
            <w:pPr>
              <w:rPr>
                <w:rFonts w:ascii="Times New Roman" w:hAnsi="Times New Roman" w:cs="Times New Roman"/>
                <w:b/>
                <w:bCs/>
                <w:lang w:val="en-GB"/>
              </w:rPr>
            </w:pPr>
            <w:r w:rsidRPr="00C27197">
              <w:rPr>
                <w:rFonts w:ascii="Times New Roman" w:hAnsi="Times New Roman" w:cs="Times New Roman"/>
                <w:b/>
                <w:bCs/>
                <w:lang w:val="en-GB"/>
              </w:rPr>
              <w:t>Place in text</w:t>
            </w:r>
          </w:p>
        </w:tc>
      </w:tr>
      <w:tr w:rsidR="00C27197" w:rsidRPr="00C27197" w14:paraId="2B17D04D" w14:textId="531CED10" w:rsidTr="001B16F3">
        <w:tc>
          <w:tcPr>
            <w:tcW w:w="438" w:type="dxa"/>
          </w:tcPr>
          <w:p w14:paraId="29DB8D1E" w14:textId="77777777" w:rsidR="001B16F3" w:rsidRPr="00C27197" w:rsidRDefault="001B16F3" w:rsidP="00011091">
            <w:pPr>
              <w:rPr>
                <w:rFonts w:ascii="Times New Roman" w:hAnsi="Times New Roman" w:cs="Times New Roman"/>
                <w:lang w:val="en-GB"/>
              </w:rPr>
            </w:pPr>
            <w:r w:rsidRPr="00C27197">
              <w:rPr>
                <w:rFonts w:ascii="Times New Roman" w:hAnsi="Times New Roman" w:cs="Times New Roman"/>
                <w:lang w:val="en-GB"/>
              </w:rPr>
              <w:t>1</w:t>
            </w:r>
          </w:p>
        </w:tc>
        <w:tc>
          <w:tcPr>
            <w:tcW w:w="7070" w:type="dxa"/>
          </w:tcPr>
          <w:p w14:paraId="66C19256" w14:textId="77777777" w:rsidR="001B16F3" w:rsidRPr="00C27197" w:rsidRDefault="001B16F3" w:rsidP="00011091">
            <w:pPr>
              <w:rPr>
                <w:rFonts w:ascii="Times New Roman" w:hAnsi="Times New Roman" w:cs="Times New Roman"/>
                <w:lang w:val="en-GB"/>
              </w:rPr>
            </w:pPr>
            <w:r w:rsidRPr="00C27197">
              <w:rPr>
                <w:rFonts w:ascii="Times New Roman" w:hAnsi="Times New Roman" w:cs="Times New Roman"/>
                <w:lang w:val="en-GB"/>
              </w:rPr>
              <w:t>Relative risks for each risk, outcome, and 5-year age range were weighted according to the age distribution in the UK population</w:t>
            </w:r>
          </w:p>
        </w:tc>
        <w:tc>
          <w:tcPr>
            <w:tcW w:w="1554" w:type="dxa"/>
          </w:tcPr>
          <w:p w14:paraId="17BF6385" w14:textId="4491C257" w:rsidR="001B16F3" w:rsidRPr="00C27197" w:rsidRDefault="001B16F3" w:rsidP="00011091">
            <w:pPr>
              <w:rPr>
                <w:rFonts w:ascii="Times New Roman" w:hAnsi="Times New Roman" w:cs="Times New Roman"/>
                <w:lang w:val="en-GB"/>
              </w:rPr>
            </w:pPr>
            <w:r w:rsidRPr="00C27197">
              <w:rPr>
                <w:rFonts w:ascii="Times New Roman" w:hAnsi="Times New Roman" w:cs="Times New Roman"/>
                <w:lang w:val="en-GB"/>
              </w:rPr>
              <w:t xml:space="preserve">Page 3 </w:t>
            </w:r>
            <w:r w:rsidR="000F7E07" w:rsidRPr="00C27197">
              <w:rPr>
                <w:rFonts w:ascii="Times New Roman" w:hAnsi="Times New Roman" w:cs="Times New Roman"/>
                <w:lang w:val="en-GB"/>
              </w:rPr>
              <w:t>Supplementary Materials</w:t>
            </w:r>
          </w:p>
        </w:tc>
      </w:tr>
      <w:tr w:rsidR="00C27197" w:rsidRPr="00C27197" w14:paraId="69260FF3" w14:textId="0E0ADC44" w:rsidTr="001B16F3">
        <w:tc>
          <w:tcPr>
            <w:tcW w:w="438" w:type="dxa"/>
          </w:tcPr>
          <w:p w14:paraId="4B9ED265" w14:textId="77777777" w:rsidR="001B16F3" w:rsidRPr="00C27197" w:rsidRDefault="001B16F3" w:rsidP="00011091">
            <w:pPr>
              <w:rPr>
                <w:rFonts w:ascii="Times New Roman" w:hAnsi="Times New Roman" w:cs="Times New Roman"/>
                <w:lang w:val="en-GB"/>
              </w:rPr>
            </w:pPr>
            <w:r w:rsidRPr="00C27197">
              <w:rPr>
                <w:rFonts w:ascii="Times New Roman" w:hAnsi="Times New Roman" w:cs="Times New Roman"/>
                <w:lang w:val="en-GB"/>
              </w:rPr>
              <w:t>2</w:t>
            </w:r>
          </w:p>
        </w:tc>
        <w:tc>
          <w:tcPr>
            <w:tcW w:w="7070" w:type="dxa"/>
          </w:tcPr>
          <w:p w14:paraId="26FA3DEA" w14:textId="77777777" w:rsidR="001B16F3" w:rsidRPr="00C27197" w:rsidRDefault="001B16F3" w:rsidP="00011091">
            <w:pPr>
              <w:rPr>
                <w:rFonts w:ascii="Times New Roman" w:hAnsi="Times New Roman" w:cs="Times New Roman"/>
                <w:lang w:val="en-GB"/>
              </w:rPr>
            </w:pPr>
            <w:r w:rsidRPr="00C27197">
              <w:rPr>
                <w:rFonts w:ascii="Times New Roman" w:hAnsi="Times New Roman" w:cs="Times New Roman"/>
                <w:lang w:val="en-GB"/>
              </w:rPr>
              <w:t>Relative risks from the GBD were inverted to create relative risks for a positive change in diet</w:t>
            </w:r>
          </w:p>
        </w:tc>
        <w:tc>
          <w:tcPr>
            <w:tcW w:w="1554" w:type="dxa"/>
          </w:tcPr>
          <w:p w14:paraId="51B0DC8B" w14:textId="75C67621" w:rsidR="001B16F3" w:rsidRPr="00C27197" w:rsidRDefault="008562BB" w:rsidP="00011091">
            <w:pPr>
              <w:rPr>
                <w:rFonts w:ascii="Times New Roman" w:hAnsi="Times New Roman" w:cs="Times New Roman"/>
                <w:lang w:val="en-GB"/>
              </w:rPr>
            </w:pPr>
            <w:r w:rsidRPr="00C27197">
              <w:rPr>
                <w:rFonts w:ascii="Times New Roman" w:hAnsi="Times New Roman" w:cs="Times New Roman"/>
                <w:lang w:val="en-GB"/>
              </w:rPr>
              <w:t>Page 5 main text, p</w:t>
            </w:r>
            <w:r w:rsidR="000F7E07" w:rsidRPr="00C27197">
              <w:rPr>
                <w:rFonts w:ascii="Times New Roman" w:hAnsi="Times New Roman" w:cs="Times New Roman"/>
                <w:lang w:val="en-GB"/>
              </w:rPr>
              <w:t>age 3 Supplementary Materials</w:t>
            </w:r>
          </w:p>
        </w:tc>
      </w:tr>
      <w:tr w:rsidR="00C27197" w:rsidRPr="00C27197" w14:paraId="7FC7DC5E" w14:textId="6F5EEDF4" w:rsidTr="001B16F3">
        <w:tc>
          <w:tcPr>
            <w:tcW w:w="438" w:type="dxa"/>
          </w:tcPr>
          <w:p w14:paraId="743EC43A" w14:textId="77777777" w:rsidR="001B16F3" w:rsidRPr="00C27197" w:rsidRDefault="001B16F3" w:rsidP="00011091">
            <w:pPr>
              <w:rPr>
                <w:rFonts w:ascii="Times New Roman" w:hAnsi="Times New Roman" w:cs="Times New Roman"/>
                <w:lang w:val="en-GB"/>
              </w:rPr>
            </w:pPr>
            <w:r w:rsidRPr="00C27197">
              <w:rPr>
                <w:rFonts w:ascii="Times New Roman" w:hAnsi="Times New Roman" w:cs="Times New Roman"/>
                <w:lang w:val="en-GB"/>
              </w:rPr>
              <w:t>3</w:t>
            </w:r>
          </w:p>
        </w:tc>
        <w:tc>
          <w:tcPr>
            <w:tcW w:w="7070" w:type="dxa"/>
          </w:tcPr>
          <w:p w14:paraId="26FAD4F1" w14:textId="77777777" w:rsidR="001B16F3" w:rsidRPr="00C27197" w:rsidRDefault="001B16F3" w:rsidP="00011091">
            <w:pPr>
              <w:rPr>
                <w:rFonts w:ascii="Times New Roman" w:hAnsi="Times New Roman" w:cs="Times New Roman"/>
                <w:lang w:val="en-GB"/>
              </w:rPr>
            </w:pPr>
            <w:r w:rsidRPr="00C27197">
              <w:rPr>
                <w:rFonts w:ascii="Times New Roman" w:hAnsi="Times New Roman" w:cs="Times New Roman"/>
                <w:lang w:val="en-GB"/>
              </w:rPr>
              <w:t>Disease-specific mortality and morbidity data was interpolated using monotonic cubic spline interpolation to get the rate for each 1-year age interval</w:t>
            </w:r>
          </w:p>
        </w:tc>
        <w:tc>
          <w:tcPr>
            <w:tcW w:w="1554" w:type="dxa"/>
          </w:tcPr>
          <w:p w14:paraId="27DB9623" w14:textId="2E8C43E4" w:rsidR="001B16F3" w:rsidRPr="00C27197" w:rsidRDefault="000F7E07" w:rsidP="00011091">
            <w:pPr>
              <w:rPr>
                <w:rFonts w:ascii="Times New Roman" w:hAnsi="Times New Roman" w:cs="Times New Roman"/>
                <w:lang w:val="en-GB"/>
              </w:rPr>
            </w:pPr>
            <w:r w:rsidRPr="00C27197">
              <w:rPr>
                <w:rFonts w:ascii="Times New Roman" w:hAnsi="Times New Roman" w:cs="Times New Roman"/>
                <w:lang w:val="en-GB"/>
              </w:rPr>
              <w:t>Page 3 Supplementary Materials</w:t>
            </w:r>
          </w:p>
        </w:tc>
      </w:tr>
      <w:tr w:rsidR="00C27197" w:rsidRPr="00C27197" w14:paraId="1F7D909C" w14:textId="73C9E77D" w:rsidTr="001B16F3">
        <w:tc>
          <w:tcPr>
            <w:tcW w:w="438" w:type="dxa"/>
          </w:tcPr>
          <w:p w14:paraId="315DF28B" w14:textId="77777777" w:rsidR="001B16F3" w:rsidRPr="00C27197" w:rsidRDefault="001B16F3" w:rsidP="00011091">
            <w:pPr>
              <w:rPr>
                <w:rFonts w:ascii="Times New Roman" w:hAnsi="Times New Roman" w:cs="Times New Roman"/>
                <w:lang w:val="en-GB"/>
              </w:rPr>
            </w:pPr>
            <w:r w:rsidRPr="00C27197">
              <w:rPr>
                <w:rFonts w:ascii="Times New Roman" w:hAnsi="Times New Roman" w:cs="Times New Roman"/>
                <w:lang w:val="en-GB"/>
              </w:rPr>
              <w:t>4</w:t>
            </w:r>
          </w:p>
        </w:tc>
        <w:tc>
          <w:tcPr>
            <w:tcW w:w="7070" w:type="dxa"/>
          </w:tcPr>
          <w:p w14:paraId="7C2E83A7" w14:textId="36725FE7" w:rsidR="001B16F3" w:rsidRPr="00C27197" w:rsidRDefault="001B16F3" w:rsidP="00011091">
            <w:pPr>
              <w:rPr>
                <w:rFonts w:ascii="Times New Roman" w:hAnsi="Times New Roman" w:cs="Times New Roman"/>
                <w:lang w:val="en-GB"/>
              </w:rPr>
            </w:pPr>
            <w:r w:rsidRPr="00C27197">
              <w:rPr>
                <w:rFonts w:ascii="Times New Roman" w:hAnsi="Times New Roman" w:cs="Times New Roman"/>
                <w:lang w:val="en-GB"/>
              </w:rPr>
              <w:t xml:space="preserve">Changes </w:t>
            </w:r>
            <w:r w:rsidR="00DD6B9B" w:rsidRPr="00C27197">
              <w:rPr>
                <w:rFonts w:ascii="Times New Roman" w:hAnsi="Times New Roman" w:cs="Times New Roman"/>
                <w:lang w:val="en-GB"/>
              </w:rPr>
              <w:t>vegetables, legumes, red meat</w:t>
            </w:r>
            <w:r w:rsidR="00D1115E" w:rsidRPr="00C27197">
              <w:rPr>
                <w:rFonts w:ascii="Times New Roman" w:hAnsi="Times New Roman" w:cs="Times New Roman"/>
                <w:lang w:val="en-GB"/>
              </w:rPr>
              <w:t>,</w:t>
            </w:r>
            <w:r w:rsidR="00DD6B9B" w:rsidRPr="00C27197">
              <w:rPr>
                <w:rFonts w:ascii="Times New Roman" w:hAnsi="Times New Roman" w:cs="Times New Roman"/>
                <w:lang w:val="en-GB"/>
              </w:rPr>
              <w:t xml:space="preserve"> and processed meat</w:t>
            </w:r>
            <w:r w:rsidRPr="00C27197">
              <w:rPr>
                <w:rFonts w:ascii="Times New Roman" w:hAnsi="Times New Roman" w:cs="Times New Roman"/>
                <w:lang w:val="en-GB"/>
              </w:rPr>
              <w:t xml:space="preserve"> consumption were assumed to be adopted instantly</w:t>
            </w:r>
            <w:r w:rsidR="00F53C21" w:rsidRPr="00C27197">
              <w:rPr>
                <w:rFonts w:ascii="Times New Roman" w:hAnsi="Times New Roman" w:cs="Times New Roman"/>
                <w:lang w:val="en-GB"/>
              </w:rPr>
              <w:t>.</w:t>
            </w:r>
          </w:p>
        </w:tc>
        <w:tc>
          <w:tcPr>
            <w:tcW w:w="1554" w:type="dxa"/>
          </w:tcPr>
          <w:p w14:paraId="23C29E13" w14:textId="264969EB" w:rsidR="001B16F3" w:rsidRPr="00C27197" w:rsidRDefault="00075AFC" w:rsidP="00011091">
            <w:pPr>
              <w:rPr>
                <w:rFonts w:ascii="Times New Roman" w:hAnsi="Times New Roman" w:cs="Times New Roman"/>
                <w:lang w:val="en-GB"/>
              </w:rPr>
            </w:pPr>
            <w:r w:rsidRPr="00C27197">
              <w:rPr>
                <w:rFonts w:ascii="Times New Roman" w:hAnsi="Times New Roman" w:cs="Times New Roman"/>
                <w:lang w:val="en-GB"/>
              </w:rPr>
              <w:t>Page 3 Supplementary Materials</w:t>
            </w:r>
          </w:p>
        </w:tc>
      </w:tr>
      <w:tr w:rsidR="00C27197" w:rsidRPr="00C27197" w14:paraId="3E8DE8D9" w14:textId="40D6D771" w:rsidTr="001B16F3">
        <w:tc>
          <w:tcPr>
            <w:tcW w:w="438" w:type="dxa"/>
          </w:tcPr>
          <w:p w14:paraId="2F217CBA" w14:textId="77777777" w:rsidR="001B16F3" w:rsidRPr="00C27197" w:rsidRDefault="001B16F3" w:rsidP="00011091">
            <w:pPr>
              <w:rPr>
                <w:rFonts w:ascii="Times New Roman" w:hAnsi="Times New Roman" w:cs="Times New Roman"/>
                <w:lang w:val="en-GB"/>
              </w:rPr>
            </w:pPr>
            <w:r w:rsidRPr="00C27197">
              <w:rPr>
                <w:rFonts w:ascii="Times New Roman" w:hAnsi="Times New Roman" w:cs="Times New Roman"/>
                <w:lang w:val="en-GB"/>
              </w:rPr>
              <w:t>5</w:t>
            </w:r>
          </w:p>
        </w:tc>
        <w:tc>
          <w:tcPr>
            <w:tcW w:w="7070" w:type="dxa"/>
          </w:tcPr>
          <w:p w14:paraId="32BAAD0F" w14:textId="77777777" w:rsidR="001B16F3" w:rsidRPr="00C27197" w:rsidRDefault="001B16F3" w:rsidP="00011091">
            <w:pPr>
              <w:rPr>
                <w:rFonts w:ascii="Times New Roman" w:hAnsi="Times New Roman" w:cs="Times New Roman"/>
                <w:lang w:val="en-GB"/>
              </w:rPr>
            </w:pPr>
            <w:r w:rsidRPr="00C27197">
              <w:rPr>
                <w:rFonts w:ascii="Times New Roman" w:hAnsi="Times New Roman" w:cs="Times New Roman"/>
                <w:lang w:val="en-GB"/>
              </w:rPr>
              <w:t>Underlying mortality and incidence rates remained constant for the duration of follow-up</w:t>
            </w:r>
          </w:p>
        </w:tc>
        <w:tc>
          <w:tcPr>
            <w:tcW w:w="1554" w:type="dxa"/>
          </w:tcPr>
          <w:p w14:paraId="0D13E804" w14:textId="50EFC428" w:rsidR="001B16F3" w:rsidRPr="00C27197" w:rsidRDefault="000654A3" w:rsidP="00011091">
            <w:pPr>
              <w:rPr>
                <w:rFonts w:ascii="Times New Roman" w:hAnsi="Times New Roman" w:cs="Times New Roman"/>
                <w:lang w:val="en-GB"/>
              </w:rPr>
            </w:pPr>
            <w:r w:rsidRPr="00C27197">
              <w:rPr>
                <w:rFonts w:ascii="Times New Roman" w:hAnsi="Times New Roman" w:cs="Times New Roman"/>
                <w:lang w:val="en-GB"/>
              </w:rPr>
              <w:t>Page 3 Supplementary Materials</w:t>
            </w:r>
          </w:p>
        </w:tc>
      </w:tr>
      <w:tr w:rsidR="00C27197" w:rsidRPr="00C27197" w14:paraId="60CA1DE1" w14:textId="298FB229" w:rsidTr="001B16F3">
        <w:tc>
          <w:tcPr>
            <w:tcW w:w="438" w:type="dxa"/>
          </w:tcPr>
          <w:p w14:paraId="69C8E29E" w14:textId="77777777" w:rsidR="001B16F3" w:rsidRPr="00C27197" w:rsidRDefault="001B16F3" w:rsidP="00011091">
            <w:pPr>
              <w:rPr>
                <w:rFonts w:ascii="Times New Roman" w:hAnsi="Times New Roman" w:cs="Times New Roman"/>
                <w:lang w:val="en-GB"/>
              </w:rPr>
            </w:pPr>
            <w:r w:rsidRPr="00C27197">
              <w:rPr>
                <w:rFonts w:ascii="Times New Roman" w:hAnsi="Times New Roman" w:cs="Times New Roman"/>
                <w:lang w:val="en-GB"/>
              </w:rPr>
              <w:t>7</w:t>
            </w:r>
          </w:p>
        </w:tc>
        <w:tc>
          <w:tcPr>
            <w:tcW w:w="7070" w:type="dxa"/>
          </w:tcPr>
          <w:p w14:paraId="5AAAAD60" w14:textId="77777777" w:rsidR="001B16F3" w:rsidRPr="00C27197" w:rsidRDefault="001B16F3" w:rsidP="00011091">
            <w:pPr>
              <w:rPr>
                <w:rFonts w:ascii="Times New Roman" w:hAnsi="Times New Roman" w:cs="Times New Roman"/>
                <w:lang w:val="en-GB"/>
              </w:rPr>
            </w:pPr>
            <w:r w:rsidRPr="00C27197">
              <w:rPr>
                <w:rFonts w:ascii="Times New Roman" w:hAnsi="Times New Roman" w:cs="Times New Roman"/>
                <w:lang w:val="en-GB"/>
              </w:rPr>
              <w:t>The same number of new live births into the future were assumed</w:t>
            </w:r>
          </w:p>
        </w:tc>
        <w:tc>
          <w:tcPr>
            <w:tcW w:w="1554" w:type="dxa"/>
          </w:tcPr>
          <w:p w14:paraId="08B28CF0" w14:textId="205B2FC7" w:rsidR="001B16F3" w:rsidRPr="00C27197" w:rsidRDefault="000654A3" w:rsidP="00011091">
            <w:pPr>
              <w:rPr>
                <w:rFonts w:ascii="Times New Roman" w:hAnsi="Times New Roman" w:cs="Times New Roman"/>
                <w:lang w:val="en-GB"/>
              </w:rPr>
            </w:pPr>
            <w:r w:rsidRPr="00C27197">
              <w:rPr>
                <w:rFonts w:ascii="Times New Roman" w:hAnsi="Times New Roman" w:cs="Times New Roman"/>
                <w:lang w:val="en-GB"/>
              </w:rPr>
              <w:t>Page 3 Supplementary Materials</w:t>
            </w:r>
          </w:p>
        </w:tc>
      </w:tr>
      <w:tr w:rsidR="00C27197" w:rsidRPr="00C27197" w14:paraId="7C69C646" w14:textId="30D92C0C" w:rsidTr="001B16F3">
        <w:tc>
          <w:tcPr>
            <w:tcW w:w="438" w:type="dxa"/>
          </w:tcPr>
          <w:p w14:paraId="44E9310E" w14:textId="77777777" w:rsidR="001B16F3" w:rsidRPr="00C27197" w:rsidRDefault="001B16F3" w:rsidP="00011091">
            <w:pPr>
              <w:rPr>
                <w:rFonts w:ascii="Times New Roman" w:hAnsi="Times New Roman" w:cs="Times New Roman"/>
                <w:lang w:val="en-GB"/>
              </w:rPr>
            </w:pPr>
            <w:r w:rsidRPr="00C27197">
              <w:rPr>
                <w:rFonts w:ascii="Times New Roman" w:hAnsi="Times New Roman" w:cs="Times New Roman"/>
                <w:lang w:val="en-GB"/>
              </w:rPr>
              <w:t>8</w:t>
            </w:r>
          </w:p>
        </w:tc>
        <w:tc>
          <w:tcPr>
            <w:tcW w:w="7070" w:type="dxa"/>
          </w:tcPr>
          <w:p w14:paraId="410BCAA4" w14:textId="5175A0E0" w:rsidR="001B16F3" w:rsidRPr="00C27197" w:rsidRDefault="001B16F3" w:rsidP="00011091">
            <w:pPr>
              <w:rPr>
                <w:rFonts w:ascii="Times New Roman" w:hAnsi="Times New Roman" w:cs="Times New Roman"/>
                <w:lang w:val="en-GB"/>
              </w:rPr>
            </w:pPr>
            <w:r w:rsidRPr="00C27197">
              <w:rPr>
                <w:rFonts w:ascii="Times New Roman" w:hAnsi="Times New Roman" w:cs="Times New Roman"/>
                <w:lang w:val="en-GB"/>
              </w:rPr>
              <w:t xml:space="preserve">The effects on </w:t>
            </w:r>
            <w:r w:rsidR="00AC0166" w:rsidRPr="00C27197">
              <w:rPr>
                <w:rFonts w:ascii="Times New Roman" w:hAnsi="Times New Roman" w:cs="Times New Roman"/>
                <w:lang w:val="en-GB"/>
              </w:rPr>
              <w:t>all disease outcomes</w:t>
            </w:r>
            <w:r w:rsidRPr="00C27197">
              <w:rPr>
                <w:rFonts w:ascii="Times New Roman" w:hAnsi="Times New Roman" w:cs="Times New Roman"/>
                <w:lang w:val="en-GB"/>
              </w:rPr>
              <w:t xml:space="preserve"> were assumed to reach their maximum impact after 10 years</w:t>
            </w:r>
            <w:r w:rsidR="000654A3" w:rsidRPr="00C27197">
              <w:rPr>
                <w:rFonts w:ascii="Times New Roman" w:hAnsi="Times New Roman" w:cs="Times New Roman"/>
                <w:lang w:val="en-GB"/>
              </w:rPr>
              <w:t xml:space="preserve"> in the main analyses, and </w:t>
            </w:r>
            <w:r w:rsidR="00FA733F" w:rsidRPr="00C27197">
              <w:rPr>
                <w:rFonts w:ascii="Times New Roman" w:hAnsi="Times New Roman" w:cs="Times New Roman"/>
                <w:lang w:val="en-GB"/>
              </w:rPr>
              <w:t>after 5 and 30 years, respectively, in the sensitivity analyses</w:t>
            </w:r>
          </w:p>
        </w:tc>
        <w:tc>
          <w:tcPr>
            <w:tcW w:w="1554" w:type="dxa"/>
          </w:tcPr>
          <w:p w14:paraId="167B964A" w14:textId="185FE2B4" w:rsidR="001B16F3" w:rsidRPr="00C27197" w:rsidRDefault="00F359DF" w:rsidP="00011091">
            <w:pPr>
              <w:rPr>
                <w:rFonts w:ascii="Times New Roman" w:hAnsi="Times New Roman" w:cs="Times New Roman"/>
                <w:lang w:val="en-GB"/>
              </w:rPr>
            </w:pPr>
            <w:r w:rsidRPr="00C27197">
              <w:rPr>
                <w:rFonts w:ascii="Times New Roman" w:hAnsi="Times New Roman" w:cs="Times New Roman"/>
                <w:lang w:val="en-GB"/>
              </w:rPr>
              <w:t>Page</w:t>
            </w:r>
            <w:r w:rsidR="002701C9" w:rsidRPr="00C27197">
              <w:rPr>
                <w:rFonts w:ascii="Times New Roman" w:hAnsi="Times New Roman" w:cs="Times New Roman"/>
                <w:lang w:val="en-GB"/>
              </w:rPr>
              <w:t>s 6-7</w:t>
            </w:r>
            <w:r w:rsidRPr="00C27197">
              <w:rPr>
                <w:rFonts w:ascii="Times New Roman" w:hAnsi="Times New Roman" w:cs="Times New Roman"/>
                <w:lang w:val="en-GB"/>
              </w:rPr>
              <w:t xml:space="preserve"> main text and page 3 Supplementary Materials</w:t>
            </w:r>
          </w:p>
        </w:tc>
      </w:tr>
      <w:tr w:rsidR="00C27197" w:rsidRPr="00C27197" w14:paraId="551CA7F4" w14:textId="64F26E5B" w:rsidTr="001B16F3">
        <w:tc>
          <w:tcPr>
            <w:tcW w:w="438" w:type="dxa"/>
          </w:tcPr>
          <w:p w14:paraId="00E85D53" w14:textId="77777777" w:rsidR="001B16F3" w:rsidRPr="00C27197" w:rsidRDefault="001B16F3" w:rsidP="00011091">
            <w:pPr>
              <w:rPr>
                <w:rFonts w:ascii="Times New Roman" w:hAnsi="Times New Roman" w:cs="Times New Roman"/>
                <w:lang w:val="en-GB"/>
              </w:rPr>
            </w:pPr>
            <w:r w:rsidRPr="00C27197">
              <w:rPr>
                <w:rFonts w:ascii="Times New Roman" w:hAnsi="Times New Roman" w:cs="Times New Roman"/>
                <w:lang w:val="en-GB"/>
              </w:rPr>
              <w:t>9</w:t>
            </w:r>
          </w:p>
        </w:tc>
        <w:tc>
          <w:tcPr>
            <w:tcW w:w="7070" w:type="dxa"/>
          </w:tcPr>
          <w:p w14:paraId="6D50F039" w14:textId="77777777" w:rsidR="001B16F3" w:rsidRPr="00C27197" w:rsidRDefault="001B16F3" w:rsidP="00011091">
            <w:pPr>
              <w:rPr>
                <w:rFonts w:ascii="Times New Roman" w:hAnsi="Times New Roman" w:cs="Times New Roman"/>
                <w:lang w:val="en-GB"/>
              </w:rPr>
            </w:pPr>
            <w:r w:rsidRPr="00C27197">
              <w:rPr>
                <w:rFonts w:ascii="Times New Roman" w:hAnsi="Times New Roman" w:cs="Times New Roman"/>
                <w:lang w:val="en-GB"/>
              </w:rPr>
              <w:t>To account for the time delays between dietary changes and health outcomes, time-varying functions based on cumulative distribution curves were used</w:t>
            </w:r>
          </w:p>
        </w:tc>
        <w:tc>
          <w:tcPr>
            <w:tcW w:w="1554" w:type="dxa"/>
          </w:tcPr>
          <w:p w14:paraId="43807BAA" w14:textId="46009A4D" w:rsidR="001B16F3" w:rsidRPr="00C27197" w:rsidRDefault="002701C9" w:rsidP="00011091">
            <w:pPr>
              <w:rPr>
                <w:rFonts w:ascii="Times New Roman" w:hAnsi="Times New Roman" w:cs="Times New Roman"/>
                <w:lang w:val="en-GB"/>
              </w:rPr>
            </w:pPr>
            <w:r w:rsidRPr="00C27197">
              <w:rPr>
                <w:rFonts w:ascii="Times New Roman" w:hAnsi="Times New Roman" w:cs="Times New Roman"/>
                <w:lang w:val="en-GB"/>
              </w:rPr>
              <w:t>P</w:t>
            </w:r>
            <w:r w:rsidR="00F359DF" w:rsidRPr="00C27197">
              <w:rPr>
                <w:rFonts w:ascii="Times New Roman" w:hAnsi="Times New Roman" w:cs="Times New Roman"/>
                <w:lang w:val="en-GB"/>
              </w:rPr>
              <w:t>age 3</w:t>
            </w:r>
            <w:r w:rsidR="00AC0166" w:rsidRPr="00C27197">
              <w:rPr>
                <w:rFonts w:ascii="Times New Roman" w:hAnsi="Times New Roman" w:cs="Times New Roman"/>
                <w:lang w:val="en-GB"/>
              </w:rPr>
              <w:t>-4</w:t>
            </w:r>
            <w:r w:rsidR="00F359DF" w:rsidRPr="00C27197">
              <w:rPr>
                <w:rFonts w:ascii="Times New Roman" w:hAnsi="Times New Roman" w:cs="Times New Roman"/>
                <w:lang w:val="en-GB"/>
              </w:rPr>
              <w:t xml:space="preserve"> Supplementary Materials</w:t>
            </w:r>
          </w:p>
        </w:tc>
      </w:tr>
      <w:tr w:rsidR="001B16F3" w:rsidRPr="00C27197" w14:paraId="7FBE5A02" w14:textId="7EE5D1D0" w:rsidTr="001B16F3">
        <w:tc>
          <w:tcPr>
            <w:tcW w:w="438" w:type="dxa"/>
          </w:tcPr>
          <w:p w14:paraId="47641A93" w14:textId="77777777" w:rsidR="001B16F3" w:rsidRPr="00C27197" w:rsidRDefault="001B16F3" w:rsidP="00011091">
            <w:pPr>
              <w:rPr>
                <w:rFonts w:ascii="Times New Roman" w:hAnsi="Times New Roman" w:cs="Times New Roman"/>
                <w:lang w:val="en-GB"/>
              </w:rPr>
            </w:pPr>
            <w:r w:rsidRPr="00C27197">
              <w:rPr>
                <w:rFonts w:ascii="Times New Roman" w:hAnsi="Times New Roman" w:cs="Times New Roman"/>
                <w:lang w:val="en-GB"/>
              </w:rPr>
              <w:t>10</w:t>
            </w:r>
          </w:p>
        </w:tc>
        <w:tc>
          <w:tcPr>
            <w:tcW w:w="7070" w:type="dxa"/>
          </w:tcPr>
          <w:p w14:paraId="665C588F" w14:textId="2DECF562" w:rsidR="001B16F3" w:rsidRPr="00C27197" w:rsidRDefault="001B16F3" w:rsidP="00011091">
            <w:pPr>
              <w:rPr>
                <w:rFonts w:ascii="Times New Roman" w:hAnsi="Times New Roman" w:cs="Times New Roman"/>
                <w:lang w:val="en-GB"/>
              </w:rPr>
            </w:pPr>
            <w:r w:rsidRPr="00C27197">
              <w:rPr>
                <w:rFonts w:ascii="Times New Roman" w:hAnsi="Times New Roman" w:cs="Times New Roman"/>
                <w:lang w:val="en-GB"/>
              </w:rPr>
              <w:t>In cases where several dietary exposures affected the same disease, the risks were multiplied together</w:t>
            </w:r>
            <w:r w:rsidR="00CC7731" w:rsidRPr="00C27197">
              <w:rPr>
                <w:rFonts w:ascii="Times New Roman" w:hAnsi="Times New Roman" w:cs="Times New Roman"/>
                <w:lang w:val="en-GB"/>
              </w:rPr>
              <w:t xml:space="preserve"> to avoid double counting.</w:t>
            </w:r>
          </w:p>
        </w:tc>
        <w:tc>
          <w:tcPr>
            <w:tcW w:w="1554" w:type="dxa"/>
          </w:tcPr>
          <w:p w14:paraId="51AF14A5" w14:textId="47ECDCD0" w:rsidR="001B16F3" w:rsidRPr="00C27197" w:rsidRDefault="00AF2F01" w:rsidP="00011091">
            <w:pPr>
              <w:rPr>
                <w:rFonts w:ascii="Times New Roman" w:hAnsi="Times New Roman" w:cs="Times New Roman"/>
                <w:lang w:val="en-GB"/>
              </w:rPr>
            </w:pPr>
            <w:r w:rsidRPr="00C27197">
              <w:rPr>
                <w:rFonts w:ascii="Times New Roman" w:hAnsi="Times New Roman" w:cs="Times New Roman"/>
                <w:lang w:val="en-GB"/>
              </w:rPr>
              <w:t xml:space="preserve">Page 9 main text </w:t>
            </w:r>
          </w:p>
        </w:tc>
      </w:tr>
    </w:tbl>
    <w:p w14:paraId="456BECDE" w14:textId="2C76AEE9" w:rsidR="002C2F19" w:rsidRPr="00C27197" w:rsidRDefault="002C2F19" w:rsidP="00011091">
      <w:pPr>
        <w:spacing w:line="240" w:lineRule="auto"/>
        <w:rPr>
          <w:rFonts w:ascii="Times New Roman" w:hAnsi="Times New Roman" w:cs="Times New Roman"/>
          <w:lang w:val="en-GB"/>
        </w:rPr>
      </w:pPr>
    </w:p>
    <w:p w14:paraId="3B688F34" w14:textId="57B030E0" w:rsidR="00A1732A" w:rsidRPr="00C27197" w:rsidRDefault="00A1732A">
      <w:pPr>
        <w:rPr>
          <w:rFonts w:ascii="Times New Roman" w:hAnsi="Times New Roman" w:cs="Times New Roman"/>
          <w:lang w:val="en-GB"/>
        </w:rPr>
      </w:pPr>
      <w:r w:rsidRPr="00C27197">
        <w:rPr>
          <w:rFonts w:ascii="Times New Roman" w:hAnsi="Times New Roman" w:cs="Times New Roman"/>
          <w:lang w:val="en-GB"/>
        </w:rPr>
        <w:br w:type="page"/>
      </w:r>
    </w:p>
    <w:p w14:paraId="1D4FD5AC" w14:textId="77777777" w:rsidR="00FE684C" w:rsidRPr="00C27197" w:rsidRDefault="00FE684C" w:rsidP="00011091">
      <w:pPr>
        <w:spacing w:line="240" w:lineRule="auto"/>
        <w:rPr>
          <w:rFonts w:ascii="Times New Roman" w:hAnsi="Times New Roman" w:cs="Times New Roman"/>
          <w:lang w:val="en-GB"/>
        </w:rPr>
      </w:pPr>
    </w:p>
    <w:p w14:paraId="6292A8C7" w14:textId="651D7E36" w:rsidR="00D71EF1" w:rsidRPr="00C27197" w:rsidRDefault="00A1732A" w:rsidP="00011091">
      <w:pPr>
        <w:spacing w:line="240" w:lineRule="auto"/>
        <w:rPr>
          <w:rFonts w:ascii="Times New Roman" w:hAnsi="Times New Roman" w:cs="Times New Roman"/>
          <w:lang w:val="en-GB"/>
        </w:rPr>
      </w:pPr>
      <w:r w:rsidRPr="00C27197">
        <w:rPr>
          <w:noProof/>
          <w:lang w:val="en-IN" w:eastAsia="en-IN"/>
        </w:rPr>
        <w:drawing>
          <wp:inline distT="0" distB="0" distL="0" distR="0" wp14:anchorId="616DF933" wp14:editId="4835E265">
            <wp:extent cx="4982771" cy="3434443"/>
            <wp:effectExtent l="0" t="0" r="8890" b="0"/>
            <wp:docPr id="2133689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91390" cy="3440384"/>
                    </a:xfrm>
                    <a:prstGeom prst="rect">
                      <a:avLst/>
                    </a:prstGeom>
                    <a:noFill/>
                    <a:ln>
                      <a:noFill/>
                    </a:ln>
                  </pic:spPr>
                </pic:pic>
              </a:graphicData>
            </a:graphic>
          </wp:inline>
        </w:drawing>
      </w:r>
    </w:p>
    <w:p w14:paraId="6280F971" w14:textId="3B9DE1EA" w:rsidR="00D75537" w:rsidRPr="00C27197" w:rsidRDefault="00D75537" w:rsidP="00011091">
      <w:pPr>
        <w:pStyle w:val="Heading2"/>
        <w:spacing w:line="240" w:lineRule="auto"/>
        <w:rPr>
          <w:rFonts w:ascii="Times New Roman" w:hAnsi="Times New Roman" w:cs="Times New Roman"/>
          <w:color w:val="auto"/>
          <w:sz w:val="22"/>
          <w:szCs w:val="22"/>
          <w:lang w:val="en-GB"/>
        </w:rPr>
      </w:pPr>
      <w:bookmarkStart w:id="5" w:name="_Toc233730466"/>
      <w:r w:rsidRPr="00C27197">
        <w:rPr>
          <w:rFonts w:ascii="Times New Roman" w:hAnsi="Times New Roman" w:cs="Times New Roman"/>
          <w:b/>
          <w:bCs/>
          <w:color w:val="auto"/>
          <w:sz w:val="22"/>
          <w:szCs w:val="22"/>
          <w:lang w:val="en-GB"/>
        </w:rPr>
        <w:t xml:space="preserve">Supplementary Figure </w:t>
      </w:r>
      <w:r w:rsidR="00FE029B" w:rsidRPr="00C27197">
        <w:rPr>
          <w:rFonts w:ascii="Times New Roman" w:hAnsi="Times New Roman" w:cs="Times New Roman"/>
          <w:b/>
          <w:bCs/>
          <w:color w:val="auto"/>
          <w:sz w:val="22"/>
          <w:szCs w:val="22"/>
          <w:lang w:val="en-GB"/>
        </w:rPr>
        <w:t>1</w:t>
      </w:r>
      <w:r w:rsidRPr="00C27197">
        <w:rPr>
          <w:rFonts w:ascii="Times New Roman" w:hAnsi="Times New Roman" w:cs="Times New Roman"/>
          <w:b/>
          <w:bCs/>
          <w:color w:val="auto"/>
          <w:sz w:val="22"/>
          <w:szCs w:val="22"/>
          <w:lang w:val="en-GB"/>
        </w:rPr>
        <w:t>.</w:t>
      </w:r>
      <w:r w:rsidR="00415C44" w:rsidRPr="00C27197">
        <w:rPr>
          <w:rFonts w:ascii="Times New Roman" w:hAnsi="Times New Roman" w:cs="Times New Roman"/>
          <w:b/>
          <w:bCs/>
          <w:color w:val="auto"/>
          <w:sz w:val="22"/>
          <w:szCs w:val="22"/>
          <w:lang w:val="en-GB"/>
        </w:rPr>
        <w:t xml:space="preserve"> </w:t>
      </w:r>
      <w:r w:rsidR="00961E49" w:rsidRPr="00C27197">
        <w:rPr>
          <w:rFonts w:ascii="Times New Roman" w:hAnsi="Times New Roman" w:cs="Times New Roman"/>
          <w:color w:val="auto"/>
          <w:sz w:val="22"/>
          <w:szCs w:val="22"/>
          <w:lang w:val="en-US"/>
        </w:rPr>
        <w:t xml:space="preserve">Time lag functions applied uniformly to all six modelled disease outcomes, under the three time-to-full-effect (TTFE) scenarios tested (5, 10, and 30 years). Each curve represents the proportion of the full relative risk reduction assumed to be </w:t>
      </w:r>
      <w:proofErr w:type="spellStart"/>
      <w:r w:rsidR="00961E49" w:rsidRPr="00C27197">
        <w:rPr>
          <w:rFonts w:ascii="Times New Roman" w:hAnsi="Times New Roman" w:cs="Times New Roman"/>
          <w:color w:val="auto"/>
          <w:sz w:val="22"/>
          <w:szCs w:val="22"/>
          <w:lang w:val="en-US"/>
        </w:rPr>
        <w:t>realised</w:t>
      </w:r>
      <w:proofErr w:type="spellEnd"/>
      <w:r w:rsidR="00961E49" w:rsidRPr="00C27197">
        <w:rPr>
          <w:rFonts w:ascii="Times New Roman" w:hAnsi="Times New Roman" w:cs="Times New Roman"/>
          <w:color w:val="auto"/>
          <w:sz w:val="22"/>
          <w:szCs w:val="22"/>
          <w:lang w:val="en-US"/>
        </w:rPr>
        <w:t xml:space="preserve"> at a given number of years following the dietary change</w:t>
      </w:r>
      <w:bookmarkEnd w:id="5"/>
      <w:r w:rsidR="00415C44" w:rsidRPr="00C27197">
        <w:rPr>
          <w:rFonts w:ascii="Times New Roman" w:hAnsi="Times New Roman" w:cs="Times New Roman"/>
          <w:color w:val="auto"/>
          <w:sz w:val="22"/>
          <w:szCs w:val="22"/>
          <w:lang w:val="en-GB"/>
        </w:rPr>
        <w:t xml:space="preserve"> </w:t>
      </w:r>
    </w:p>
    <w:p w14:paraId="727EA8E7" w14:textId="77777777" w:rsidR="00427C78" w:rsidRPr="00C27197" w:rsidRDefault="00427C78" w:rsidP="00011091">
      <w:pPr>
        <w:spacing w:line="240" w:lineRule="auto"/>
        <w:rPr>
          <w:rFonts w:ascii="Times New Roman" w:hAnsi="Times New Roman" w:cs="Times New Roman"/>
          <w:lang w:val="en-GB"/>
        </w:rPr>
      </w:pPr>
    </w:p>
    <w:p w14:paraId="3BBE9280" w14:textId="22B5A643" w:rsidR="00886AC2" w:rsidRPr="00C27197" w:rsidRDefault="00886AC2" w:rsidP="00011091">
      <w:pPr>
        <w:spacing w:line="240" w:lineRule="auto"/>
        <w:rPr>
          <w:rFonts w:ascii="Times New Roman" w:hAnsi="Times New Roman" w:cs="Times New Roman"/>
          <w:lang w:val="en-GB"/>
        </w:rPr>
        <w:sectPr w:rsidR="00886AC2" w:rsidRPr="00C27197" w:rsidSect="00C27197">
          <w:headerReference w:type="default" r:id="rId19"/>
          <w:footerReference w:type="default" r:id="rId20"/>
          <w:type w:val="continuous"/>
          <w:pgSz w:w="11906" w:h="16838"/>
          <w:pgMar w:top="1417" w:right="1417" w:bottom="1417" w:left="1417" w:header="708" w:footer="708" w:gutter="0"/>
          <w:cols w:space="708"/>
          <w:docGrid w:linePitch="360"/>
        </w:sectPr>
      </w:pPr>
    </w:p>
    <w:p w14:paraId="2037CA9C" w14:textId="1D2E93B0" w:rsidR="00FE684C" w:rsidRPr="00C27197" w:rsidRDefault="00FE684C" w:rsidP="00011091">
      <w:pPr>
        <w:pStyle w:val="Heading1"/>
        <w:spacing w:line="240" w:lineRule="auto"/>
        <w:rPr>
          <w:rFonts w:ascii="Times New Roman" w:hAnsi="Times New Roman" w:cs="Times New Roman"/>
          <w:b/>
          <w:bCs/>
          <w:color w:val="auto"/>
          <w:sz w:val="22"/>
          <w:szCs w:val="22"/>
          <w:lang w:val="en-GB"/>
        </w:rPr>
      </w:pPr>
      <w:bookmarkStart w:id="6" w:name="_Toc233730467"/>
      <w:r w:rsidRPr="00C27197">
        <w:rPr>
          <w:rFonts w:ascii="Times New Roman" w:hAnsi="Times New Roman" w:cs="Times New Roman"/>
          <w:b/>
          <w:bCs/>
          <w:color w:val="auto"/>
          <w:sz w:val="22"/>
          <w:szCs w:val="22"/>
          <w:lang w:val="en-GB"/>
        </w:rPr>
        <w:lastRenderedPageBreak/>
        <w:t>Results</w:t>
      </w:r>
      <w:bookmarkEnd w:id="6"/>
      <w:r w:rsidRPr="00C27197">
        <w:rPr>
          <w:rFonts w:ascii="Times New Roman" w:hAnsi="Times New Roman" w:cs="Times New Roman"/>
          <w:b/>
          <w:bCs/>
          <w:color w:val="auto"/>
          <w:sz w:val="22"/>
          <w:szCs w:val="22"/>
          <w:lang w:val="en-GB"/>
        </w:rPr>
        <w:t xml:space="preserve"> </w:t>
      </w:r>
    </w:p>
    <w:p w14:paraId="5F4F0018" w14:textId="1C5FD7D0" w:rsidR="00FE684C" w:rsidRPr="00C27197" w:rsidRDefault="00A471D2" w:rsidP="00011091">
      <w:pPr>
        <w:pStyle w:val="Heading2"/>
        <w:spacing w:line="240" w:lineRule="auto"/>
        <w:rPr>
          <w:rFonts w:ascii="Times New Roman" w:hAnsi="Times New Roman" w:cs="Times New Roman"/>
          <w:color w:val="auto"/>
          <w:sz w:val="22"/>
          <w:szCs w:val="22"/>
          <w:lang w:val="en-GB"/>
        </w:rPr>
      </w:pPr>
      <w:bookmarkStart w:id="7" w:name="_Toc233730468"/>
      <w:r w:rsidRPr="00C27197">
        <w:rPr>
          <w:rFonts w:ascii="Times New Roman" w:hAnsi="Times New Roman" w:cs="Times New Roman"/>
          <w:b/>
          <w:bCs/>
          <w:color w:val="auto"/>
          <w:sz w:val="22"/>
          <w:szCs w:val="22"/>
          <w:lang w:val="en-GB"/>
        </w:rPr>
        <w:t>Supplementary Table 2</w:t>
      </w:r>
      <w:r w:rsidRPr="00C27197">
        <w:rPr>
          <w:rFonts w:ascii="Times New Roman" w:hAnsi="Times New Roman" w:cs="Times New Roman"/>
          <w:color w:val="auto"/>
          <w:sz w:val="22"/>
          <w:szCs w:val="22"/>
          <w:lang w:val="en-GB"/>
        </w:rPr>
        <w:t xml:space="preserve">. </w:t>
      </w:r>
      <w:r w:rsidR="00281862" w:rsidRPr="00C27197">
        <w:rPr>
          <w:rFonts w:ascii="Times New Roman" w:hAnsi="Times New Roman" w:cs="Times New Roman"/>
          <w:color w:val="auto"/>
          <w:sz w:val="22"/>
          <w:szCs w:val="22"/>
          <w:lang w:val="en-GB"/>
        </w:rPr>
        <w:t xml:space="preserve">Changes in life expectancy, </w:t>
      </w:r>
      <w:r w:rsidR="0055273A" w:rsidRPr="00C27197">
        <w:rPr>
          <w:rFonts w:ascii="Times New Roman" w:hAnsi="Times New Roman" w:cs="Times New Roman"/>
          <w:color w:val="auto"/>
          <w:sz w:val="22"/>
          <w:szCs w:val="22"/>
          <w:lang w:val="en-GB"/>
        </w:rPr>
        <w:t>years of life gained</w:t>
      </w:r>
      <w:r w:rsidR="00281862" w:rsidRPr="00C27197">
        <w:rPr>
          <w:rFonts w:ascii="Times New Roman" w:hAnsi="Times New Roman" w:cs="Times New Roman"/>
          <w:color w:val="auto"/>
          <w:sz w:val="22"/>
          <w:szCs w:val="22"/>
          <w:lang w:val="en-GB"/>
        </w:rPr>
        <w:t xml:space="preserve"> and incidence of disease, accumulated over 30 years</w:t>
      </w:r>
      <w:r w:rsidR="00DE10F0" w:rsidRPr="00C27197">
        <w:rPr>
          <w:color w:val="auto"/>
          <w:lang w:val="en-GB"/>
        </w:rPr>
        <w:t xml:space="preserve">, </w:t>
      </w:r>
      <w:r w:rsidR="00DE10F0" w:rsidRPr="00C27197">
        <w:rPr>
          <w:rFonts w:ascii="Times New Roman" w:hAnsi="Times New Roman" w:cs="Times New Roman"/>
          <w:color w:val="auto"/>
          <w:sz w:val="22"/>
          <w:szCs w:val="22"/>
          <w:lang w:val="en-GB"/>
        </w:rPr>
        <w:t>with a time to full effect of 5 and 30</w:t>
      </w:r>
      <w:r w:rsidR="00E3344E" w:rsidRPr="00C27197">
        <w:rPr>
          <w:rFonts w:ascii="Times New Roman" w:hAnsi="Times New Roman" w:cs="Times New Roman"/>
          <w:color w:val="auto"/>
          <w:sz w:val="22"/>
          <w:szCs w:val="22"/>
          <w:lang w:val="en-GB"/>
        </w:rPr>
        <w:t xml:space="preserve"> years, </w:t>
      </w:r>
      <w:r w:rsidR="000471D5" w:rsidRPr="00C27197">
        <w:rPr>
          <w:rFonts w:ascii="Times New Roman" w:hAnsi="Times New Roman" w:cs="Times New Roman"/>
          <w:color w:val="auto"/>
          <w:sz w:val="22"/>
          <w:szCs w:val="22"/>
          <w:lang w:val="en-GB"/>
        </w:rPr>
        <w:t>for the 35% and 50% meat reduction scenario</w:t>
      </w:r>
      <w:r w:rsidR="009128B3" w:rsidRPr="00C27197">
        <w:rPr>
          <w:rFonts w:ascii="Times New Roman" w:hAnsi="Times New Roman" w:cs="Times New Roman"/>
          <w:color w:val="auto"/>
          <w:sz w:val="22"/>
          <w:szCs w:val="22"/>
          <w:lang w:val="en-GB"/>
        </w:rPr>
        <w:t>s</w:t>
      </w:r>
      <w:r w:rsidR="000471D5" w:rsidRPr="00C27197">
        <w:rPr>
          <w:rFonts w:ascii="Times New Roman" w:hAnsi="Times New Roman" w:cs="Times New Roman"/>
          <w:color w:val="auto"/>
          <w:sz w:val="22"/>
          <w:szCs w:val="22"/>
          <w:lang w:val="en-GB"/>
        </w:rPr>
        <w:t>, respectively</w:t>
      </w:r>
      <w:r w:rsidR="00281862" w:rsidRPr="00C27197">
        <w:rPr>
          <w:rFonts w:ascii="Times New Roman" w:hAnsi="Times New Roman" w:cs="Times New Roman"/>
          <w:color w:val="auto"/>
          <w:sz w:val="22"/>
          <w:szCs w:val="22"/>
          <w:lang w:val="en-GB"/>
        </w:rPr>
        <w:t>.</w:t>
      </w:r>
      <w:bookmarkEnd w:id="7"/>
    </w:p>
    <w:p w14:paraId="10876C0A" w14:textId="77777777" w:rsidR="00281862" w:rsidRPr="00C27197" w:rsidRDefault="00281862" w:rsidP="00011091">
      <w:pPr>
        <w:spacing w:line="240" w:lineRule="auto"/>
        <w:rPr>
          <w:rFonts w:ascii="Times New Roman" w:hAnsi="Times New Roman" w:cs="Times New Roman"/>
          <w:lang w:val="en-GB"/>
        </w:rPr>
      </w:pPr>
    </w:p>
    <w:p w14:paraId="2A494222" w14:textId="77777777" w:rsidR="00281862" w:rsidRPr="00C27197" w:rsidRDefault="00281862" w:rsidP="00011091">
      <w:pPr>
        <w:spacing w:line="240" w:lineRule="auto"/>
        <w:rPr>
          <w:rFonts w:ascii="Times New Roman" w:hAnsi="Times New Roman" w:cs="Times New Roman"/>
          <w:lang w:val="en-GB"/>
        </w:rPr>
      </w:pPr>
    </w:p>
    <w:tbl>
      <w:tblPr>
        <w:tblW w:w="15747" w:type="dxa"/>
        <w:tblInd w:w="-721" w:type="dxa"/>
        <w:tblCellMar>
          <w:left w:w="0" w:type="dxa"/>
          <w:right w:w="0" w:type="dxa"/>
        </w:tblCellMar>
        <w:tblLook w:val="04A0" w:firstRow="1" w:lastRow="0" w:firstColumn="1" w:lastColumn="0" w:noHBand="0" w:noVBand="1"/>
      </w:tblPr>
      <w:tblGrid>
        <w:gridCol w:w="1975"/>
        <w:gridCol w:w="3708"/>
        <w:gridCol w:w="3402"/>
        <w:gridCol w:w="3260"/>
        <w:gridCol w:w="3402"/>
      </w:tblGrid>
      <w:tr w:rsidR="00C27197" w:rsidRPr="00C27197" w14:paraId="1C67F92E" w14:textId="77777777" w:rsidTr="00C543F3">
        <w:tc>
          <w:tcPr>
            <w:tcW w:w="1975" w:type="dxa"/>
            <w:tcBorders>
              <w:bottom w:val="single" w:sz="4" w:space="0" w:color="auto"/>
            </w:tcBorders>
            <w:tcMar>
              <w:top w:w="0" w:type="dxa"/>
              <w:left w:w="108" w:type="dxa"/>
              <w:bottom w:w="0" w:type="dxa"/>
              <w:right w:w="108" w:type="dxa"/>
            </w:tcMar>
            <w:hideMark/>
          </w:tcPr>
          <w:p w14:paraId="74C374A7" w14:textId="77777777" w:rsidR="00FD7C53" w:rsidRPr="00C27197" w:rsidRDefault="00FD7C53" w:rsidP="00011091">
            <w:pPr>
              <w:spacing w:line="240" w:lineRule="auto"/>
              <w:rPr>
                <w:rFonts w:ascii="Times New Roman" w:hAnsi="Times New Roman" w:cs="Times New Roman"/>
                <w:b/>
                <w:bCs/>
                <w:lang w:val="en-GB"/>
              </w:rPr>
            </w:pPr>
            <w:r w:rsidRPr="00C27197">
              <w:rPr>
                <w:rFonts w:ascii="Times New Roman" w:hAnsi="Times New Roman" w:cs="Times New Roman"/>
                <w:b/>
                <w:bCs/>
                <w:lang w:val="en-GB"/>
              </w:rPr>
              <w:t>Outcome</w:t>
            </w:r>
          </w:p>
        </w:tc>
        <w:tc>
          <w:tcPr>
            <w:tcW w:w="3708" w:type="dxa"/>
            <w:tcBorders>
              <w:bottom w:val="single" w:sz="4" w:space="0" w:color="auto"/>
            </w:tcBorders>
            <w:tcMar>
              <w:top w:w="0" w:type="dxa"/>
              <w:left w:w="108" w:type="dxa"/>
              <w:bottom w:w="0" w:type="dxa"/>
              <w:right w:w="108" w:type="dxa"/>
            </w:tcMar>
            <w:hideMark/>
          </w:tcPr>
          <w:p w14:paraId="095F2601" w14:textId="7F34E584" w:rsidR="00FD7C53" w:rsidRPr="00C27197" w:rsidRDefault="00FD7C53" w:rsidP="00011091">
            <w:pPr>
              <w:spacing w:line="240" w:lineRule="auto"/>
              <w:rPr>
                <w:rFonts w:ascii="Times New Roman" w:hAnsi="Times New Roman" w:cs="Times New Roman"/>
                <w:b/>
                <w:bCs/>
                <w:lang w:val="en-GB"/>
              </w:rPr>
            </w:pPr>
            <w:r w:rsidRPr="00C27197">
              <w:rPr>
                <w:rFonts w:ascii="Times New Roman" w:hAnsi="Times New Roman" w:cs="Times New Roman"/>
                <w:b/>
                <w:bCs/>
              </w:rPr>
              <w:t>35% meat reduction scenario</w:t>
            </w:r>
            <w:r w:rsidRPr="00C27197">
              <w:rPr>
                <w:rFonts w:ascii="Times New Roman" w:hAnsi="Times New Roman" w:cs="Times New Roman"/>
                <w:b/>
                <w:bCs/>
                <w:vertAlign w:val="superscript"/>
              </w:rPr>
              <w:t>a</w:t>
            </w:r>
          </w:p>
        </w:tc>
        <w:tc>
          <w:tcPr>
            <w:tcW w:w="3402" w:type="dxa"/>
            <w:tcBorders>
              <w:bottom w:val="single" w:sz="4" w:space="0" w:color="auto"/>
            </w:tcBorders>
            <w:tcMar>
              <w:top w:w="0" w:type="dxa"/>
              <w:left w:w="108" w:type="dxa"/>
              <w:bottom w:w="0" w:type="dxa"/>
              <w:right w:w="108" w:type="dxa"/>
            </w:tcMar>
            <w:hideMark/>
          </w:tcPr>
          <w:p w14:paraId="2241A73E" w14:textId="51EA64C2" w:rsidR="00FD7C53" w:rsidRPr="00C27197" w:rsidRDefault="00384B02" w:rsidP="00011091">
            <w:pPr>
              <w:spacing w:line="240" w:lineRule="auto"/>
              <w:rPr>
                <w:rFonts w:ascii="Times New Roman" w:hAnsi="Times New Roman" w:cs="Times New Roman"/>
                <w:b/>
                <w:bCs/>
                <w:lang w:val="en-GB"/>
              </w:rPr>
            </w:pPr>
            <w:r w:rsidRPr="00C27197">
              <w:rPr>
                <w:rFonts w:ascii="Times New Roman" w:hAnsi="Times New Roman" w:cs="Times New Roman"/>
                <w:b/>
                <w:bCs/>
              </w:rPr>
              <w:t>50% meat reduction scenario</w:t>
            </w:r>
            <w:r w:rsidRPr="00C27197">
              <w:rPr>
                <w:rFonts w:ascii="Times New Roman" w:hAnsi="Times New Roman" w:cs="Times New Roman"/>
                <w:b/>
                <w:bCs/>
                <w:vertAlign w:val="superscript"/>
              </w:rPr>
              <w:t>b</w:t>
            </w:r>
          </w:p>
        </w:tc>
        <w:tc>
          <w:tcPr>
            <w:tcW w:w="3260" w:type="dxa"/>
            <w:tcBorders>
              <w:bottom w:val="single" w:sz="4" w:space="0" w:color="auto"/>
            </w:tcBorders>
          </w:tcPr>
          <w:p w14:paraId="4BB9B5D0" w14:textId="796C5A28" w:rsidR="00FD7C53" w:rsidRPr="00C27197" w:rsidRDefault="00FD7C53" w:rsidP="00011091">
            <w:pPr>
              <w:spacing w:line="240" w:lineRule="auto"/>
              <w:rPr>
                <w:rFonts w:ascii="Times New Roman" w:hAnsi="Times New Roman" w:cs="Times New Roman"/>
                <w:b/>
                <w:bCs/>
                <w:lang w:val="en-GB"/>
              </w:rPr>
            </w:pPr>
            <w:r w:rsidRPr="00C27197">
              <w:rPr>
                <w:rFonts w:ascii="Times New Roman" w:hAnsi="Times New Roman" w:cs="Times New Roman"/>
                <w:b/>
                <w:bCs/>
              </w:rPr>
              <w:t>35% meat reduction scenario</w:t>
            </w:r>
            <w:r w:rsidRPr="00C27197">
              <w:rPr>
                <w:rFonts w:ascii="Times New Roman" w:hAnsi="Times New Roman" w:cs="Times New Roman"/>
                <w:b/>
                <w:bCs/>
                <w:vertAlign w:val="superscript"/>
              </w:rPr>
              <w:t>a</w:t>
            </w:r>
          </w:p>
        </w:tc>
        <w:tc>
          <w:tcPr>
            <w:tcW w:w="3402" w:type="dxa"/>
            <w:tcBorders>
              <w:bottom w:val="single" w:sz="4" w:space="0" w:color="auto"/>
            </w:tcBorders>
          </w:tcPr>
          <w:p w14:paraId="2E80C08F" w14:textId="2E9F2DEA" w:rsidR="00FD7C53" w:rsidRPr="00C27197" w:rsidRDefault="00384B02" w:rsidP="00011091">
            <w:pPr>
              <w:spacing w:line="240" w:lineRule="auto"/>
              <w:rPr>
                <w:rFonts w:ascii="Times New Roman" w:hAnsi="Times New Roman" w:cs="Times New Roman"/>
                <w:b/>
                <w:bCs/>
                <w:lang w:val="en-GB"/>
              </w:rPr>
            </w:pPr>
            <w:r w:rsidRPr="00C27197">
              <w:rPr>
                <w:rFonts w:ascii="Times New Roman" w:hAnsi="Times New Roman" w:cs="Times New Roman"/>
                <w:b/>
                <w:bCs/>
              </w:rPr>
              <w:t>50% meat reduction scenario</w:t>
            </w:r>
            <w:r w:rsidRPr="00C27197">
              <w:rPr>
                <w:rFonts w:ascii="Times New Roman" w:hAnsi="Times New Roman" w:cs="Times New Roman"/>
                <w:b/>
                <w:bCs/>
                <w:vertAlign w:val="superscript"/>
              </w:rPr>
              <w:t>b</w:t>
            </w:r>
          </w:p>
        </w:tc>
      </w:tr>
      <w:tr w:rsidR="00C27197" w:rsidRPr="00C27197" w14:paraId="3B738CEE" w14:textId="77777777" w:rsidTr="00C543F3">
        <w:tc>
          <w:tcPr>
            <w:tcW w:w="1975" w:type="dxa"/>
            <w:tcBorders>
              <w:top w:val="single" w:sz="4" w:space="0" w:color="auto"/>
            </w:tcBorders>
            <w:tcMar>
              <w:top w:w="0" w:type="dxa"/>
              <w:left w:w="108" w:type="dxa"/>
              <w:bottom w:w="0" w:type="dxa"/>
              <w:right w:w="108" w:type="dxa"/>
            </w:tcMar>
            <w:hideMark/>
          </w:tcPr>
          <w:p w14:paraId="5BCF1B46" w14:textId="77777777" w:rsidR="00FD7C53" w:rsidRPr="00C27197" w:rsidRDefault="00FD7C53" w:rsidP="00011091">
            <w:pPr>
              <w:spacing w:line="240" w:lineRule="auto"/>
              <w:rPr>
                <w:rFonts w:ascii="Times New Roman" w:hAnsi="Times New Roman" w:cs="Times New Roman"/>
                <w:lang w:val="en-GB"/>
              </w:rPr>
            </w:pPr>
            <w:r w:rsidRPr="00C27197">
              <w:rPr>
                <w:rFonts w:ascii="Times New Roman" w:hAnsi="Times New Roman" w:cs="Times New Roman"/>
                <w:lang w:val="en-GB"/>
              </w:rPr>
              <w:t>LE (months)</w:t>
            </w:r>
          </w:p>
        </w:tc>
        <w:tc>
          <w:tcPr>
            <w:tcW w:w="3708" w:type="dxa"/>
            <w:tcBorders>
              <w:top w:val="single" w:sz="4" w:space="0" w:color="auto"/>
            </w:tcBorders>
            <w:tcMar>
              <w:top w:w="0" w:type="dxa"/>
              <w:left w:w="108" w:type="dxa"/>
              <w:bottom w:w="0" w:type="dxa"/>
              <w:right w:w="108" w:type="dxa"/>
            </w:tcMar>
          </w:tcPr>
          <w:p w14:paraId="335623CC" w14:textId="078BD2F9" w:rsidR="00FD7C53" w:rsidRPr="00C27197" w:rsidRDefault="00FD7C53" w:rsidP="00011091">
            <w:pPr>
              <w:spacing w:line="240" w:lineRule="auto"/>
              <w:rPr>
                <w:rFonts w:ascii="Times New Roman" w:hAnsi="Times New Roman" w:cs="Times New Roman"/>
                <w:lang w:val="en-GB"/>
              </w:rPr>
            </w:pPr>
            <w:r w:rsidRPr="00C27197">
              <w:rPr>
                <w:rFonts w:ascii="Times New Roman" w:hAnsi="Times New Roman" w:cs="Times New Roman"/>
                <w:lang w:val="en-GB"/>
              </w:rPr>
              <w:t>7</w:t>
            </w:r>
            <w:r w:rsidR="00C35CFF" w:rsidRPr="00C27197">
              <w:rPr>
                <w:rFonts w:ascii="Times New Roman" w:hAnsi="Times New Roman" w:cs="Times New Roman"/>
              </w:rPr>
              <w:t>·</w:t>
            </w:r>
            <w:r w:rsidRPr="00C27197">
              <w:rPr>
                <w:rFonts w:ascii="Times New Roman" w:hAnsi="Times New Roman" w:cs="Times New Roman"/>
                <w:lang w:val="en-GB"/>
              </w:rPr>
              <w:t>22 (1</w:t>
            </w:r>
            <w:r w:rsidR="00CC2B50" w:rsidRPr="00C27197">
              <w:rPr>
                <w:rFonts w:ascii="Times New Roman" w:hAnsi="Times New Roman" w:cs="Times New Roman"/>
                <w:lang w:val="en-GB"/>
              </w:rPr>
              <w:t>·</w:t>
            </w:r>
            <w:r w:rsidRPr="00C27197">
              <w:rPr>
                <w:rFonts w:ascii="Times New Roman" w:hAnsi="Times New Roman" w:cs="Times New Roman"/>
                <w:lang w:val="en-GB"/>
              </w:rPr>
              <w:t>08</w:t>
            </w:r>
            <w:r w:rsidR="00CC2B50" w:rsidRPr="00C27197">
              <w:rPr>
                <w:rFonts w:ascii="Times New Roman" w:hAnsi="Times New Roman" w:cs="Times New Roman"/>
                <w:lang w:val="en-GB"/>
              </w:rPr>
              <w:t xml:space="preserve"> to </w:t>
            </w:r>
            <w:r w:rsidRPr="00C27197">
              <w:rPr>
                <w:rFonts w:ascii="Times New Roman" w:hAnsi="Times New Roman" w:cs="Times New Roman"/>
                <w:lang w:val="en-GB"/>
              </w:rPr>
              <w:t>12</w:t>
            </w:r>
            <w:r w:rsidR="00CC2B50" w:rsidRPr="00C27197">
              <w:rPr>
                <w:rFonts w:ascii="Times New Roman" w:hAnsi="Times New Roman" w:cs="Times New Roman"/>
                <w:lang w:val="en-GB"/>
              </w:rPr>
              <w:t>·</w:t>
            </w:r>
            <w:r w:rsidRPr="00C27197">
              <w:rPr>
                <w:rFonts w:ascii="Times New Roman" w:hAnsi="Times New Roman" w:cs="Times New Roman"/>
                <w:lang w:val="en-GB"/>
              </w:rPr>
              <w:t>9)</w:t>
            </w:r>
          </w:p>
        </w:tc>
        <w:tc>
          <w:tcPr>
            <w:tcW w:w="3402" w:type="dxa"/>
            <w:tcBorders>
              <w:top w:val="single" w:sz="4" w:space="0" w:color="auto"/>
            </w:tcBorders>
            <w:tcMar>
              <w:top w:w="0" w:type="dxa"/>
              <w:left w:w="108" w:type="dxa"/>
              <w:bottom w:w="0" w:type="dxa"/>
              <w:right w:w="108" w:type="dxa"/>
            </w:tcMar>
          </w:tcPr>
          <w:p w14:paraId="0AA81B02" w14:textId="5405F9AB" w:rsidR="00FD7C53" w:rsidRPr="00C27197" w:rsidRDefault="00FD7C53" w:rsidP="00011091">
            <w:pPr>
              <w:spacing w:line="240" w:lineRule="auto"/>
              <w:rPr>
                <w:rFonts w:ascii="Times New Roman" w:hAnsi="Times New Roman" w:cs="Times New Roman"/>
                <w:lang w:val="en-GB"/>
              </w:rPr>
            </w:pPr>
            <w:r w:rsidRPr="00C27197">
              <w:rPr>
                <w:rFonts w:ascii="Times New Roman" w:hAnsi="Times New Roman" w:cs="Times New Roman"/>
                <w:lang w:val="en-GB"/>
              </w:rPr>
              <w:t>9</w:t>
            </w:r>
            <w:r w:rsidR="00CC2B50" w:rsidRPr="00C27197">
              <w:rPr>
                <w:rFonts w:ascii="Times New Roman" w:hAnsi="Times New Roman" w:cs="Times New Roman"/>
                <w:lang w:val="en-GB"/>
              </w:rPr>
              <w:t>·</w:t>
            </w:r>
            <w:r w:rsidRPr="00C27197">
              <w:rPr>
                <w:rFonts w:ascii="Times New Roman" w:hAnsi="Times New Roman" w:cs="Times New Roman"/>
                <w:lang w:val="en-GB"/>
              </w:rPr>
              <w:t>39 (1</w:t>
            </w:r>
            <w:r w:rsidR="00CC2B50" w:rsidRPr="00C27197">
              <w:rPr>
                <w:rFonts w:ascii="Times New Roman" w:hAnsi="Times New Roman" w:cs="Times New Roman"/>
                <w:lang w:val="en-GB"/>
              </w:rPr>
              <w:t>·</w:t>
            </w:r>
            <w:r w:rsidRPr="00C27197">
              <w:rPr>
                <w:rFonts w:ascii="Times New Roman" w:hAnsi="Times New Roman" w:cs="Times New Roman"/>
                <w:lang w:val="en-GB"/>
              </w:rPr>
              <w:t>3</w:t>
            </w:r>
            <w:r w:rsidR="00CC2B50" w:rsidRPr="00C27197">
              <w:rPr>
                <w:rFonts w:ascii="Times New Roman" w:hAnsi="Times New Roman" w:cs="Times New Roman"/>
                <w:lang w:val="en-GB"/>
              </w:rPr>
              <w:t xml:space="preserve"> to </w:t>
            </w:r>
            <w:r w:rsidRPr="00C27197">
              <w:rPr>
                <w:rFonts w:ascii="Times New Roman" w:hAnsi="Times New Roman" w:cs="Times New Roman"/>
                <w:lang w:val="en-GB"/>
              </w:rPr>
              <w:t>15</w:t>
            </w:r>
            <w:r w:rsidR="00CC2B50" w:rsidRPr="00C27197">
              <w:rPr>
                <w:rFonts w:ascii="Times New Roman" w:hAnsi="Times New Roman" w:cs="Times New Roman"/>
                <w:lang w:val="en-GB"/>
              </w:rPr>
              <w:t>·</w:t>
            </w:r>
            <w:r w:rsidRPr="00C27197">
              <w:rPr>
                <w:rFonts w:ascii="Times New Roman" w:hAnsi="Times New Roman" w:cs="Times New Roman"/>
                <w:lang w:val="en-GB"/>
              </w:rPr>
              <w:t>42)</w:t>
            </w:r>
          </w:p>
        </w:tc>
        <w:tc>
          <w:tcPr>
            <w:tcW w:w="3260" w:type="dxa"/>
            <w:tcBorders>
              <w:top w:val="single" w:sz="4" w:space="0" w:color="auto"/>
            </w:tcBorders>
          </w:tcPr>
          <w:p w14:paraId="6E20E3A8" w14:textId="0548FF4E" w:rsidR="00FD7C53" w:rsidRPr="00C27197" w:rsidRDefault="00FD7C53" w:rsidP="00011091">
            <w:pPr>
              <w:spacing w:line="240" w:lineRule="auto"/>
              <w:rPr>
                <w:rFonts w:ascii="Times New Roman" w:hAnsi="Times New Roman" w:cs="Times New Roman"/>
                <w:lang w:val="en-GB"/>
              </w:rPr>
            </w:pPr>
            <w:r w:rsidRPr="00C27197">
              <w:rPr>
                <w:rFonts w:ascii="Times New Roman" w:hAnsi="Times New Roman" w:cs="Times New Roman"/>
                <w:lang w:val="en-GB"/>
              </w:rPr>
              <w:t>7</w:t>
            </w:r>
            <w:r w:rsidR="00CC2B50" w:rsidRPr="00C27197">
              <w:rPr>
                <w:rFonts w:ascii="Times New Roman" w:hAnsi="Times New Roman" w:cs="Times New Roman"/>
                <w:lang w:val="en-GB"/>
              </w:rPr>
              <w:t>·</w:t>
            </w:r>
            <w:r w:rsidRPr="00C27197">
              <w:rPr>
                <w:rFonts w:ascii="Times New Roman" w:hAnsi="Times New Roman" w:cs="Times New Roman"/>
                <w:lang w:val="en-GB"/>
              </w:rPr>
              <w:t>22 (1</w:t>
            </w:r>
            <w:r w:rsidR="00CC2B50" w:rsidRPr="00C27197">
              <w:rPr>
                <w:rFonts w:ascii="Times New Roman" w:hAnsi="Times New Roman" w:cs="Times New Roman"/>
                <w:lang w:val="en-GB"/>
              </w:rPr>
              <w:t>·</w:t>
            </w:r>
            <w:r w:rsidRPr="00C27197">
              <w:rPr>
                <w:rFonts w:ascii="Times New Roman" w:hAnsi="Times New Roman" w:cs="Times New Roman"/>
                <w:lang w:val="en-GB"/>
              </w:rPr>
              <w:t>08</w:t>
            </w:r>
            <w:r w:rsidR="00CC2B50" w:rsidRPr="00C27197">
              <w:rPr>
                <w:rFonts w:ascii="Times New Roman" w:hAnsi="Times New Roman" w:cs="Times New Roman"/>
                <w:lang w:val="en-GB"/>
              </w:rPr>
              <w:t xml:space="preserve"> to </w:t>
            </w:r>
            <w:r w:rsidRPr="00C27197">
              <w:rPr>
                <w:rFonts w:ascii="Times New Roman" w:hAnsi="Times New Roman" w:cs="Times New Roman"/>
                <w:lang w:val="en-GB"/>
              </w:rPr>
              <w:t>12</w:t>
            </w:r>
            <w:r w:rsidR="00CC2B50" w:rsidRPr="00C27197">
              <w:rPr>
                <w:rFonts w:ascii="Times New Roman" w:hAnsi="Times New Roman" w:cs="Times New Roman"/>
                <w:lang w:val="en-GB"/>
              </w:rPr>
              <w:t>·</w:t>
            </w:r>
            <w:r w:rsidRPr="00C27197">
              <w:rPr>
                <w:rFonts w:ascii="Times New Roman" w:hAnsi="Times New Roman" w:cs="Times New Roman"/>
                <w:lang w:val="en-GB"/>
              </w:rPr>
              <w:t>9)</w:t>
            </w:r>
          </w:p>
        </w:tc>
        <w:tc>
          <w:tcPr>
            <w:tcW w:w="3402" w:type="dxa"/>
            <w:tcBorders>
              <w:top w:val="single" w:sz="4" w:space="0" w:color="auto"/>
            </w:tcBorders>
          </w:tcPr>
          <w:p w14:paraId="7ECA8C41" w14:textId="2A388BC3" w:rsidR="00FD7C53" w:rsidRPr="00C27197" w:rsidRDefault="00FD7C53" w:rsidP="00011091">
            <w:pPr>
              <w:spacing w:line="240" w:lineRule="auto"/>
              <w:rPr>
                <w:rFonts w:ascii="Times New Roman" w:hAnsi="Times New Roman" w:cs="Times New Roman"/>
                <w:lang w:val="en-GB"/>
              </w:rPr>
            </w:pPr>
            <w:r w:rsidRPr="00C27197">
              <w:rPr>
                <w:rFonts w:ascii="Times New Roman" w:hAnsi="Times New Roman" w:cs="Times New Roman"/>
                <w:lang w:val="en-GB"/>
              </w:rPr>
              <w:t>9</w:t>
            </w:r>
            <w:r w:rsidR="00CC2B50" w:rsidRPr="00C27197">
              <w:rPr>
                <w:rFonts w:ascii="Times New Roman" w:hAnsi="Times New Roman" w:cs="Times New Roman"/>
                <w:lang w:val="en-GB"/>
              </w:rPr>
              <w:t>·</w:t>
            </w:r>
            <w:r w:rsidRPr="00C27197">
              <w:rPr>
                <w:rFonts w:ascii="Times New Roman" w:hAnsi="Times New Roman" w:cs="Times New Roman"/>
                <w:lang w:val="en-GB"/>
              </w:rPr>
              <w:t>39 (1</w:t>
            </w:r>
            <w:r w:rsidR="00CC2B50" w:rsidRPr="00C27197">
              <w:rPr>
                <w:rFonts w:ascii="Times New Roman" w:hAnsi="Times New Roman" w:cs="Times New Roman"/>
                <w:lang w:val="en-GB"/>
              </w:rPr>
              <w:t>·</w:t>
            </w:r>
            <w:r w:rsidRPr="00C27197">
              <w:rPr>
                <w:rFonts w:ascii="Times New Roman" w:hAnsi="Times New Roman" w:cs="Times New Roman"/>
                <w:lang w:val="en-GB"/>
              </w:rPr>
              <w:t>3</w:t>
            </w:r>
            <w:r w:rsidR="00CC2B50" w:rsidRPr="00C27197">
              <w:rPr>
                <w:rFonts w:ascii="Times New Roman" w:hAnsi="Times New Roman" w:cs="Times New Roman"/>
                <w:lang w:val="en-GB"/>
              </w:rPr>
              <w:t xml:space="preserve"> to </w:t>
            </w:r>
            <w:r w:rsidRPr="00C27197">
              <w:rPr>
                <w:rFonts w:ascii="Times New Roman" w:hAnsi="Times New Roman" w:cs="Times New Roman"/>
                <w:lang w:val="en-GB"/>
              </w:rPr>
              <w:t>15</w:t>
            </w:r>
            <w:r w:rsidR="00CC2B50" w:rsidRPr="00C27197">
              <w:rPr>
                <w:rFonts w:ascii="Times New Roman" w:hAnsi="Times New Roman" w:cs="Times New Roman"/>
                <w:lang w:val="en-GB"/>
              </w:rPr>
              <w:t>·</w:t>
            </w:r>
            <w:r w:rsidRPr="00C27197">
              <w:rPr>
                <w:rFonts w:ascii="Times New Roman" w:hAnsi="Times New Roman" w:cs="Times New Roman"/>
                <w:lang w:val="en-GB"/>
              </w:rPr>
              <w:t>42)</w:t>
            </w:r>
          </w:p>
        </w:tc>
      </w:tr>
      <w:tr w:rsidR="00C27197" w:rsidRPr="00C27197" w14:paraId="73210611" w14:textId="77777777" w:rsidTr="00C543F3">
        <w:tc>
          <w:tcPr>
            <w:tcW w:w="1975" w:type="dxa"/>
            <w:tcMar>
              <w:top w:w="0" w:type="dxa"/>
              <w:left w:w="108" w:type="dxa"/>
              <w:bottom w:w="0" w:type="dxa"/>
              <w:right w:w="108" w:type="dxa"/>
            </w:tcMar>
            <w:hideMark/>
          </w:tcPr>
          <w:p w14:paraId="5AF24EEA" w14:textId="69BF41DD" w:rsidR="00FD7C53" w:rsidRPr="00C27197" w:rsidRDefault="00FD7C53" w:rsidP="00011091">
            <w:pPr>
              <w:spacing w:line="240" w:lineRule="auto"/>
              <w:rPr>
                <w:rFonts w:ascii="Times New Roman" w:hAnsi="Times New Roman" w:cs="Times New Roman"/>
                <w:lang w:val="en-GB"/>
              </w:rPr>
            </w:pPr>
            <w:proofErr w:type="spellStart"/>
            <w:r w:rsidRPr="00C27197">
              <w:rPr>
                <w:rFonts w:ascii="Times New Roman" w:hAnsi="Times New Roman" w:cs="Times New Roman"/>
                <w:lang w:val="en-GB"/>
              </w:rPr>
              <w:t>YLG</w:t>
            </w:r>
            <w:r w:rsidRPr="00C27197">
              <w:rPr>
                <w:rFonts w:ascii="Times New Roman" w:hAnsi="Times New Roman" w:cs="Times New Roman"/>
                <w:vertAlign w:val="superscript"/>
                <w:lang w:val="en-GB"/>
              </w:rPr>
              <w:t>a</w:t>
            </w:r>
            <w:proofErr w:type="spellEnd"/>
            <w:r w:rsidRPr="00C27197">
              <w:rPr>
                <w:rFonts w:ascii="Times New Roman" w:hAnsi="Times New Roman" w:cs="Times New Roman"/>
                <w:lang w:val="en-GB"/>
              </w:rPr>
              <w:t xml:space="preserve"> (million)</w:t>
            </w:r>
          </w:p>
        </w:tc>
        <w:tc>
          <w:tcPr>
            <w:tcW w:w="3708" w:type="dxa"/>
            <w:tcMar>
              <w:top w:w="0" w:type="dxa"/>
              <w:left w:w="108" w:type="dxa"/>
              <w:bottom w:w="0" w:type="dxa"/>
              <w:right w:w="108" w:type="dxa"/>
            </w:tcMar>
          </w:tcPr>
          <w:p w14:paraId="1CCA59A7" w14:textId="4E5E3FC1" w:rsidR="00FD7C53" w:rsidRPr="00C27197" w:rsidRDefault="00FD7C53" w:rsidP="00011091">
            <w:pPr>
              <w:spacing w:line="240" w:lineRule="auto"/>
              <w:rPr>
                <w:rFonts w:ascii="Times New Roman" w:hAnsi="Times New Roman" w:cs="Times New Roman"/>
                <w:lang w:val="en-GB"/>
              </w:rPr>
            </w:pPr>
            <w:r w:rsidRPr="00C27197">
              <w:rPr>
                <w:rFonts w:ascii="Times New Roman" w:hAnsi="Times New Roman" w:cs="Times New Roman"/>
                <w:lang w:val="en-GB"/>
              </w:rPr>
              <w:t>9</w:t>
            </w:r>
            <w:r w:rsidR="00CC2B50" w:rsidRPr="00C27197">
              <w:rPr>
                <w:rFonts w:ascii="Times New Roman" w:hAnsi="Times New Roman" w:cs="Times New Roman"/>
                <w:lang w:val="en-GB"/>
              </w:rPr>
              <w:t>·</w:t>
            </w:r>
            <w:r w:rsidRPr="00C27197">
              <w:rPr>
                <w:rFonts w:ascii="Times New Roman" w:hAnsi="Times New Roman" w:cs="Times New Roman"/>
                <w:lang w:val="en-GB"/>
              </w:rPr>
              <w:t>5 (1</w:t>
            </w:r>
            <w:r w:rsidR="00CC2B50" w:rsidRPr="00C27197">
              <w:rPr>
                <w:rFonts w:ascii="Times New Roman" w:hAnsi="Times New Roman" w:cs="Times New Roman"/>
                <w:lang w:val="en-GB"/>
              </w:rPr>
              <w:t>·</w:t>
            </w:r>
            <w:r w:rsidRPr="00C27197">
              <w:rPr>
                <w:rFonts w:ascii="Times New Roman" w:hAnsi="Times New Roman" w:cs="Times New Roman"/>
                <w:lang w:val="en-GB"/>
              </w:rPr>
              <w:t>43</w:t>
            </w:r>
            <w:r w:rsidR="00CC2B50" w:rsidRPr="00C27197">
              <w:rPr>
                <w:rFonts w:ascii="Times New Roman" w:hAnsi="Times New Roman" w:cs="Times New Roman"/>
                <w:lang w:val="en-GB"/>
              </w:rPr>
              <w:t xml:space="preserve"> to </w:t>
            </w:r>
            <w:r w:rsidRPr="00C27197">
              <w:rPr>
                <w:rFonts w:ascii="Times New Roman" w:hAnsi="Times New Roman" w:cs="Times New Roman"/>
                <w:lang w:val="en-GB"/>
              </w:rPr>
              <w:t>16</w:t>
            </w:r>
            <w:r w:rsidR="00CC2B50" w:rsidRPr="00C27197">
              <w:rPr>
                <w:rFonts w:ascii="Times New Roman" w:hAnsi="Times New Roman" w:cs="Times New Roman"/>
                <w:lang w:val="en-GB"/>
              </w:rPr>
              <w:t>·</w:t>
            </w:r>
            <w:r w:rsidRPr="00C27197">
              <w:rPr>
                <w:rFonts w:ascii="Times New Roman" w:hAnsi="Times New Roman" w:cs="Times New Roman"/>
                <w:lang w:val="en-GB"/>
              </w:rPr>
              <w:t>92)</w:t>
            </w:r>
          </w:p>
        </w:tc>
        <w:tc>
          <w:tcPr>
            <w:tcW w:w="3402" w:type="dxa"/>
            <w:tcMar>
              <w:top w:w="0" w:type="dxa"/>
              <w:left w:w="108" w:type="dxa"/>
              <w:bottom w:w="0" w:type="dxa"/>
              <w:right w:w="108" w:type="dxa"/>
            </w:tcMar>
          </w:tcPr>
          <w:p w14:paraId="19DE0BB3" w14:textId="7CE532DA" w:rsidR="00FD7C53" w:rsidRPr="00C27197" w:rsidRDefault="00FD7C53" w:rsidP="00011091">
            <w:pPr>
              <w:spacing w:line="240" w:lineRule="auto"/>
              <w:rPr>
                <w:rFonts w:ascii="Times New Roman" w:hAnsi="Times New Roman" w:cs="Times New Roman"/>
                <w:lang w:val="en-GB"/>
              </w:rPr>
            </w:pPr>
            <w:r w:rsidRPr="00C27197">
              <w:rPr>
                <w:rFonts w:ascii="Times New Roman" w:hAnsi="Times New Roman" w:cs="Times New Roman"/>
                <w:lang w:val="en-GB"/>
              </w:rPr>
              <w:t>12</w:t>
            </w:r>
            <w:r w:rsidR="00CC2B50" w:rsidRPr="00C27197">
              <w:rPr>
                <w:rFonts w:ascii="Times New Roman" w:hAnsi="Times New Roman" w:cs="Times New Roman"/>
                <w:lang w:val="en-GB"/>
              </w:rPr>
              <w:t>·</w:t>
            </w:r>
            <w:r w:rsidRPr="00C27197">
              <w:rPr>
                <w:rFonts w:ascii="Times New Roman" w:hAnsi="Times New Roman" w:cs="Times New Roman"/>
                <w:lang w:val="en-GB"/>
              </w:rPr>
              <w:t>34 (1</w:t>
            </w:r>
            <w:r w:rsidR="00CC2B50" w:rsidRPr="00C27197">
              <w:rPr>
                <w:rFonts w:ascii="Times New Roman" w:hAnsi="Times New Roman" w:cs="Times New Roman"/>
                <w:lang w:val="en-GB"/>
              </w:rPr>
              <w:t>·</w:t>
            </w:r>
            <w:r w:rsidRPr="00C27197">
              <w:rPr>
                <w:rFonts w:ascii="Times New Roman" w:hAnsi="Times New Roman" w:cs="Times New Roman"/>
                <w:lang w:val="en-GB"/>
              </w:rPr>
              <w:t>71</w:t>
            </w:r>
            <w:r w:rsidR="00CC2B50" w:rsidRPr="00C27197">
              <w:rPr>
                <w:rFonts w:ascii="Times New Roman" w:hAnsi="Times New Roman" w:cs="Times New Roman"/>
                <w:lang w:val="en-GB"/>
              </w:rPr>
              <w:t xml:space="preserve"> to</w:t>
            </w:r>
            <w:r w:rsidRPr="00C27197">
              <w:rPr>
                <w:rFonts w:ascii="Times New Roman" w:hAnsi="Times New Roman" w:cs="Times New Roman"/>
                <w:lang w:val="en-GB"/>
              </w:rPr>
              <w:t xml:space="preserve"> 20</w:t>
            </w:r>
            <w:r w:rsidR="00CC2B50" w:rsidRPr="00C27197">
              <w:rPr>
                <w:rFonts w:ascii="Times New Roman" w:hAnsi="Times New Roman" w:cs="Times New Roman"/>
                <w:lang w:val="en-GB"/>
              </w:rPr>
              <w:t>·</w:t>
            </w:r>
            <w:r w:rsidRPr="00C27197">
              <w:rPr>
                <w:rFonts w:ascii="Times New Roman" w:hAnsi="Times New Roman" w:cs="Times New Roman"/>
                <w:lang w:val="en-GB"/>
              </w:rPr>
              <w:t>22)</w:t>
            </w:r>
          </w:p>
        </w:tc>
        <w:tc>
          <w:tcPr>
            <w:tcW w:w="3260" w:type="dxa"/>
          </w:tcPr>
          <w:p w14:paraId="7673960F" w14:textId="5A1D124C" w:rsidR="00FD7C53" w:rsidRPr="00C27197" w:rsidRDefault="00FD7C53" w:rsidP="00011091">
            <w:pPr>
              <w:spacing w:line="240" w:lineRule="auto"/>
              <w:rPr>
                <w:rFonts w:ascii="Times New Roman" w:hAnsi="Times New Roman" w:cs="Times New Roman"/>
                <w:lang w:val="en-GB"/>
              </w:rPr>
            </w:pPr>
            <w:r w:rsidRPr="00C27197">
              <w:rPr>
                <w:rFonts w:ascii="Times New Roman" w:hAnsi="Times New Roman" w:cs="Times New Roman"/>
                <w:lang w:val="en-GB"/>
              </w:rPr>
              <w:t>6</w:t>
            </w:r>
            <w:r w:rsidR="00CC2B50" w:rsidRPr="00C27197">
              <w:rPr>
                <w:rFonts w:ascii="Times New Roman" w:hAnsi="Times New Roman" w:cs="Times New Roman"/>
                <w:lang w:val="en-GB"/>
              </w:rPr>
              <w:t>·</w:t>
            </w:r>
            <w:r w:rsidRPr="00C27197">
              <w:rPr>
                <w:rFonts w:ascii="Times New Roman" w:hAnsi="Times New Roman" w:cs="Times New Roman"/>
                <w:lang w:val="en-GB"/>
              </w:rPr>
              <w:t>19 (0</w:t>
            </w:r>
            <w:r w:rsidR="00CC2B50" w:rsidRPr="00C27197">
              <w:rPr>
                <w:rFonts w:ascii="Times New Roman" w:hAnsi="Times New Roman" w:cs="Times New Roman"/>
                <w:lang w:val="en-GB"/>
              </w:rPr>
              <w:t>·</w:t>
            </w:r>
            <w:r w:rsidRPr="00C27197">
              <w:rPr>
                <w:rFonts w:ascii="Times New Roman" w:hAnsi="Times New Roman" w:cs="Times New Roman"/>
                <w:lang w:val="en-GB"/>
              </w:rPr>
              <w:t>93</w:t>
            </w:r>
            <w:r w:rsidR="00CC2B50" w:rsidRPr="00C27197">
              <w:rPr>
                <w:rFonts w:ascii="Times New Roman" w:hAnsi="Times New Roman" w:cs="Times New Roman"/>
                <w:lang w:val="en-GB"/>
              </w:rPr>
              <w:t xml:space="preserve"> to</w:t>
            </w:r>
            <w:r w:rsidRPr="00C27197">
              <w:rPr>
                <w:rFonts w:ascii="Times New Roman" w:hAnsi="Times New Roman" w:cs="Times New Roman"/>
                <w:lang w:val="en-GB"/>
              </w:rPr>
              <w:t xml:space="preserve"> 11</w:t>
            </w:r>
            <w:r w:rsidR="00CC2B50" w:rsidRPr="00C27197">
              <w:rPr>
                <w:rFonts w:ascii="Times New Roman" w:hAnsi="Times New Roman" w:cs="Times New Roman"/>
                <w:lang w:val="en-GB"/>
              </w:rPr>
              <w:t>·</w:t>
            </w:r>
            <w:r w:rsidRPr="00C27197">
              <w:rPr>
                <w:rFonts w:ascii="Times New Roman" w:hAnsi="Times New Roman" w:cs="Times New Roman"/>
                <w:lang w:val="en-GB"/>
              </w:rPr>
              <w:t>04)</w:t>
            </w:r>
          </w:p>
        </w:tc>
        <w:tc>
          <w:tcPr>
            <w:tcW w:w="3402" w:type="dxa"/>
          </w:tcPr>
          <w:p w14:paraId="4B50BAF4" w14:textId="0167DA24" w:rsidR="00FD7C53" w:rsidRPr="00C27197" w:rsidRDefault="00FD7C53" w:rsidP="00011091">
            <w:pPr>
              <w:spacing w:line="240" w:lineRule="auto"/>
              <w:rPr>
                <w:rFonts w:ascii="Times New Roman" w:hAnsi="Times New Roman" w:cs="Times New Roman"/>
                <w:lang w:val="en-GB"/>
              </w:rPr>
            </w:pPr>
            <w:r w:rsidRPr="00C27197">
              <w:rPr>
                <w:rFonts w:ascii="Times New Roman" w:hAnsi="Times New Roman" w:cs="Times New Roman"/>
                <w:lang w:val="en-GB"/>
              </w:rPr>
              <w:t>8</w:t>
            </w:r>
            <w:r w:rsidR="00CC2B50" w:rsidRPr="00C27197">
              <w:rPr>
                <w:rFonts w:ascii="Times New Roman" w:hAnsi="Times New Roman" w:cs="Times New Roman"/>
                <w:lang w:val="en-GB"/>
              </w:rPr>
              <w:t>·</w:t>
            </w:r>
            <w:r w:rsidRPr="00C27197">
              <w:rPr>
                <w:rFonts w:ascii="Times New Roman" w:hAnsi="Times New Roman" w:cs="Times New Roman"/>
                <w:lang w:val="en-GB"/>
              </w:rPr>
              <w:t>04 (1</w:t>
            </w:r>
            <w:r w:rsidR="00CC2B50" w:rsidRPr="00C27197">
              <w:rPr>
                <w:rFonts w:ascii="Times New Roman" w:hAnsi="Times New Roman" w:cs="Times New Roman"/>
                <w:lang w:val="en-GB"/>
              </w:rPr>
              <w:t>·</w:t>
            </w:r>
            <w:r w:rsidRPr="00C27197">
              <w:rPr>
                <w:rFonts w:ascii="Times New Roman" w:hAnsi="Times New Roman" w:cs="Times New Roman"/>
                <w:lang w:val="en-GB"/>
              </w:rPr>
              <w:t>12</w:t>
            </w:r>
            <w:r w:rsidR="00CC2B50" w:rsidRPr="00C27197">
              <w:rPr>
                <w:rFonts w:ascii="Times New Roman" w:hAnsi="Times New Roman" w:cs="Times New Roman"/>
                <w:lang w:val="en-GB"/>
              </w:rPr>
              <w:t xml:space="preserve"> to</w:t>
            </w:r>
            <w:r w:rsidRPr="00C27197">
              <w:rPr>
                <w:rFonts w:ascii="Times New Roman" w:hAnsi="Times New Roman" w:cs="Times New Roman"/>
                <w:lang w:val="en-GB"/>
              </w:rPr>
              <w:t xml:space="preserve"> 13</w:t>
            </w:r>
            <w:r w:rsidR="00CC2B50" w:rsidRPr="00C27197">
              <w:rPr>
                <w:rFonts w:ascii="Times New Roman" w:hAnsi="Times New Roman" w:cs="Times New Roman"/>
                <w:lang w:val="en-GB"/>
              </w:rPr>
              <w:t>·</w:t>
            </w:r>
            <w:r w:rsidRPr="00C27197">
              <w:rPr>
                <w:rFonts w:ascii="Times New Roman" w:hAnsi="Times New Roman" w:cs="Times New Roman"/>
                <w:lang w:val="en-GB"/>
              </w:rPr>
              <w:t>2)</w:t>
            </w:r>
          </w:p>
        </w:tc>
      </w:tr>
      <w:tr w:rsidR="00C27197" w:rsidRPr="00C27197" w14:paraId="5B45368C" w14:textId="77777777" w:rsidTr="00C543F3">
        <w:tc>
          <w:tcPr>
            <w:tcW w:w="1975" w:type="dxa"/>
            <w:tcMar>
              <w:top w:w="0" w:type="dxa"/>
              <w:left w:w="108" w:type="dxa"/>
              <w:bottom w:w="0" w:type="dxa"/>
              <w:right w:w="108" w:type="dxa"/>
            </w:tcMar>
            <w:hideMark/>
          </w:tcPr>
          <w:p w14:paraId="54F2BBCD" w14:textId="0FE889BB" w:rsidR="00FD7C53" w:rsidRPr="00C27197" w:rsidRDefault="00FD7C53" w:rsidP="00011091">
            <w:pPr>
              <w:spacing w:line="240" w:lineRule="auto"/>
              <w:rPr>
                <w:rFonts w:ascii="Times New Roman" w:hAnsi="Times New Roman" w:cs="Times New Roman"/>
                <w:lang w:val="en-GB"/>
              </w:rPr>
            </w:pPr>
            <w:r w:rsidRPr="00C27197">
              <w:rPr>
                <w:rFonts w:ascii="Times New Roman" w:hAnsi="Times New Roman" w:cs="Times New Roman"/>
                <w:lang w:val="en-GB"/>
              </w:rPr>
              <w:t>Disease incidence</w:t>
            </w:r>
          </w:p>
        </w:tc>
        <w:tc>
          <w:tcPr>
            <w:tcW w:w="3708" w:type="dxa"/>
            <w:tcMar>
              <w:top w:w="0" w:type="dxa"/>
              <w:left w:w="108" w:type="dxa"/>
              <w:bottom w:w="0" w:type="dxa"/>
              <w:right w:w="108" w:type="dxa"/>
            </w:tcMar>
          </w:tcPr>
          <w:p w14:paraId="7F1B8A99" w14:textId="77777777" w:rsidR="00FD7C53" w:rsidRPr="00C27197" w:rsidRDefault="00FD7C53" w:rsidP="00011091">
            <w:pPr>
              <w:spacing w:line="240" w:lineRule="auto"/>
              <w:rPr>
                <w:rFonts w:ascii="Times New Roman" w:hAnsi="Times New Roman" w:cs="Times New Roman"/>
                <w:lang w:val="en-GB"/>
              </w:rPr>
            </w:pPr>
          </w:p>
        </w:tc>
        <w:tc>
          <w:tcPr>
            <w:tcW w:w="3402" w:type="dxa"/>
            <w:tcMar>
              <w:top w:w="0" w:type="dxa"/>
              <w:left w:w="108" w:type="dxa"/>
              <w:bottom w:w="0" w:type="dxa"/>
              <w:right w:w="108" w:type="dxa"/>
            </w:tcMar>
          </w:tcPr>
          <w:p w14:paraId="5EA11BB2" w14:textId="77777777" w:rsidR="00FD7C53" w:rsidRPr="00C27197" w:rsidRDefault="00FD7C53" w:rsidP="00011091">
            <w:pPr>
              <w:spacing w:line="240" w:lineRule="auto"/>
              <w:rPr>
                <w:rFonts w:ascii="Times New Roman" w:hAnsi="Times New Roman" w:cs="Times New Roman"/>
                <w:lang w:val="en-GB"/>
              </w:rPr>
            </w:pPr>
          </w:p>
        </w:tc>
        <w:tc>
          <w:tcPr>
            <w:tcW w:w="3260" w:type="dxa"/>
          </w:tcPr>
          <w:p w14:paraId="65B06F47" w14:textId="77777777" w:rsidR="00FD7C53" w:rsidRPr="00C27197" w:rsidRDefault="00FD7C53" w:rsidP="00011091">
            <w:pPr>
              <w:spacing w:line="240" w:lineRule="auto"/>
              <w:rPr>
                <w:rFonts w:ascii="Times New Roman" w:hAnsi="Times New Roman" w:cs="Times New Roman"/>
                <w:lang w:val="en-GB"/>
              </w:rPr>
            </w:pPr>
          </w:p>
        </w:tc>
        <w:tc>
          <w:tcPr>
            <w:tcW w:w="3402" w:type="dxa"/>
          </w:tcPr>
          <w:p w14:paraId="3CA9DB0C" w14:textId="77777777" w:rsidR="00FD7C53" w:rsidRPr="00C27197" w:rsidRDefault="00FD7C53" w:rsidP="00011091">
            <w:pPr>
              <w:spacing w:line="240" w:lineRule="auto"/>
              <w:rPr>
                <w:rFonts w:ascii="Times New Roman" w:hAnsi="Times New Roman" w:cs="Times New Roman"/>
                <w:lang w:val="en-GB"/>
              </w:rPr>
            </w:pPr>
          </w:p>
        </w:tc>
      </w:tr>
      <w:tr w:rsidR="00C27197" w:rsidRPr="00C27197" w14:paraId="3FC32D02" w14:textId="77777777" w:rsidTr="00C543F3">
        <w:tc>
          <w:tcPr>
            <w:tcW w:w="1975" w:type="dxa"/>
            <w:tcMar>
              <w:top w:w="0" w:type="dxa"/>
              <w:left w:w="108" w:type="dxa"/>
              <w:bottom w:w="0" w:type="dxa"/>
              <w:right w:w="108" w:type="dxa"/>
            </w:tcMar>
            <w:hideMark/>
          </w:tcPr>
          <w:p w14:paraId="094A74E0" w14:textId="77777777" w:rsidR="00FD7C53" w:rsidRPr="00C27197" w:rsidRDefault="00FD7C53" w:rsidP="00011091">
            <w:pPr>
              <w:spacing w:line="240" w:lineRule="auto"/>
              <w:rPr>
                <w:rFonts w:ascii="Times New Roman" w:hAnsi="Times New Roman" w:cs="Times New Roman"/>
                <w:lang w:val="en-GB"/>
              </w:rPr>
            </w:pPr>
            <w:r w:rsidRPr="00C27197">
              <w:rPr>
                <w:rFonts w:ascii="Times New Roman" w:hAnsi="Times New Roman" w:cs="Times New Roman"/>
                <w:lang w:val="en-GB"/>
              </w:rPr>
              <w:t>   Colorectal dancer</w:t>
            </w:r>
          </w:p>
        </w:tc>
        <w:tc>
          <w:tcPr>
            <w:tcW w:w="3708" w:type="dxa"/>
            <w:tcMar>
              <w:top w:w="0" w:type="dxa"/>
              <w:left w:w="108" w:type="dxa"/>
              <w:bottom w:w="0" w:type="dxa"/>
              <w:right w:w="108" w:type="dxa"/>
            </w:tcMar>
          </w:tcPr>
          <w:p w14:paraId="08726AF4" w14:textId="77777777" w:rsidR="00FD7C53" w:rsidRPr="00C27197" w:rsidRDefault="00FD7C53" w:rsidP="00011091">
            <w:pPr>
              <w:spacing w:line="240" w:lineRule="auto"/>
              <w:rPr>
                <w:rFonts w:ascii="Times New Roman" w:hAnsi="Times New Roman" w:cs="Times New Roman"/>
                <w:lang w:val="en-GB"/>
              </w:rPr>
            </w:pPr>
            <w:r w:rsidRPr="00C27197">
              <w:rPr>
                <w:rFonts w:ascii="Times New Roman" w:hAnsi="Times New Roman" w:cs="Times New Roman"/>
                <w:lang w:val="en-GB"/>
              </w:rPr>
              <w:t>-50,495 (-2,864 to -169,981)</w:t>
            </w:r>
          </w:p>
        </w:tc>
        <w:tc>
          <w:tcPr>
            <w:tcW w:w="3402" w:type="dxa"/>
            <w:tcMar>
              <w:top w:w="0" w:type="dxa"/>
              <w:left w:w="108" w:type="dxa"/>
              <w:bottom w:w="0" w:type="dxa"/>
              <w:right w:w="108" w:type="dxa"/>
            </w:tcMar>
          </w:tcPr>
          <w:p w14:paraId="287DC13F" w14:textId="77777777" w:rsidR="00FD7C53" w:rsidRPr="00C27197" w:rsidRDefault="00FD7C53" w:rsidP="00011091">
            <w:pPr>
              <w:spacing w:line="240" w:lineRule="auto"/>
              <w:rPr>
                <w:rFonts w:ascii="Times New Roman" w:hAnsi="Times New Roman" w:cs="Times New Roman"/>
                <w:lang w:val="en-GB"/>
              </w:rPr>
            </w:pPr>
            <w:r w:rsidRPr="00C27197">
              <w:rPr>
                <w:rFonts w:ascii="Times New Roman" w:hAnsi="Times New Roman" w:cs="Times New Roman"/>
                <w:lang w:val="en-GB"/>
              </w:rPr>
              <w:t>-77,859 (-8,398 to -245,670)</w:t>
            </w:r>
          </w:p>
        </w:tc>
        <w:tc>
          <w:tcPr>
            <w:tcW w:w="3260" w:type="dxa"/>
          </w:tcPr>
          <w:p w14:paraId="7B6B66F9" w14:textId="6C25B967" w:rsidR="00FD7C53" w:rsidRPr="00C27197" w:rsidRDefault="00FD7C53" w:rsidP="00011091">
            <w:pPr>
              <w:spacing w:line="240" w:lineRule="auto"/>
              <w:rPr>
                <w:rFonts w:ascii="Times New Roman" w:hAnsi="Times New Roman" w:cs="Times New Roman"/>
                <w:b/>
                <w:bCs/>
                <w:lang w:val="en-GB"/>
              </w:rPr>
            </w:pPr>
            <w:r w:rsidRPr="00C27197">
              <w:rPr>
                <w:rFonts w:ascii="Times New Roman" w:hAnsi="Times New Roman" w:cs="Times New Roman"/>
                <w:lang w:val="en-GB"/>
              </w:rPr>
              <w:t>-33,909 (-2,328 to -106,593)</w:t>
            </w:r>
          </w:p>
        </w:tc>
        <w:tc>
          <w:tcPr>
            <w:tcW w:w="3402" w:type="dxa"/>
          </w:tcPr>
          <w:p w14:paraId="625A5D89" w14:textId="7E468E10" w:rsidR="00FD7C53" w:rsidRPr="00C27197" w:rsidRDefault="00FD7C53" w:rsidP="00011091">
            <w:pPr>
              <w:spacing w:line="240" w:lineRule="auto"/>
              <w:rPr>
                <w:rFonts w:ascii="Times New Roman" w:hAnsi="Times New Roman" w:cs="Times New Roman"/>
                <w:lang w:val="en-GB"/>
              </w:rPr>
            </w:pPr>
            <w:r w:rsidRPr="00C27197">
              <w:rPr>
                <w:rFonts w:ascii="Times New Roman" w:hAnsi="Times New Roman" w:cs="Times New Roman"/>
                <w:lang w:val="en-GB"/>
              </w:rPr>
              <w:t>-51,102 (-5,703 to -151,723)</w:t>
            </w:r>
          </w:p>
        </w:tc>
      </w:tr>
      <w:tr w:rsidR="00C27197" w:rsidRPr="00C27197" w14:paraId="4E24F66C" w14:textId="77777777" w:rsidTr="00C543F3">
        <w:tc>
          <w:tcPr>
            <w:tcW w:w="1975" w:type="dxa"/>
            <w:tcMar>
              <w:top w:w="0" w:type="dxa"/>
              <w:left w:w="108" w:type="dxa"/>
              <w:bottom w:w="0" w:type="dxa"/>
              <w:right w:w="108" w:type="dxa"/>
            </w:tcMar>
            <w:hideMark/>
          </w:tcPr>
          <w:p w14:paraId="3DA27035" w14:textId="77777777" w:rsidR="00FD7C53" w:rsidRPr="00C27197" w:rsidRDefault="00FD7C53" w:rsidP="00011091">
            <w:pPr>
              <w:spacing w:line="240" w:lineRule="auto"/>
              <w:rPr>
                <w:rFonts w:ascii="Times New Roman" w:hAnsi="Times New Roman" w:cs="Times New Roman"/>
                <w:lang w:val="en-GB"/>
              </w:rPr>
            </w:pPr>
            <w:r w:rsidRPr="00C27197">
              <w:rPr>
                <w:rFonts w:ascii="Times New Roman" w:hAnsi="Times New Roman" w:cs="Times New Roman"/>
                <w:lang w:val="en-GB"/>
              </w:rPr>
              <w:t xml:space="preserve">   Type-2 diabetes</w:t>
            </w:r>
          </w:p>
        </w:tc>
        <w:tc>
          <w:tcPr>
            <w:tcW w:w="3708" w:type="dxa"/>
            <w:tcMar>
              <w:top w:w="0" w:type="dxa"/>
              <w:left w:w="108" w:type="dxa"/>
              <w:bottom w:w="0" w:type="dxa"/>
              <w:right w:w="108" w:type="dxa"/>
            </w:tcMar>
          </w:tcPr>
          <w:p w14:paraId="1BB769DD" w14:textId="77777777" w:rsidR="00FD7C53" w:rsidRPr="00C27197" w:rsidRDefault="00FD7C53" w:rsidP="00011091">
            <w:pPr>
              <w:spacing w:line="240" w:lineRule="auto"/>
              <w:rPr>
                <w:rFonts w:ascii="Times New Roman" w:hAnsi="Times New Roman" w:cs="Times New Roman"/>
                <w:lang w:val="en-GB"/>
              </w:rPr>
            </w:pPr>
            <w:r w:rsidRPr="00C27197">
              <w:rPr>
                <w:rFonts w:ascii="Times New Roman" w:hAnsi="Times New Roman" w:cs="Times New Roman"/>
                <w:lang w:val="en-GB"/>
              </w:rPr>
              <w:t>-879,798 (-86,887 to -2,081,616)</w:t>
            </w:r>
          </w:p>
        </w:tc>
        <w:tc>
          <w:tcPr>
            <w:tcW w:w="3402" w:type="dxa"/>
            <w:tcMar>
              <w:top w:w="0" w:type="dxa"/>
              <w:left w:w="108" w:type="dxa"/>
              <w:bottom w:w="0" w:type="dxa"/>
              <w:right w:w="108" w:type="dxa"/>
            </w:tcMar>
          </w:tcPr>
          <w:p w14:paraId="6664F722" w14:textId="77777777" w:rsidR="00FD7C53" w:rsidRPr="00C27197" w:rsidRDefault="00FD7C53" w:rsidP="00011091">
            <w:pPr>
              <w:spacing w:line="240" w:lineRule="auto"/>
              <w:rPr>
                <w:rFonts w:ascii="Times New Roman" w:hAnsi="Times New Roman" w:cs="Times New Roman"/>
                <w:lang w:val="en-GB"/>
              </w:rPr>
            </w:pPr>
            <w:r w:rsidRPr="00C27197">
              <w:rPr>
                <w:rFonts w:ascii="Times New Roman" w:hAnsi="Times New Roman" w:cs="Times New Roman"/>
                <w:lang w:val="en-GB"/>
              </w:rPr>
              <w:t>-1,236,212 (-158,794 to -2,725,018)</w:t>
            </w:r>
          </w:p>
        </w:tc>
        <w:tc>
          <w:tcPr>
            <w:tcW w:w="3260" w:type="dxa"/>
          </w:tcPr>
          <w:p w14:paraId="4A69C7DD" w14:textId="73C50082" w:rsidR="00FD7C53" w:rsidRPr="00C27197" w:rsidRDefault="00FD7C53" w:rsidP="00011091">
            <w:pPr>
              <w:spacing w:line="240" w:lineRule="auto"/>
              <w:rPr>
                <w:rFonts w:ascii="Times New Roman" w:hAnsi="Times New Roman" w:cs="Times New Roman"/>
                <w:lang w:val="en-GB"/>
              </w:rPr>
            </w:pPr>
            <w:r w:rsidRPr="00C27197">
              <w:rPr>
                <w:rFonts w:ascii="Times New Roman" w:hAnsi="Times New Roman" w:cs="Times New Roman"/>
                <w:lang w:val="en-GB"/>
              </w:rPr>
              <w:t>-518,839 (-51,397 to -1,225,182)</w:t>
            </w:r>
          </w:p>
        </w:tc>
        <w:tc>
          <w:tcPr>
            <w:tcW w:w="3402" w:type="dxa"/>
          </w:tcPr>
          <w:p w14:paraId="5725546E" w14:textId="67B16F70" w:rsidR="00FD7C53" w:rsidRPr="00C27197" w:rsidRDefault="00FD7C53" w:rsidP="00011091">
            <w:pPr>
              <w:spacing w:line="240" w:lineRule="auto"/>
              <w:rPr>
                <w:rFonts w:ascii="Times New Roman" w:hAnsi="Times New Roman" w:cs="Times New Roman"/>
                <w:lang w:val="en-GB"/>
              </w:rPr>
            </w:pPr>
            <w:r w:rsidRPr="00C27197">
              <w:rPr>
                <w:rFonts w:ascii="Times New Roman" w:hAnsi="Times New Roman" w:cs="Times New Roman"/>
                <w:lang w:val="en-GB"/>
              </w:rPr>
              <w:t>-728,526 (-93,699 to -1,602,879)</w:t>
            </w:r>
          </w:p>
        </w:tc>
      </w:tr>
      <w:tr w:rsidR="00C27197" w:rsidRPr="00C27197" w14:paraId="5C6D5282" w14:textId="77777777" w:rsidTr="00C543F3">
        <w:tc>
          <w:tcPr>
            <w:tcW w:w="1975" w:type="dxa"/>
            <w:tcBorders>
              <w:bottom w:val="single" w:sz="4" w:space="0" w:color="auto"/>
            </w:tcBorders>
            <w:tcMar>
              <w:top w:w="0" w:type="dxa"/>
              <w:left w:w="108" w:type="dxa"/>
              <w:bottom w:w="0" w:type="dxa"/>
              <w:right w:w="108" w:type="dxa"/>
            </w:tcMar>
          </w:tcPr>
          <w:p w14:paraId="7B0E6DBD" w14:textId="0A4094CE" w:rsidR="00FD7C53" w:rsidRPr="00C27197" w:rsidRDefault="00FD7C53" w:rsidP="00011091">
            <w:pPr>
              <w:spacing w:line="240" w:lineRule="auto"/>
              <w:rPr>
                <w:rFonts w:ascii="Times New Roman" w:hAnsi="Times New Roman" w:cs="Times New Roman"/>
                <w:lang w:val="en-GB"/>
              </w:rPr>
            </w:pPr>
            <w:r w:rsidRPr="00C27197">
              <w:rPr>
                <w:rFonts w:ascii="Times New Roman" w:hAnsi="Times New Roman" w:cs="Times New Roman"/>
                <w:lang w:val="en-GB"/>
              </w:rPr>
              <w:t xml:space="preserve">   </w:t>
            </w:r>
            <w:proofErr w:type="spellStart"/>
            <w:r w:rsidRPr="00C27197">
              <w:rPr>
                <w:rFonts w:ascii="Times New Roman" w:hAnsi="Times New Roman" w:cs="Times New Roman"/>
                <w:lang w:val="en-GB"/>
              </w:rPr>
              <w:t>CVD</w:t>
            </w:r>
            <w:r w:rsidRPr="00C27197">
              <w:rPr>
                <w:rFonts w:ascii="Times New Roman" w:hAnsi="Times New Roman" w:cs="Times New Roman"/>
                <w:vertAlign w:val="superscript"/>
                <w:lang w:val="en-GB"/>
              </w:rPr>
              <w:t>a</w:t>
            </w:r>
            <w:proofErr w:type="spellEnd"/>
          </w:p>
        </w:tc>
        <w:tc>
          <w:tcPr>
            <w:tcW w:w="3708" w:type="dxa"/>
            <w:tcBorders>
              <w:bottom w:val="single" w:sz="4" w:space="0" w:color="auto"/>
            </w:tcBorders>
            <w:tcMar>
              <w:top w:w="0" w:type="dxa"/>
              <w:left w:w="108" w:type="dxa"/>
              <w:bottom w:w="0" w:type="dxa"/>
              <w:right w:w="108" w:type="dxa"/>
            </w:tcMar>
          </w:tcPr>
          <w:p w14:paraId="7394EA10" w14:textId="2650EC39" w:rsidR="00FD7C53" w:rsidRPr="00C27197" w:rsidRDefault="00FD7C53" w:rsidP="00011091">
            <w:pPr>
              <w:spacing w:line="240" w:lineRule="auto"/>
              <w:rPr>
                <w:rFonts w:ascii="Times New Roman" w:hAnsi="Times New Roman" w:cs="Times New Roman"/>
                <w:lang w:val="en-GB"/>
              </w:rPr>
            </w:pPr>
            <w:r w:rsidRPr="00C27197">
              <w:rPr>
                <w:rFonts w:ascii="Times New Roman" w:hAnsi="Times New Roman" w:cs="Times New Roman"/>
                <w:lang w:val="en-GB"/>
              </w:rPr>
              <w:t>-2,799,015 (-399,282 to -4,995,682)</w:t>
            </w:r>
          </w:p>
        </w:tc>
        <w:tc>
          <w:tcPr>
            <w:tcW w:w="3402" w:type="dxa"/>
            <w:tcBorders>
              <w:bottom w:val="single" w:sz="4" w:space="0" w:color="auto"/>
            </w:tcBorders>
            <w:tcMar>
              <w:top w:w="0" w:type="dxa"/>
              <w:left w:w="108" w:type="dxa"/>
              <w:bottom w:w="0" w:type="dxa"/>
              <w:right w:w="108" w:type="dxa"/>
            </w:tcMar>
          </w:tcPr>
          <w:p w14:paraId="32E45223" w14:textId="77777777" w:rsidR="00FD7C53" w:rsidRPr="00C27197" w:rsidRDefault="00FD7C53" w:rsidP="00011091">
            <w:pPr>
              <w:spacing w:line="240" w:lineRule="auto"/>
              <w:rPr>
                <w:rFonts w:ascii="Times New Roman" w:hAnsi="Times New Roman" w:cs="Times New Roman"/>
                <w:lang w:val="en-GB"/>
              </w:rPr>
            </w:pPr>
            <w:r w:rsidRPr="00C27197">
              <w:rPr>
                <w:rFonts w:ascii="Times New Roman" w:hAnsi="Times New Roman" w:cs="Times New Roman"/>
                <w:lang w:val="en-GB"/>
              </w:rPr>
              <w:t>-3,629,187 (-470,374 to -5,953,242)</w:t>
            </w:r>
          </w:p>
        </w:tc>
        <w:tc>
          <w:tcPr>
            <w:tcW w:w="3260" w:type="dxa"/>
            <w:tcBorders>
              <w:bottom w:val="single" w:sz="4" w:space="0" w:color="auto"/>
            </w:tcBorders>
          </w:tcPr>
          <w:p w14:paraId="7C2FD8F6" w14:textId="18D3C381" w:rsidR="00FD7C53" w:rsidRPr="00C27197" w:rsidRDefault="00FD7C53" w:rsidP="00011091">
            <w:pPr>
              <w:spacing w:line="240" w:lineRule="auto"/>
              <w:rPr>
                <w:rFonts w:ascii="Times New Roman" w:hAnsi="Times New Roman" w:cs="Times New Roman"/>
                <w:lang w:val="en-GB"/>
              </w:rPr>
            </w:pPr>
            <w:r w:rsidRPr="00C27197">
              <w:rPr>
                <w:rFonts w:ascii="Times New Roman" w:hAnsi="Times New Roman" w:cs="Times New Roman"/>
                <w:lang w:val="en-GB"/>
              </w:rPr>
              <w:t>-1,659,300 (-238,227 to -2,945,476)</w:t>
            </w:r>
          </w:p>
        </w:tc>
        <w:tc>
          <w:tcPr>
            <w:tcW w:w="3402" w:type="dxa"/>
            <w:tcBorders>
              <w:bottom w:val="single" w:sz="4" w:space="0" w:color="auto"/>
            </w:tcBorders>
          </w:tcPr>
          <w:p w14:paraId="52A343D0" w14:textId="19615D9C" w:rsidR="00FD7C53" w:rsidRPr="00C27197" w:rsidRDefault="00FD7C53" w:rsidP="00011091">
            <w:pPr>
              <w:spacing w:line="240" w:lineRule="auto"/>
              <w:rPr>
                <w:rFonts w:ascii="Times New Roman" w:hAnsi="Times New Roman" w:cs="Times New Roman"/>
                <w:lang w:val="en-GB"/>
              </w:rPr>
            </w:pPr>
            <w:r w:rsidRPr="00C27197">
              <w:rPr>
                <w:rFonts w:ascii="Times New Roman" w:hAnsi="Times New Roman" w:cs="Times New Roman"/>
                <w:lang w:val="en-GB"/>
              </w:rPr>
              <w:t>-2,147,166 (-280,672 to -3,502,116)</w:t>
            </w:r>
          </w:p>
        </w:tc>
      </w:tr>
    </w:tbl>
    <w:p w14:paraId="69033E29" w14:textId="22F98C86" w:rsidR="00FE684C" w:rsidRPr="00C27197" w:rsidRDefault="00FE684C" w:rsidP="00011091">
      <w:pPr>
        <w:spacing w:line="240" w:lineRule="auto"/>
        <w:rPr>
          <w:rFonts w:ascii="Times New Roman" w:hAnsi="Times New Roman" w:cs="Times New Roman"/>
          <w:lang w:val="en-GB"/>
        </w:rPr>
      </w:pPr>
    </w:p>
    <w:p w14:paraId="397D02F0" w14:textId="68BA0AFF" w:rsidR="00537B6C" w:rsidRPr="00C27197" w:rsidRDefault="00537B6C" w:rsidP="00011091">
      <w:pPr>
        <w:spacing w:line="240" w:lineRule="auto"/>
        <w:contextualSpacing/>
        <w:rPr>
          <w:rFonts w:ascii="Times New Roman" w:hAnsi="Times New Roman" w:cs="Times New Roman"/>
          <w:lang w:val="en-GB"/>
        </w:rPr>
      </w:pPr>
      <w:proofErr w:type="spellStart"/>
      <w:r w:rsidRPr="00C27197">
        <w:rPr>
          <w:rFonts w:ascii="Times New Roman" w:hAnsi="Times New Roman" w:cs="Times New Roman"/>
          <w:vertAlign w:val="superscript"/>
          <w:lang w:val="en-GB"/>
        </w:rPr>
        <w:t>a</w:t>
      </w:r>
      <w:r w:rsidRPr="00C27197">
        <w:rPr>
          <w:rFonts w:ascii="Times New Roman" w:hAnsi="Times New Roman" w:cs="Times New Roman"/>
          <w:lang w:val="en-GB"/>
        </w:rPr>
        <w:t>Time</w:t>
      </w:r>
      <w:proofErr w:type="spellEnd"/>
      <w:r w:rsidRPr="00C27197">
        <w:rPr>
          <w:rFonts w:ascii="Times New Roman" w:hAnsi="Times New Roman" w:cs="Times New Roman"/>
          <w:lang w:val="en-GB"/>
        </w:rPr>
        <w:t xml:space="preserve"> to full effect of 5 years.</w:t>
      </w:r>
    </w:p>
    <w:p w14:paraId="4AE92051" w14:textId="2E256701" w:rsidR="000F0374" w:rsidRPr="00C27197" w:rsidRDefault="000F0374" w:rsidP="00011091">
      <w:pPr>
        <w:spacing w:line="240" w:lineRule="auto"/>
        <w:contextualSpacing/>
        <w:rPr>
          <w:rFonts w:ascii="Times New Roman" w:hAnsi="Times New Roman" w:cs="Times New Roman"/>
          <w:vertAlign w:val="superscript"/>
          <w:lang w:val="en-GB"/>
        </w:rPr>
      </w:pPr>
      <w:proofErr w:type="spellStart"/>
      <w:r w:rsidRPr="00C27197">
        <w:rPr>
          <w:rFonts w:ascii="Times New Roman" w:hAnsi="Times New Roman" w:cs="Times New Roman"/>
          <w:vertAlign w:val="superscript"/>
          <w:lang w:val="en-GB"/>
        </w:rPr>
        <w:t>b</w:t>
      </w:r>
      <w:r w:rsidR="00537B6C" w:rsidRPr="00C27197">
        <w:rPr>
          <w:rFonts w:ascii="Times New Roman" w:hAnsi="Times New Roman" w:cs="Times New Roman"/>
          <w:lang w:val="en-GB"/>
        </w:rPr>
        <w:t>Time</w:t>
      </w:r>
      <w:proofErr w:type="spellEnd"/>
      <w:r w:rsidR="00537B6C" w:rsidRPr="00C27197">
        <w:rPr>
          <w:rFonts w:ascii="Times New Roman" w:hAnsi="Times New Roman" w:cs="Times New Roman"/>
          <w:lang w:val="en-GB"/>
        </w:rPr>
        <w:t xml:space="preserve"> to full effect of 30 years.</w:t>
      </w:r>
    </w:p>
    <w:p w14:paraId="311AD736" w14:textId="77777777" w:rsidR="000F0374" w:rsidRPr="00C27197" w:rsidRDefault="000F0374" w:rsidP="00011091">
      <w:pPr>
        <w:spacing w:line="240" w:lineRule="auto"/>
        <w:contextualSpacing/>
        <w:rPr>
          <w:rFonts w:ascii="Times New Roman" w:hAnsi="Times New Roman" w:cs="Times New Roman"/>
          <w:lang w:val="en-GB"/>
        </w:rPr>
      </w:pPr>
      <w:r w:rsidRPr="00C27197">
        <w:rPr>
          <w:rFonts w:ascii="Times New Roman" w:hAnsi="Times New Roman" w:cs="Times New Roman"/>
          <w:lang w:val="en-GB"/>
        </w:rPr>
        <w:t>LE = Life expectancy.</w:t>
      </w:r>
    </w:p>
    <w:p w14:paraId="6DBEFC58" w14:textId="77777777" w:rsidR="000F0374" w:rsidRPr="00C27197" w:rsidRDefault="000F0374" w:rsidP="00011091">
      <w:pPr>
        <w:spacing w:line="240" w:lineRule="auto"/>
        <w:contextualSpacing/>
        <w:rPr>
          <w:rFonts w:ascii="Times New Roman" w:hAnsi="Times New Roman" w:cs="Times New Roman"/>
          <w:lang w:val="en-GB"/>
        </w:rPr>
      </w:pPr>
      <w:r w:rsidRPr="00C27197">
        <w:rPr>
          <w:rFonts w:ascii="Times New Roman" w:hAnsi="Times New Roman" w:cs="Times New Roman"/>
          <w:lang w:val="en-GB"/>
        </w:rPr>
        <w:t>YLG = Years of Life Gained.</w:t>
      </w:r>
    </w:p>
    <w:p w14:paraId="52E3B1FB" w14:textId="77777777" w:rsidR="000F0374" w:rsidRPr="00C27197" w:rsidRDefault="000F0374" w:rsidP="00011091">
      <w:pPr>
        <w:spacing w:line="240" w:lineRule="auto"/>
        <w:contextualSpacing/>
        <w:rPr>
          <w:rFonts w:ascii="Times New Roman" w:hAnsi="Times New Roman" w:cs="Times New Roman"/>
          <w:lang w:val="en-GB"/>
        </w:rPr>
      </w:pPr>
      <w:r w:rsidRPr="00C27197">
        <w:rPr>
          <w:rFonts w:ascii="Times New Roman" w:hAnsi="Times New Roman" w:cs="Times New Roman"/>
          <w:lang w:val="en-GB"/>
        </w:rPr>
        <w:t>CVD = Cardiovascular disease.</w:t>
      </w:r>
    </w:p>
    <w:p w14:paraId="042FC753" w14:textId="77777777" w:rsidR="000F0374" w:rsidRPr="00C27197" w:rsidRDefault="000F0374" w:rsidP="00011091">
      <w:pPr>
        <w:spacing w:line="240" w:lineRule="auto"/>
        <w:contextualSpacing/>
        <w:rPr>
          <w:rFonts w:ascii="Times New Roman" w:hAnsi="Times New Roman" w:cs="Times New Roman"/>
          <w:lang w:val="en-GB"/>
        </w:rPr>
      </w:pPr>
      <w:proofErr w:type="spellStart"/>
      <w:r w:rsidRPr="00C27197">
        <w:rPr>
          <w:rFonts w:ascii="Times New Roman" w:hAnsi="Times New Roman" w:cs="Times New Roman"/>
          <w:vertAlign w:val="superscript"/>
          <w:lang w:val="en-GB"/>
        </w:rPr>
        <w:t>a</w:t>
      </w:r>
      <w:r w:rsidRPr="00C27197">
        <w:rPr>
          <w:rFonts w:ascii="Times New Roman" w:hAnsi="Times New Roman" w:cs="Times New Roman"/>
          <w:lang w:val="en-GB"/>
        </w:rPr>
        <w:t>Ischemic</w:t>
      </w:r>
      <w:proofErr w:type="spellEnd"/>
      <w:r w:rsidRPr="00C27197">
        <w:rPr>
          <w:rFonts w:ascii="Times New Roman" w:hAnsi="Times New Roman" w:cs="Times New Roman"/>
          <w:lang w:val="en-GB"/>
        </w:rPr>
        <w:t xml:space="preserve"> heart disease, ischemic stroke, subarachnoid haemorrhage and intracerebral haemorrhage, combined</w:t>
      </w:r>
    </w:p>
    <w:p w14:paraId="6025B8FB" w14:textId="77777777" w:rsidR="004955F6" w:rsidRPr="00C27197" w:rsidRDefault="004955F6" w:rsidP="00011091">
      <w:pPr>
        <w:spacing w:line="240" w:lineRule="auto"/>
        <w:contextualSpacing/>
        <w:rPr>
          <w:rFonts w:ascii="Times New Roman" w:hAnsi="Times New Roman" w:cs="Times New Roman"/>
          <w:lang w:val="en-GB"/>
        </w:rPr>
      </w:pPr>
    </w:p>
    <w:p w14:paraId="20E736CC" w14:textId="77777777" w:rsidR="004955F6" w:rsidRPr="00C27197" w:rsidRDefault="004955F6" w:rsidP="00011091">
      <w:pPr>
        <w:spacing w:line="240" w:lineRule="auto"/>
        <w:contextualSpacing/>
        <w:rPr>
          <w:rFonts w:ascii="Times New Roman" w:hAnsi="Times New Roman" w:cs="Times New Roman"/>
          <w:lang w:val="en-GB"/>
        </w:rPr>
      </w:pPr>
    </w:p>
    <w:p w14:paraId="7925B4D5" w14:textId="5D88EEBC" w:rsidR="004955F6" w:rsidRPr="00C27197" w:rsidRDefault="004955F6" w:rsidP="00011091">
      <w:pPr>
        <w:spacing w:line="240" w:lineRule="auto"/>
        <w:rPr>
          <w:rFonts w:ascii="Times New Roman" w:hAnsi="Times New Roman" w:cs="Times New Roman"/>
          <w:lang w:val="en-GB"/>
        </w:rPr>
      </w:pPr>
      <w:r w:rsidRPr="00C27197">
        <w:rPr>
          <w:rFonts w:ascii="Times New Roman" w:hAnsi="Times New Roman" w:cs="Times New Roman"/>
          <w:noProof/>
          <w:lang w:val="en-IN" w:eastAsia="en-IN"/>
        </w:rPr>
        <w:lastRenderedPageBreak/>
        <w:drawing>
          <wp:inline distT="0" distB="0" distL="0" distR="0" wp14:anchorId="693B80EE" wp14:editId="0DCF1020">
            <wp:extent cx="7162800" cy="4613941"/>
            <wp:effectExtent l="0" t="0" r="0" b="0"/>
            <wp:docPr id="233853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853664" name="Picture 1"/>
                    <pic:cNvPicPr/>
                  </pic:nvPicPr>
                  <pic:blipFill rotWithShape="1">
                    <a:blip r:embed="rId21">
                      <a:extLst>
                        <a:ext uri="{28A0092B-C50C-407E-A947-70E740481C1C}">
                          <a14:useLocalDpi xmlns:a14="http://schemas.microsoft.com/office/drawing/2010/main" val="0"/>
                        </a:ext>
                      </a:extLst>
                    </a:blip>
                    <a:srcRect l="13547" t="12141" r="20891" b="12779"/>
                    <a:stretch>
                      <a:fillRect/>
                    </a:stretch>
                  </pic:blipFill>
                  <pic:spPr bwMode="auto">
                    <a:xfrm>
                      <a:off x="0" y="0"/>
                      <a:ext cx="7187709" cy="4629986"/>
                    </a:xfrm>
                    <a:prstGeom prst="rect">
                      <a:avLst/>
                    </a:prstGeom>
                    <a:ln>
                      <a:noFill/>
                    </a:ln>
                    <a:extLst>
                      <a:ext uri="{53640926-AAD7-44D8-BBD7-CCE9431645EC}">
                        <a14:shadowObscured xmlns:a14="http://schemas.microsoft.com/office/drawing/2010/main"/>
                      </a:ext>
                    </a:extLst>
                  </pic:spPr>
                </pic:pic>
              </a:graphicData>
            </a:graphic>
          </wp:inline>
        </w:drawing>
      </w:r>
    </w:p>
    <w:p w14:paraId="7B0A51A9" w14:textId="77777777" w:rsidR="004955F6" w:rsidRPr="00C27197" w:rsidRDefault="004955F6" w:rsidP="00011091">
      <w:pPr>
        <w:spacing w:line="240" w:lineRule="auto"/>
        <w:rPr>
          <w:rFonts w:ascii="Times New Roman" w:hAnsi="Times New Roman" w:cs="Times New Roman"/>
          <w:lang w:val="en-GB"/>
        </w:rPr>
      </w:pPr>
    </w:p>
    <w:p w14:paraId="44AE8D72" w14:textId="431D592B" w:rsidR="0048354B" w:rsidRPr="00C27197" w:rsidRDefault="0048354B" w:rsidP="00011091">
      <w:pPr>
        <w:pStyle w:val="Heading2"/>
        <w:spacing w:line="240" w:lineRule="auto"/>
        <w:rPr>
          <w:rFonts w:ascii="Times New Roman" w:hAnsi="Times New Roman" w:cs="Times New Roman"/>
          <w:color w:val="auto"/>
          <w:sz w:val="22"/>
          <w:szCs w:val="22"/>
          <w:lang w:val="en-GB"/>
        </w:rPr>
      </w:pPr>
      <w:bookmarkStart w:id="8" w:name="_Toc233730469"/>
      <w:r w:rsidRPr="00C27197">
        <w:rPr>
          <w:rFonts w:ascii="Times New Roman" w:hAnsi="Times New Roman" w:cs="Times New Roman"/>
          <w:b/>
          <w:bCs/>
          <w:color w:val="auto"/>
          <w:sz w:val="22"/>
          <w:szCs w:val="22"/>
          <w:lang w:val="en-GB"/>
        </w:rPr>
        <w:t xml:space="preserve">Supplementary Figure </w:t>
      </w:r>
      <w:r w:rsidR="006C0A1E" w:rsidRPr="00C27197">
        <w:rPr>
          <w:rFonts w:ascii="Times New Roman" w:hAnsi="Times New Roman" w:cs="Times New Roman"/>
          <w:b/>
          <w:bCs/>
          <w:color w:val="auto"/>
          <w:sz w:val="22"/>
          <w:szCs w:val="22"/>
          <w:lang w:val="en-GB"/>
        </w:rPr>
        <w:t>2</w:t>
      </w:r>
      <w:r w:rsidRPr="00C27197">
        <w:rPr>
          <w:rFonts w:ascii="Times New Roman" w:hAnsi="Times New Roman" w:cs="Times New Roman"/>
          <w:color w:val="auto"/>
          <w:sz w:val="22"/>
          <w:szCs w:val="22"/>
          <w:lang w:val="en-GB"/>
        </w:rPr>
        <w:t xml:space="preserve">. </w:t>
      </w:r>
      <w:r w:rsidR="00793405" w:rsidRPr="00C27197">
        <w:rPr>
          <w:rFonts w:ascii="Times New Roman" w:hAnsi="Times New Roman" w:cs="Times New Roman"/>
          <w:color w:val="auto"/>
          <w:sz w:val="22"/>
          <w:szCs w:val="22"/>
          <w:lang w:val="en-GB"/>
        </w:rPr>
        <w:t xml:space="preserve">Share of changes in </w:t>
      </w:r>
      <w:r w:rsidR="0055273A" w:rsidRPr="00C27197">
        <w:rPr>
          <w:rFonts w:ascii="Times New Roman" w:hAnsi="Times New Roman" w:cs="Times New Roman"/>
          <w:color w:val="auto"/>
          <w:sz w:val="22"/>
          <w:szCs w:val="22"/>
          <w:lang w:val="en-GB"/>
        </w:rPr>
        <w:t xml:space="preserve">years of life gained </w:t>
      </w:r>
      <w:r w:rsidR="00793405" w:rsidRPr="00C27197">
        <w:rPr>
          <w:rFonts w:ascii="Times New Roman" w:hAnsi="Times New Roman" w:cs="Times New Roman"/>
          <w:color w:val="auto"/>
          <w:sz w:val="22"/>
          <w:szCs w:val="22"/>
          <w:lang w:val="en-GB"/>
        </w:rPr>
        <w:t>by disease outcome</w:t>
      </w:r>
      <w:r w:rsidR="000A229B" w:rsidRPr="00C27197">
        <w:rPr>
          <w:rFonts w:ascii="Times New Roman" w:hAnsi="Times New Roman" w:cs="Times New Roman"/>
          <w:color w:val="auto"/>
          <w:sz w:val="22"/>
          <w:szCs w:val="22"/>
          <w:lang w:val="en-GB"/>
        </w:rPr>
        <w:t xml:space="preserve">, with a time to full effect of </w:t>
      </w:r>
      <w:r w:rsidR="004955F6" w:rsidRPr="00C27197">
        <w:rPr>
          <w:rFonts w:ascii="Times New Roman" w:hAnsi="Times New Roman" w:cs="Times New Roman"/>
          <w:color w:val="auto"/>
          <w:sz w:val="22"/>
          <w:szCs w:val="22"/>
          <w:lang w:val="en-GB"/>
        </w:rPr>
        <w:t>5</w:t>
      </w:r>
      <w:r w:rsidR="00793405" w:rsidRPr="00C27197">
        <w:rPr>
          <w:rFonts w:ascii="Times New Roman" w:hAnsi="Times New Roman" w:cs="Times New Roman"/>
          <w:color w:val="auto"/>
          <w:sz w:val="22"/>
          <w:szCs w:val="22"/>
          <w:lang w:val="en-GB"/>
        </w:rPr>
        <w:t xml:space="preserve"> years</w:t>
      </w:r>
      <w:r w:rsidR="000A229B" w:rsidRPr="00C27197">
        <w:rPr>
          <w:rFonts w:ascii="Times New Roman" w:hAnsi="Times New Roman" w:cs="Times New Roman"/>
          <w:color w:val="auto"/>
          <w:sz w:val="22"/>
          <w:szCs w:val="22"/>
          <w:lang w:val="en-GB"/>
        </w:rPr>
        <w:t xml:space="preserve">, </w:t>
      </w:r>
      <w:r w:rsidR="000471D5" w:rsidRPr="00C27197">
        <w:rPr>
          <w:rFonts w:ascii="Times New Roman" w:hAnsi="Times New Roman" w:cs="Times New Roman"/>
          <w:color w:val="auto"/>
          <w:sz w:val="22"/>
          <w:szCs w:val="22"/>
          <w:lang w:val="en-GB"/>
        </w:rPr>
        <w:t>for the 35% and 50% meat reduction scenario</w:t>
      </w:r>
      <w:r w:rsidR="009128B3" w:rsidRPr="00C27197">
        <w:rPr>
          <w:rFonts w:ascii="Times New Roman" w:hAnsi="Times New Roman" w:cs="Times New Roman"/>
          <w:color w:val="auto"/>
          <w:sz w:val="22"/>
          <w:szCs w:val="22"/>
          <w:lang w:val="en-GB"/>
        </w:rPr>
        <w:t>s</w:t>
      </w:r>
      <w:r w:rsidR="000471D5" w:rsidRPr="00C27197">
        <w:rPr>
          <w:rFonts w:ascii="Times New Roman" w:hAnsi="Times New Roman" w:cs="Times New Roman"/>
          <w:color w:val="auto"/>
          <w:sz w:val="22"/>
          <w:szCs w:val="22"/>
          <w:lang w:val="en-GB"/>
        </w:rPr>
        <w:t>, respectively.</w:t>
      </w:r>
      <w:bookmarkEnd w:id="8"/>
    </w:p>
    <w:p w14:paraId="1DF56CDB" w14:textId="77777777" w:rsidR="004955F6" w:rsidRPr="00C27197" w:rsidRDefault="004955F6" w:rsidP="00011091">
      <w:pPr>
        <w:spacing w:line="240" w:lineRule="auto"/>
        <w:rPr>
          <w:rFonts w:ascii="Times New Roman" w:eastAsiaTheme="majorEastAsia" w:hAnsi="Times New Roman" w:cs="Times New Roman"/>
          <w:b/>
          <w:bCs/>
          <w:lang w:val="en-GB"/>
        </w:rPr>
      </w:pPr>
      <w:r w:rsidRPr="00C27197">
        <w:rPr>
          <w:rFonts w:ascii="Times New Roman" w:hAnsi="Times New Roman" w:cs="Times New Roman"/>
          <w:b/>
          <w:bCs/>
          <w:lang w:val="en-GB"/>
        </w:rPr>
        <w:br w:type="page"/>
      </w:r>
    </w:p>
    <w:p w14:paraId="083C15A4" w14:textId="3E83DF69" w:rsidR="00E1031F" w:rsidRPr="00C27197" w:rsidRDefault="00503B3D" w:rsidP="00011091">
      <w:pPr>
        <w:spacing w:line="240" w:lineRule="auto"/>
        <w:rPr>
          <w:rFonts w:ascii="Times New Roman" w:hAnsi="Times New Roman" w:cs="Times New Roman"/>
          <w:b/>
          <w:bCs/>
          <w:lang w:val="en-GB"/>
        </w:rPr>
      </w:pPr>
      <w:r w:rsidRPr="00C27197">
        <w:rPr>
          <w:rFonts w:ascii="Times New Roman" w:hAnsi="Times New Roman" w:cs="Times New Roman"/>
          <w:noProof/>
          <w:lang w:val="en-IN" w:eastAsia="en-IN"/>
        </w:rPr>
        <w:lastRenderedPageBreak/>
        <w:drawing>
          <wp:inline distT="0" distB="0" distL="0" distR="0" wp14:anchorId="641EA3D9" wp14:editId="292DC86F">
            <wp:extent cx="8198012" cy="4902200"/>
            <wp:effectExtent l="0" t="0" r="0" b="0"/>
            <wp:docPr id="17343561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356170" name="Picture 2"/>
                    <pic:cNvPicPr/>
                  </pic:nvPicPr>
                  <pic:blipFill rotWithShape="1">
                    <a:blip r:embed="rId22" cstate="print">
                      <a:extLst>
                        <a:ext uri="{28A0092B-C50C-407E-A947-70E740481C1C}">
                          <a14:useLocalDpi xmlns:a14="http://schemas.microsoft.com/office/drawing/2010/main" val="0"/>
                        </a:ext>
                      </a:extLst>
                    </a:blip>
                    <a:srcRect l="13295" t="11253" r="17181" b="14838"/>
                    <a:stretch>
                      <a:fillRect/>
                    </a:stretch>
                  </pic:blipFill>
                  <pic:spPr bwMode="auto">
                    <a:xfrm>
                      <a:off x="0" y="0"/>
                      <a:ext cx="8205246" cy="4906526"/>
                    </a:xfrm>
                    <a:prstGeom prst="rect">
                      <a:avLst/>
                    </a:prstGeom>
                    <a:ln>
                      <a:noFill/>
                    </a:ln>
                    <a:extLst>
                      <a:ext uri="{53640926-AAD7-44D8-BBD7-CCE9431645EC}">
                        <a14:shadowObscured xmlns:a14="http://schemas.microsoft.com/office/drawing/2010/main"/>
                      </a:ext>
                    </a:extLst>
                  </pic:spPr>
                </pic:pic>
              </a:graphicData>
            </a:graphic>
          </wp:inline>
        </w:drawing>
      </w:r>
    </w:p>
    <w:p w14:paraId="7C17A41A" w14:textId="5E89B6AF" w:rsidR="00E1031F" w:rsidRPr="00C27197" w:rsidRDefault="00E1031F" w:rsidP="00011091">
      <w:pPr>
        <w:pStyle w:val="Heading2"/>
        <w:spacing w:line="240" w:lineRule="auto"/>
        <w:rPr>
          <w:rFonts w:ascii="Times New Roman" w:hAnsi="Times New Roman" w:cs="Times New Roman"/>
          <w:color w:val="auto"/>
          <w:sz w:val="22"/>
          <w:szCs w:val="22"/>
          <w:lang w:val="en-GB"/>
        </w:rPr>
      </w:pPr>
      <w:bookmarkStart w:id="9" w:name="_Toc233730470"/>
      <w:r w:rsidRPr="00C27197">
        <w:rPr>
          <w:rFonts w:ascii="Times New Roman" w:hAnsi="Times New Roman" w:cs="Times New Roman"/>
          <w:b/>
          <w:bCs/>
          <w:color w:val="auto"/>
          <w:sz w:val="22"/>
          <w:szCs w:val="22"/>
          <w:lang w:val="en-GB"/>
        </w:rPr>
        <w:t xml:space="preserve">Supplementary Figure </w:t>
      </w:r>
      <w:r w:rsidR="006C0A1E" w:rsidRPr="00C27197">
        <w:rPr>
          <w:rFonts w:ascii="Times New Roman" w:hAnsi="Times New Roman" w:cs="Times New Roman"/>
          <w:b/>
          <w:bCs/>
          <w:color w:val="auto"/>
          <w:sz w:val="22"/>
          <w:szCs w:val="22"/>
          <w:lang w:val="en-GB"/>
        </w:rPr>
        <w:t>3</w:t>
      </w:r>
      <w:r w:rsidRPr="00C27197">
        <w:rPr>
          <w:rFonts w:ascii="Times New Roman" w:hAnsi="Times New Roman" w:cs="Times New Roman"/>
          <w:color w:val="auto"/>
          <w:sz w:val="22"/>
          <w:szCs w:val="22"/>
          <w:lang w:val="en-GB"/>
        </w:rPr>
        <w:t xml:space="preserve">. </w:t>
      </w:r>
      <w:r w:rsidR="000A229B" w:rsidRPr="00C27197">
        <w:rPr>
          <w:rFonts w:ascii="Times New Roman" w:hAnsi="Times New Roman" w:cs="Times New Roman"/>
          <w:color w:val="auto"/>
          <w:sz w:val="22"/>
          <w:szCs w:val="22"/>
          <w:lang w:val="en-GB"/>
        </w:rPr>
        <w:t>Share of changes in years of life gained by disease outcome, with a time to full effect of 30 years, for the 35% and 50% meat reduction scenarios, respectively</w:t>
      </w:r>
      <w:r w:rsidR="000471D5" w:rsidRPr="00C27197">
        <w:rPr>
          <w:rFonts w:ascii="Times New Roman" w:hAnsi="Times New Roman" w:cs="Times New Roman"/>
          <w:color w:val="auto"/>
          <w:sz w:val="22"/>
          <w:szCs w:val="22"/>
          <w:lang w:val="en-GB"/>
        </w:rPr>
        <w:t>.</w:t>
      </w:r>
      <w:bookmarkEnd w:id="9"/>
    </w:p>
    <w:p w14:paraId="50B200F8" w14:textId="18948122" w:rsidR="00E1031F" w:rsidRPr="00C27197" w:rsidRDefault="00E1031F" w:rsidP="00011091">
      <w:pPr>
        <w:spacing w:line="240" w:lineRule="auto"/>
        <w:rPr>
          <w:rFonts w:ascii="Times New Roman" w:hAnsi="Times New Roman" w:cs="Times New Roman"/>
          <w:b/>
          <w:bCs/>
          <w:lang w:val="en-GB"/>
        </w:rPr>
      </w:pPr>
    </w:p>
    <w:p w14:paraId="5CCF3144" w14:textId="6C1BB21E" w:rsidR="004955F6" w:rsidRPr="00C27197" w:rsidRDefault="00887E09" w:rsidP="00011091">
      <w:pPr>
        <w:spacing w:line="240" w:lineRule="auto"/>
        <w:rPr>
          <w:rFonts w:ascii="Times New Roman" w:hAnsi="Times New Roman" w:cs="Times New Roman"/>
          <w:lang w:val="en-GB"/>
        </w:rPr>
      </w:pPr>
      <w:r w:rsidRPr="00C27197">
        <w:rPr>
          <w:rFonts w:ascii="Times New Roman" w:hAnsi="Times New Roman" w:cs="Times New Roman"/>
          <w:noProof/>
          <w:lang w:val="en-IN" w:eastAsia="en-IN"/>
        </w:rPr>
        <w:lastRenderedPageBreak/>
        <w:drawing>
          <wp:inline distT="0" distB="0" distL="0" distR="0" wp14:anchorId="3249DFC5" wp14:editId="409EDA69">
            <wp:extent cx="7683550" cy="4775200"/>
            <wp:effectExtent l="0" t="0" r="0" b="6350"/>
            <wp:docPr id="14818144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814492" name="Picture 3"/>
                    <pic:cNvPicPr/>
                  </pic:nvPicPr>
                  <pic:blipFill rotWithShape="1">
                    <a:blip r:embed="rId23" cstate="print">
                      <a:extLst>
                        <a:ext uri="{28A0092B-C50C-407E-A947-70E740481C1C}">
                          <a14:useLocalDpi xmlns:a14="http://schemas.microsoft.com/office/drawing/2010/main" val="0"/>
                        </a:ext>
                      </a:extLst>
                    </a:blip>
                    <a:srcRect l="13960" t="9446" r="16134" b="13319"/>
                    <a:stretch>
                      <a:fillRect/>
                    </a:stretch>
                  </pic:blipFill>
                  <pic:spPr bwMode="auto">
                    <a:xfrm>
                      <a:off x="0" y="0"/>
                      <a:ext cx="7694658" cy="4782103"/>
                    </a:xfrm>
                    <a:prstGeom prst="rect">
                      <a:avLst/>
                    </a:prstGeom>
                    <a:ln>
                      <a:noFill/>
                    </a:ln>
                    <a:extLst>
                      <a:ext uri="{53640926-AAD7-44D8-BBD7-CCE9431645EC}">
                        <a14:shadowObscured xmlns:a14="http://schemas.microsoft.com/office/drawing/2010/main"/>
                      </a:ext>
                    </a:extLst>
                  </pic:spPr>
                </pic:pic>
              </a:graphicData>
            </a:graphic>
          </wp:inline>
        </w:drawing>
      </w:r>
    </w:p>
    <w:p w14:paraId="0F7B1D48" w14:textId="066D92DD" w:rsidR="004955F6" w:rsidRPr="00C27197" w:rsidRDefault="004955F6" w:rsidP="00011091">
      <w:pPr>
        <w:pStyle w:val="Heading2"/>
        <w:spacing w:line="240" w:lineRule="auto"/>
        <w:rPr>
          <w:rFonts w:ascii="Times New Roman" w:hAnsi="Times New Roman" w:cs="Times New Roman"/>
          <w:color w:val="auto"/>
          <w:sz w:val="22"/>
          <w:szCs w:val="22"/>
          <w:lang w:val="en-GB"/>
        </w:rPr>
      </w:pPr>
      <w:bookmarkStart w:id="10" w:name="_Toc233730471"/>
      <w:r w:rsidRPr="00C27197">
        <w:rPr>
          <w:rFonts w:ascii="Times New Roman" w:hAnsi="Times New Roman" w:cs="Times New Roman"/>
          <w:b/>
          <w:bCs/>
          <w:color w:val="auto"/>
          <w:sz w:val="22"/>
          <w:szCs w:val="22"/>
          <w:lang w:val="en-GB"/>
        </w:rPr>
        <w:t xml:space="preserve">Supplementary Figure </w:t>
      </w:r>
      <w:r w:rsidR="006C0A1E" w:rsidRPr="00C27197">
        <w:rPr>
          <w:rFonts w:ascii="Times New Roman" w:hAnsi="Times New Roman" w:cs="Times New Roman"/>
          <w:b/>
          <w:bCs/>
          <w:color w:val="auto"/>
          <w:sz w:val="22"/>
          <w:szCs w:val="22"/>
          <w:lang w:val="en-GB"/>
        </w:rPr>
        <w:t>4</w:t>
      </w:r>
      <w:r w:rsidRPr="00C27197">
        <w:rPr>
          <w:rFonts w:ascii="Times New Roman" w:hAnsi="Times New Roman" w:cs="Times New Roman"/>
          <w:b/>
          <w:bCs/>
          <w:color w:val="auto"/>
          <w:sz w:val="22"/>
          <w:szCs w:val="22"/>
          <w:lang w:val="en-GB"/>
        </w:rPr>
        <w:t>.</w:t>
      </w:r>
      <w:r w:rsidRPr="00C27197">
        <w:rPr>
          <w:rFonts w:ascii="Times New Roman" w:hAnsi="Times New Roman" w:cs="Times New Roman"/>
          <w:color w:val="auto"/>
          <w:sz w:val="22"/>
          <w:szCs w:val="22"/>
          <w:lang w:val="en-GB"/>
        </w:rPr>
        <w:t xml:space="preserve"> Share of changes in disease incidence by disease outcome</w:t>
      </w:r>
      <w:r w:rsidR="000A229B" w:rsidRPr="00C27197">
        <w:rPr>
          <w:rFonts w:ascii="Times New Roman" w:hAnsi="Times New Roman" w:cs="Times New Roman"/>
          <w:color w:val="auto"/>
          <w:sz w:val="22"/>
          <w:szCs w:val="22"/>
          <w:lang w:val="en-GB"/>
        </w:rPr>
        <w:t xml:space="preserve">, </w:t>
      </w:r>
      <w:r w:rsidR="00F76731" w:rsidRPr="00C27197">
        <w:rPr>
          <w:rFonts w:ascii="Times New Roman" w:hAnsi="Times New Roman" w:cs="Times New Roman"/>
          <w:color w:val="auto"/>
          <w:sz w:val="22"/>
          <w:szCs w:val="22"/>
          <w:lang w:val="en-GB"/>
        </w:rPr>
        <w:t xml:space="preserve">with a time to full effect of 5 years, </w:t>
      </w:r>
      <w:r w:rsidR="000471D5" w:rsidRPr="00C27197">
        <w:rPr>
          <w:rFonts w:ascii="Times New Roman" w:hAnsi="Times New Roman" w:cs="Times New Roman"/>
          <w:color w:val="auto"/>
          <w:sz w:val="22"/>
          <w:szCs w:val="22"/>
          <w:lang w:val="en-GB"/>
        </w:rPr>
        <w:t>for the 35% and 50% meat reduction scenario</w:t>
      </w:r>
      <w:r w:rsidR="009128B3" w:rsidRPr="00C27197">
        <w:rPr>
          <w:rFonts w:ascii="Times New Roman" w:hAnsi="Times New Roman" w:cs="Times New Roman"/>
          <w:color w:val="auto"/>
          <w:sz w:val="22"/>
          <w:szCs w:val="22"/>
          <w:lang w:val="en-GB"/>
        </w:rPr>
        <w:t>s</w:t>
      </w:r>
      <w:r w:rsidR="000471D5" w:rsidRPr="00C27197">
        <w:rPr>
          <w:rFonts w:ascii="Times New Roman" w:hAnsi="Times New Roman" w:cs="Times New Roman"/>
          <w:color w:val="auto"/>
          <w:sz w:val="22"/>
          <w:szCs w:val="22"/>
          <w:lang w:val="en-GB"/>
        </w:rPr>
        <w:t>, respectively</w:t>
      </w:r>
      <w:r w:rsidRPr="00C27197">
        <w:rPr>
          <w:rFonts w:ascii="Times New Roman" w:hAnsi="Times New Roman" w:cs="Times New Roman"/>
          <w:color w:val="auto"/>
          <w:sz w:val="22"/>
          <w:szCs w:val="22"/>
          <w:lang w:val="en-GB"/>
        </w:rPr>
        <w:t>.</w:t>
      </w:r>
      <w:bookmarkEnd w:id="10"/>
    </w:p>
    <w:p w14:paraId="18823A07" w14:textId="77777777" w:rsidR="004955F6" w:rsidRPr="00C27197" w:rsidRDefault="004955F6" w:rsidP="00011091">
      <w:pPr>
        <w:spacing w:line="240" w:lineRule="auto"/>
        <w:rPr>
          <w:rFonts w:ascii="Times New Roman" w:hAnsi="Times New Roman" w:cs="Times New Roman"/>
          <w:lang w:val="en-GB"/>
        </w:rPr>
      </w:pPr>
    </w:p>
    <w:p w14:paraId="78EF0AC2" w14:textId="42F630E7" w:rsidR="00887E09" w:rsidRPr="00C27197" w:rsidRDefault="00887E09" w:rsidP="00011091">
      <w:pPr>
        <w:spacing w:line="240" w:lineRule="auto"/>
        <w:rPr>
          <w:rFonts w:ascii="Times New Roman" w:hAnsi="Times New Roman" w:cs="Times New Roman"/>
          <w:lang w:val="en-GB"/>
        </w:rPr>
      </w:pPr>
      <w:r w:rsidRPr="00C27197">
        <w:rPr>
          <w:rFonts w:ascii="Times New Roman" w:hAnsi="Times New Roman" w:cs="Times New Roman"/>
          <w:noProof/>
          <w:lang w:val="en-IN" w:eastAsia="en-IN"/>
        </w:rPr>
        <w:lastRenderedPageBreak/>
        <w:drawing>
          <wp:inline distT="0" distB="0" distL="0" distR="0" wp14:anchorId="79BEF863" wp14:editId="7E37E025">
            <wp:extent cx="7382933" cy="4908319"/>
            <wp:effectExtent l="0" t="0" r="8890" b="6985"/>
            <wp:docPr id="3370538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053859" name="Picture 4"/>
                    <pic:cNvPicPr/>
                  </pic:nvPicPr>
                  <pic:blipFill rotWithShape="1">
                    <a:blip r:embed="rId24" cstate="print">
                      <a:extLst>
                        <a:ext uri="{28A0092B-C50C-407E-A947-70E740481C1C}">
                          <a14:useLocalDpi xmlns:a14="http://schemas.microsoft.com/office/drawing/2010/main" val="0"/>
                        </a:ext>
                      </a:extLst>
                    </a:blip>
                    <a:srcRect l="14594" t="7236" r="15519" b="10165"/>
                    <a:stretch>
                      <a:fillRect/>
                    </a:stretch>
                  </pic:blipFill>
                  <pic:spPr bwMode="auto">
                    <a:xfrm>
                      <a:off x="0" y="0"/>
                      <a:ext cx="7394503" cy="4916011"/>
                    </a:xfrm>
                    <a:prstGeom prst="rect">
                      <a:avLst/>
                    </a:prstGeom>
                    <a:ln>
                      <a:noFill/>
                    </a:ln>
                    <a:extLst>
                      <a:ext uri="{53640926-AAD7-44D8-BBD7-CCE9431645EC}">
                        <a14:shadowObscured xmlns:a14="http://schemas.microsoft.com/office/drawing/2010/main"/>
                      </a:ext>
                    </a:extLst>
                  </pic:spPr>
                </pic:pic>
              </a:graphicData>
            </a:graphic>
          </wp:inline>
        </w:drawing>
      </w:r>
    </w:p>
    <w:p w14:paraId="5A90A50E" w14:textId="2BBFDA08" w:rsidR="00FE684C" w:rsidRPr="00C27197" w:rsidRDefault="0048354B" w:rsidP="00011091">
      <w:pPr>
        <w:pStyle w:val="Heading2"/>
        <w:spacing w:line="240" w:lineRule="auto"/>
        <w:rPr>
          <w:rFonts w:ascii="Times New Roman" w:hAnsi="Times New Roman" w:cs="Times New Roman"/>
          <w:color w:val="auto"/>
          <w:sz w:val="22"/>
          <w:szCs w:val="22"/>
          <w:lang w:val="en-GB"/>
        </w:rPr>
      </w:pPr>
      <w:bookmarkStart w:id="11" w:name="_Toc233730472"/>
      <w:r w:rsidRPr="00C27197">
        <w:rPr>
          <w:rFonts w:ascii="Times New Roman" w:hAnsi="Times New Roman" w:cs="Times New Roman"/>
          <w:b/>
          <w:bCs/>
          <w:color w:val="auto"/>
          <w:sz w:val="22"/>
          <w:szCs w:val="22"/>
          <w:lang w:val="en-GB"/>
        </w:rPr>
        <w:t xml:space="preserve">Supplementary Figure </w:t>
      </w:r>
      <w:r w:rsidR="006C0A1E" w:rsidRPr="00C27197">
        <w:rPr>
          <w:rFonts w:ascii="Times New Roman" w:hAnsi="Times New Roman" w:cs="Times New Roman"/>
          <w:b/>
          <w:bCs/>
          <w:color w:val="auto"/>
          <w:sz w:val="22"/>
          <w:szCs w:val="22"/>
          <w:lang w:val="en-GB"/>
        </w:rPr>
        <w:t>5</w:t>
      </w:r>
      <w:r w:rsidRPr="00C27197">
        <w:rPr>
          <w:rFonts w:ascii="Times New Roman" w:hAnsi="Times New Roman" w:cs="Times New Roman"/>
          <w:b/>
          <w:bCs/>
          <w:color w:val="auto"/>
          <w:sz w:val="22"/>
          <w:szCs w:val="22"/>
          <w:lang w:val="en-GB"/>
        </w:rPr>
        <w:t>.</w:t>
      </w:r>
      <w:r w:rsidRPr="00C27197">
        <w:rPr>
          <w:rFonts w:ascii="Times New Roman" w:hAnsi="Times New Roman" w:cs="Times New Roman"/>
          <w:color w:val="auto"/>
          <w:sz w:val="22"/>
          <w:szCs w:val="22"/>
          <w:lang w:val="en-GB"/>
        </w:rPr>
        <w:t xml:space="preserve"> </w:t>
      </w:r>
      <w:bookmarkEnd w:id="11"/>
      <w:r w:rsidR="00F76731" w:rsidRPr="00C27197">
        <w:rPr>
          <w:rFonts w:ascii="Times New Roman" w:hAnsi="Times New Roman" w:cs="Times New Roman"/>
          <w:color w:val="auto"/>
          <w:sz w:val="22"/>
          <w:szCs w:val="22"/>
          <w:lang w:val="en-GB"/>
        </w:rPr>
        <w:t>Share of changes in disease incidence by disease outcome, with a time to full effect of 30 years, for the 35% and 50% meat reduction scenarios, respectively.</w:t>
      </w:r>
      <w:r w:rsidR="00FE684C" w:rsidRPr="00C27197">
        <w:rPr>
          <w:rFonts w:ascii="Times New Roman" w:hAnsi="Times New Roman" w:cs="Times New Roman"/>
          <w:color w:val="auto"/>
          <w:sz w:val="22"/>
          <w:szCs w:val="22"/>
          <w:lang w:val="en-GB"/>
        </w:rPr>
        <w:br w:type="page"/>
      </w:r>
    </w:p>
    <w:p w14:paraId="19071424" w14:textId="35D3E615" w:rsidR="00FE684C" w:rsidRPr="00C27197" w:rsidRDefault="00FE684C" w:rsidP="00011091">
      <w:pPr>
        <w:spacing w:line="240" w:lineRule="auto"/>
        <w:rPr>
          <w:rFonts w:ascii="Times New Roman" w:hAnsi="Times New Roman" w:cs="Times New Roman"/>
          <w:lang w:val="en-GB"/>
        </w:rPr>
        <w:sectPr w:rsidR="00FE684C" w:rsidRPr="00C27197" w:rsidSect="00C27197">
          <w:type w:val="continuous"/>
          <w:pgSz w:w="16838" w:h="11906" w:orient="landscape"/>
          <w:pgMar w:top="1417" w:right="1417" w:bottom="1417" w:left="1417" w:header="708" w:footer="708" w:gutter="0"/>
          <w:cols w:space="708"/>
          <w:docGrid w:linePitch="360"/>
        </w:sectPr>
      </w:pPr>
    </w:p>
    <w:p w14:paraId="0F4A3C89" w14:textId="77777777" w:rsidR="00CC57D6" w:rsidRPr="00C27197" w:rsidRDefault="00CC57D6" w:rsidP="00011091">
      <w:pPr>
        <w:spacing w:line="240" w:lineRule="auto"/>
        <w:rPr>
          <w:rFonts w:ascii="Times New Roman" w:eastAsiaTheme="majorEastAsia" w:hAnsi="Times New Roman" w:cs="Times New Roman"/>
          <w:lang w:val="en-GB"/>
        </w:rPr>
      </w:pPr>
    </w:p>
    <w:p w14:paraId="2C6FF53E" w14:textId="2E010719" w:rsidR="003D36D4" w:rsidRPr="00C27197" w:rsidRDefault="002C2F19" w:rsidP="00011091">
      <w:pPr>
        <w:pStyle w:val="Heading1"/>
        <w:spacing w:line="240" w:lineRule="auto"/>
        <w:rPr>
          <w:rFonts w:ascii="Times New Roman" w:hAnsi="Times New Roman" w:cs="Times New Roman"/>
          <w:b/>
          <w:bCs/>
          <w:color w:val="auto"/>
          <w:sz w:val="22"/>
          <w:szCs w:val="22"/>
          <w:lang w:val="en-GB"/>
        </w:rPr>
      </w:pPr>
      <w:bookmarkStart w:id="12" w:name="_Toc233730473"/>
      <w:r w:rsidRPr="00C27197">
        <w:rPr>
          <w:rFonts w:ascii="Times New Roman" w:hAnsi="Times New Roman" w:cs="Times New Roman"/>
          <w:b/>
          <w:bCs/>
          <w:color w:val="auto"/>
          <w:sz w:val="22"/>
          <w:szCs w:val="22"/>
          <w:lang w:val="en-GB"/>
        </w:rPr>
        <w:t>References</w:t>
      </w:r>
      <w:bookmarkEnd w:id="12"/>
    </w:p>
    <w:p w14:paraId="4D28492D" w14:textId="77777777" w:rsidR="00B742B1" w:rsidRPr="00C27197" w:rsidRDefault="00D0520D" w:rsidP="00011091">
      <w:pPr>
        <w:pStyle w:val="Bibliography"/>
        <w:rPr>
          <w:rFonts w:ascii="Times New Roman" w:hAnsi="Times New Roman" w:cs="Times New Roman"/>
          <w:lang w:val="en-GB"/>
        </w:rPr>
      </w:pPr>
      <w:r w:rsidRPr="00C27197">
        <w:rPr>
          <w:rFonts w:ascii="Times New Roman" w:hAnsi="Times New Roman" w:cs="Times New Roman"/>
          <w:lang w:val="en-GB"/>
        </w:rPr>
        <w:fldChar w:fldCharType="begin"/>
      </w:r>
      <w:r w:rsidR="00B742B1" w:rsidRPr="00C27197">
        <w:rPr>
          <w:rFonts w:ascii="Times New Roman" w:hAnsi="Times New Roman" w:cs="Times New Roman"/>
          <w:lang w:val="en-GB"/>
        </w:rPr>
        <w:instrText xml:space="preserve"> ADDIN ZOTERO_BIBL {"uncited":[],"omitted":[],"custom":[]} CSL_BIBLIOGRAPHY </w:instrText>
      </w:r>
      <w:r w:rsidRPr="00C27197">
        <w:rPr>
          <w:rFonts w:ascii="Times New Roman" w:hAnsi="Times New Roman" w:cs="Times New Roman"/>
          <w:lang w:val="en-GB"/>
        </w:rPr>
        <w:fldChar w:fldCharType="separate"/>
      </w:r>
      <w:r w:rsidR="00B742B1" w:rsidRPr="00C27197">
        <w:rPr>
          <w:rFonts w:ascii="Times New Roman" w:hAnsi="Times New Roman" w:cs="Times New Roman"/>
          <w:lang w:val="en-GB"/>
        </w:rPr>
        <w:t>1.</w:t>
      </w:r>
      <w:r w:rsidR="00B742B1" w:rsidRPr="00C27197">
        <w:rPr>
          <w:rFonts w:ascii="Times New Roman" w:hAnsi="Times New Roman" w:cs="Times New Roman"/>
          <w:lang w:val="en-GB"/>
        </w:rPr>
        <w:tab/>
        <w:t xml:space="preserve">Srs1 Software LLC. SRS1 cubic spline for Microsoft Excel v2.5 for Windows. Massachusetts: Srs1 Software LLC; 2015. </w:t>
      </w:r>
    </w:p>
    <w:p w14:paraId="1D8C1C37" w14:textId="6540260C" w:rsidR="00B742B1" w:rsidRPr="00C27197" w:rsidRDefault="00B742B1" w:rsidP="00011091">
      <w:pPr>
        <w:pStyle w:val="Bibliography"/>
        <w:rPr>
          <w:rFonts w:ascii="Times New Roman" w:hAnsi="Times New Roman" w:cs="Times New Roman"/>
          <w:lang w:val="en-GB"/>
        </w:rPr>
      </w:pPr>
      <w:r w:rsidRPr="00C27197">
        <w:rPr>
          <w:rFonts w:ascii="Times New Roman" w:hAnsi="Times New Roman" w:cs="Times New Roman"/>
          <w:lang w:val="en-GB"/>
        </w:rPr>
        <w:t>2.</w:t>
      </w:r>
      <w:r w:rsidRPr="00C27197">
        <w:rPr>
          <w:rFonts w:ascii="Times New Roman" w:hAnsi="Times New Roman" w:cs="Times New Roman"/>
          <w:lang w:val="en-GB"/>
        </w:rPr>
        <w:tab/>
        <w:t xml:space="preserve">Harashima E, Nakagawa Y, Urata G, et al. Time-lag estimate between dietary intake and breast cancer mortality in Japan. Asia Pac J Clin Nutr. 2007;16(1):193–8. </w:t>
      </w:r>
    </w:p>
    <w:p w14:paraId="23232DCB" w14:textId="77777777" w:rsidR="00B742B1" w:rsidRPr="00C27197" w:rsidRDefault="00B742B1" w:rsidP="00011091">
      <w:pPr>
        <w:pStyle w:val="Bibliography"/>
        <w:rPr>
          <w:rFonts w:ascii="Times New Roman" w:hAnsi="Times New Roman" w:cs="Times New Roman"/>
          <w:lang w:val="en-GB"/>
        </w:rPr>
      </w:pPr>
      <w:r w:rsidRPr="00C27197">
        <w:rPr>
          <w:rFonts w:ascii="Times New Roman" w:hAnsi="Times New Roman" w:cs="Times New Roman"/>
          <w:lang w:val="en-GB"/>
        </w:rPr>
        <w:t>3.</w:t>
      </w:r>
      <w:r w:rsidRPr="00C27197">
        <w:rPr>
          <w:rFonts w:ascii="Times New Roman" w:hAnsi="Times New Roman" w:cs="Times New Roman"/>
          <w:lang w:val="en-GB"/>
        </w:rPr>
        <w:tab/>
        <w:t xml:space="preserve">Capewell S, O’Flaherty M. Can dietary changes rapidly decrease cardiovascular mortality rates? Eur Heart J. 2011 May 2;32(10):1187–9. </w:t>
      </w:r>
    </w:p>
    <w:p w14:paraId="17A086FC" w14:textId="75931A4F" w:rsidR="00B742B1" w:rsidRPr="00C27197" w:rsidRDefault="00B742B1" w:rsidP="00011091">
      <w:pPr>
        <w:pStyle w:val="Bibliography"/>
        <w:rPr>
          <w:rFonts w:ascii="Times New Roman" w:hAnsi="Times New Roman" w:cs="Times New Roman"/>
          <w:lang w:val="en-GB"/>
        </w:rPr>
      </w:pPr>
      <w:r w:rsidRPr="00C27197">
        <w:rPr>
          <w:rFonts w:ascii="Times New Roman" w:hAnsi="Times New Roman" w:cs="Times New Roman"/>
          <w:lang w:val="en-GB"/>
        </w:rPr>
        <w:t>4.</w:t>
      </w:r>
      <w:r w:rsidRPr="00C27197">
        <w:rPr>
          <w:rFonts w:ascii="Times New Roman" w:hAnsi="Times New Roman" w:cs="Times New Roman"/>
          <w:lang w:val="en-GB"/>
        </w:rPr>
        <w:tab/>
        <w:t xml:space="preserve">Milner J, Green R, Dangour AD, et al. Health effects of adopting low greenhouse gas emission diets in the UK. BMJ Open. 2015 Apr 30;5(4):e007364. </w:t>
      </w:r>
    </w:p>
    <w:p w14:paraId="04673AE8" w14:textId="15BDE418" w:rsidR="00B742B1" w:rsidRPr="00C27197" w:rsidRDefault="00B742B1" w:rsidP="00011091">
      <w:pPr>
        <w:pStyle w:val="Bibliography"/>
        <w:rPr>
          <w:rFonts w:ascii="Times New Roman" w:hAnsi="Times New Roman" w:cs="Times New Roman"/>
          <w:lang w:val="en-GB"/>
        </w:rPr>
      </w:pPr>
      <w:r w:rsidRPr="00C27197">
        <w:rPr>
          <w:rFonts w:ascii="Times New Roman" w:hAnsi="Times New Roman" w:cs="Times New Roman"/>
          <w:lang w:val="en-GB"/>
        </w:rPr>
        <w:t>5.</w:t>
      </w:r>
      <w:r w:rsidRPr="00C27197">
        <w:rPr>
          <w:rFonts w:ascii="Times New Roman" w:hAnsi="Times New Roman" w:cs="Times New Roman"/>
          <w:lang w:val="en-GB"/>
        </w:rPr>
        <w:tab/>
        <w:t xml:space="preserve">Hendriksen MAH, van Raaij JMA, Geleijnse JM, et al. Health Gain by Salt Reduction in Europe: A Modelling Study. Gorlova OY, editor. PLOS ONE. 2015 Mar 31;10(3):e0118873. </w:t>
      </w:r>
    </w:p>
    <w:p w14:paraId="074B8318" w14:textId="00403A27" w:rsidR="00B742B1" w:rsidRPr="00C27197" w:rsidRDefault="00B742B1" w:rsidP="00011091">
      <w:pPr>
        <w:pStyle w:val="Bibliography"/>
        <w:rPr>
          <w:rFonts w:ascii="Times New Roman" w:hAnsi="Times New Roman" w:cs="Times New Roman"/>
          <w:lang w:val="en-GB"/>
        </w:rPr>
      </w:pPr>
      <w:r w:rsidRPr="00C27197">
        <w:rPr>
          <w:rFonts w:ascii="Times New Roman" w:hAnsi="Times New Roman" w:cs="Times New Roman"/>
          <w:lang w:val="en-GB"/>
        </w:rPr>
        <w:t>6.</w:t>
      </w:r>
      <w:r w:rsidRPr="00C27197">
        <w:rPr>
          <w:rFonts w:ascii="Times New Roman" w:hAnsi="Times New Roman" w:cs="Times New Roman"/>
          <w:lang w:val="en-GB"/>
        </w:rPr>
        <w:tab/>
        <w:t xml:space="preserve">Vos T, Lim SS, Abbafati C, et al. Global burden of 369 diseases and injuries in 204 countries and territories, 1990–2019: a systematic analysis for the Global Burden of Disease Study 2019. The Lancet. 2020 Oct;396(10258):1204–22. </w:t>
      </w:r>
    </w:p>
    <w:p w14:paraId="76F0D4A8" w14:textId="6771842C" w:rsidR="00B742B1" w:rsidRPr="00C27197" w:rsidRDefault="00B742B1" w:rsidP="00011091">
      <w:pPr>
        <w:pStyle w:val="Bibliography"/>
        <w:rPr>
          <w:rFonts w:ascii="Times New Roman" w:hAnsi="Times New Roman" w:cs="Times New Roman"/>
          <w:lang w:val="en-GB"/>
        </w:rPr>
      </w:pPr>
      <w:r w:rsidRPr="00C27197">
        <w:rPr>
          <w:rFonts w:ascii="Times New Roman" w:hAnsi="Times New Roman" w:cs="Times New Roman"/>
          <w:lang w:val="en-GB"/>
        </w:rPr>
        <w:t>7.</w:t>
      </w:r>
      <w:r w:rsidRPr="00C27197">
        <w:rPr>
          <w:rFonts w:ascii="Times New Roman" w:hAnsi="Times New Roman" w:cs="Times New Roman"/>
          <w:lang w:val="en-GB"/>
        </w:rPr>
        <w:tab/>
        <w:t>Bandy LK, Scarborough P, Harrington RA,</w:t>
      </w:r>
      <w:r w:rsidR="00A7203D" w:rsidRPr="00C27197">
        <w:rPr>
          <w:rFonts w:ascii="Times New Roman" w:hAnsi="Times New Roman" w:cs="Times New Roman"/>
          <w:lang w:val="en-GB"/>
        </w:rPr>
        <w:t xml:space="preserve"> et al.</w:t>
      </w:r>
      <w:r w:rsidRPr="00C27197">
        <w:rPr>
          <w:rFonts w:ascii="Times New Roman" w:hAnsi="Times New Roman" w:cs="Times New Roman"/>
          <w:lang w:val="en-GB"/>
        </w:rPr>
        <w:t xml:space="preserve"> Reductions in sugar sales from soft drinks in the UK from 2015 to 2018. BMC Med. 2020 Dec;18(1):20. </w:t>
      </w:r>
    </w:p>
    <w:p w14:paraId="2D961E45" w14:textId="7BA49A57" w:rsidR="002C2F19" w:rsidRPr="00C27197" w:rsidRDefault="00D0520D" w:rsidP="00011091">
      <w:pPr>
        <w:spacing w:line="240" w:lineRule="auto"/>
        <w:rPr>
          <w:rFonts w:ascii="Times New Roman" w:hAnsi="Times New Roman" w:cs="Times New Roman"/>
          <w:lang w:val="en-GB"/>
        </w:rPr>
      </w:pPr>
      <w:r w:rsidRPr="00C27197">
        <w:rPr>
          <w:rFonts w:ascii="Times New Roman" w:hAnsi="Times New Roman" w:cs="Times New Roman"/>
          <w:lang w:val="en-GB"/>
        </w:rPr>
        <w:fldChar w:fldCharType="end"/>
      </w:r>
    </w:p>
    <w:sectPr w:rsidR="002C2F19" w:rsidRPr="00C27197" w:rsidSect="00C27197">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738EC3" w14:textId="77777777" w:rsidR="007F3A5A" w:rsidRDefault="007F3A5A" w:rsidP="006E3E98">
      <w:pPr>
        <w:spacing w:after="0" w:line="240" w:lineRule="auto"/>
      </w:pPr>
      <w:r>
        <w:separator/>
      </w:r>
    </w:p>
  </w:endnote>
  <w:endnote w:type="continuationSeparator" w:id="0">
    <w:p w14:paraId="4DBAFA47" w14:textId="77777777" w:rsidR="007F3A5A" w:rsidRDefault="007F3A5A" w:rsidP="006E3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040363"/>
      <w:docPartObj>
        <w:docPartGallery w:val="Page Numbers (Bottom of Page)"/>
        <w:docPartUnique/>
      </w:docPartObj>
    </w:sdtPr>
    <w:sdtEndPr>
      <w:rPr>
        <w:noProof/>
      </w:rPr>
    </w:sdtEndPr>
    <w:sdtContent>
      <w:p w14:paraId="418AD08E" w14:textId="2675711C" w:rsidR="0023068F" w:rsidRDefault="0023068F">
        <w:pPr>
          <w:pStyle w:val="Footer"/>
          <w:jc w:val="right"/>
        </w:pPr>
        <w:r>
          <w:fldChar w:fldCharType="begin"/>
        </w:r>
        <w:r>
          <w:instrText xml:space="preserve"> PAGE   \* MERGEFORMAT </w:instrText>
        </w:r>
        <w:r>
          <w:fldChar w:fldCharType="separate"/>
        </w:r>
        <w:r w:rsidR="00C27197">
          <w:rPr>
            <w:noProof/>
          </w:rPr>
          <w:t>5</w:t>
        </w:r>
        <w:r>
          <w:rPr>
            <w:noProof/>
          </w:rPr>
          <w:fldChar w:fldCharType="end"/>
        </w:r>
      </w:p>
    </w:sdtContent>
  </w:sdt>
  <w:p w14:paraId="3824426B" w14:textId="77777777" w:rsidR="0023068F" w:rsidRDefault="002306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1C3FBD" w14:textId="77777777" w:rsidR="007F3A5A" w:rsidRDefault="007F3A5A" w:rsidP="006E3E98">
      <w:pPr>
        <w:spacing w:after="0" w:line="240" w:lineRule="auto"/>
      </w:pPr>
      <w:r>
        <w:separator/>
      </w:r>
    </w:p>
  </w:footnote>
  <w:footnote w:type="continuationSeparator" w:id="0">
    <w:p w14:paraId="21BAD9C5" w14:textId="77777777" w:rsidR="007F3A5A" w:rsidRDefault="007F3A5A" w:rsidP="006E3E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7112F2" w14:textId="77777777" w:rsidR="006E3E98" w:rsidRPr="00B742B1" w:rsidRDefault="006E3E98">
    <w:pPr>
      <w:pStyle w:val="Header"/>
      <w:rPr>
        <w:rFonts w:asciiTheme="majorHAnsi" w:hAnsiTheme="majorHAnsi" w:cstheme="majorHAnsi"/>
        <w:lang w:val="en-GB"/>
      </w:rPr>
    </w:pPr>
    <w:r w:rsidRPr="00B742B1">
      <w:rPr>
        <w:rFonts w:asciiTheme="majorHAnsi" w:hAnsiTheme="majorHAnsi" w:cstheme="majorHAnsi"/>
        <w:lang w:val="en-GB"/>
      </w:rPr>
      <w:t xml:space="preserve">Supplementary information </w:t>
    </w:r>
  </w:p>
  <w:p w14:paraId="0519ED51" w14:textId="009D5ACB" w:rsidR="006E3E98" w:rsidRDefault="006E3E98">
    <w:pPr>
      <w:pStyle w:val="Header"/>
      <w:rPr>
        <w:rFonts w:asciiTheme="majorHAnsi" w:hAnsiTheme="majorHAnsi" w:cstheme="majorHAnsi"/>
      </w:rPr>
    </w:pPr>
    <w:r w:rsidRPr="00B742B1">
      <w:rPr>
        <w:rFonts w:asciiTheme="majorHAnsi" w:hAnsiTheme="majorHAnsi" w:cstheme="majorHAnsi"/>
        <w:lang w:val="en-GB"/>
      </w:rPr>
      <w:t xml:space="preserve">Eustachio Colombo et al. </w:t>
    </w:r>
    <w:r w:rsidRPr="006E3E98">
      <w:rPr>
        <w:rFonts w:asciiTheme="majorHAnsi" w:hAnsiTheme="majorHAnsi" w:cstheme="majorHAnsi"/>
      </w:rPr>
      <w:t>(202</w:t>
    </w:r>
    <w:r w:rsidR="00FF34E3">
      <w:rPr>
        <w:rFonts w:asciiTheme="majorHAnsi" w:hAnsiTheme="majorHAnsi" w:cstheme="majorHAnsi"/>
      </w:rPr>
      <w:t>6</w:t>
    </w:r>
    <w:r w:rsidRPr="006E3E98">
      <w:rPr>
        <w:rFonts w:asciiTheme="majorHAnsi" w:hAnsiTheme="majorHAnsi" w:cstheme="majorHAnsi"/>
      </w:rPr>
      <w:t>)</w:t>
    </w:r>
  </w:p>
  <w:p w14:paraId="6E356AE2" w14:textId="77777777" w:rsidR="00CC0066" w:rsidRPr="006E3E98" w:rsidRDefault="00CC0066">
    <w:pPr>
      <w:pStyle w:val="Header"/>
      <w:rPr>
        <w:rFonts w:asciiTheme="majorHAnsi" w:hAnsiTheme="majorHAnsi" w:cstheme="majorHAns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099"/>
    <w:rsid w:val="00006410"/>
    <w:rsid w:val="00011091"/>
    <w:rsid w:val="00033899"/>
    <w:rsid w:val="000471D5"/>
    <w:rsid w:val="000654A3"/>
    <w:rsid w:val="00075AFC"/>
    <w:rsid w:val="00077E7B"/>
    <w:rsid w:val="00092FB7"/>
    <w:rsid w:val="000A229B"/>
    <w:rsid w:val="000A3A4C"/>
    <w:rsid w:val="000A5F77"/>
    <w:rsid w:val="000B280D"/>
    <w:rsid w:val="000B40D0"/>
    <w:rsid w:val="000C0330"/>
    <w:rsid w:val="000E01F6"/>
    <w:rsid w:val="000E043B"/>
    <w:rsid w:val="000E3EAF"/>
    <w:rsid w:val="000F0374"/>
    <w:rsid w:val="000F3D90"/>
    <w:rsid w:val="000F7E07"/>
    <w:rsid w:val="001079C0"/>
    <w:rsid w:val="00130789"/>
    <w:rsid w:val="001440E1"/>
    <w:rsid w:val="00146210"/>
    <w:rsid w:val="00162319"/>
    <w:rsid w:val="00162F6D"/>
    <w:rsid w:val="0019789F"/>
    <w:rsid w:val="001B16F3"/>
    <w:rsid w:val="002050DF"/>
    <w:rsid w:val="002266DB"/>
    <w:rsid w:val="0023068F"/>
    <w:rsid w:val="002515C6"/>
    <w:rsid w:val="00251781"/>
    <w:rsid w:val="00254003"/>
    <w:rsid w:val="00266F2A"/>
    <w:rsid w:val="002701C9"/>
    <w:rsid w:val="00272CF2"/>
    <w:rsid w:val="00281862"/>
    <w:rsid w:val="00287AA8"/>
    <w:rsid w:val="00296C8B"/>
    <w:rsid w:val="002A22FC"/>
    <w:rsid w:val="002B0772"/>
    <w:rsid w:val="002C2F19"/>
    <w:rsid w:val="002C4677"/>
    <w:rsid w:val="002F6579"/>
    <w:rsid w:val="00331718"/>
    <w:rsid w:val="0033300C"/>
    <w:rsid w:val="00337819"/>
    <w:rsid w:val="00343A23"/>
    <w:rsid w:val="003813D5"/>
    <w:rsid w:val="003818AA"/>
    <w:rsid w:val="00381CC0"/>
    <w:rsid w:val="00384B02"/>
    <w:rsid w:val="003A6514"/>
    <w:rsid w:val="003D36D4"/>
    <w:rsid w:val="003E2A88"/>
    <w:rsid w:val="004065E9"/>
    <w:rsid w:val="004107A6"/>
    <w:rsid w:val="00415C44"/>
    <w:rsid w:val="00427C78"/>
    <w:rsid w:val="004571D8"/>
    <w:rsid w:val="0048354B"/>
    <w:rsid w:val="004955F6"/>
    <w:rsid w:val="004A178C"/>
    <w:rsid w:val="004B1D8C"/>
    <w:rsid w:val="004B51F5"/>
    <w:rsid w:val="004B7DD4"/>
    <w:rsid w:val="004C5F5B"/>
    <w:rsid w:val="004D689D"/>
    <w:rsid w:val="004E402F"/>
    <w:rsid w:val="004E4D15"/>
    <w:rsid w:val="00503B3D"/>
    <w:rsid w:val="00507848"/>
    <w:rsid w:val="00514500"/>
    <w:rsid w:val="0053483F"/>
    <w:rsid w:val="00534AA6"/>
    <w:rsid w:val="00537B6C"/>
    <w:rsid w:val="0054040A"/>
    <w:rsid w:val="0054484A"/>
    <w:rsid w:val="0055273A"/>
    <w:rsid w:val="00557023"/>
    <w:rsid w:val="00573AF8"/>
    <w:rsid w:val="0057595B"/>
    <w:rsid w:val="00583658"/>
    <w:rsid w:val="005D0E04"/>
    <w:rsid w:val="005E1F07"/>
    <w:rsid w:val="00623A1C"/>
    <w:rsid w:val="006350DF"/>
    <w:rsid w:val="00636DEF"/>
    <w:rsid w:val="006419D9"/>
    <w:rsid w:val="00673099"/>
    <w:rsid w:val="00680924"/>
    <w:rsid w:val="00684501"/>
    <w:rsid w:val="006916D9"/>
    <w:rsid w:val="006A2EB3"/>
    <w:rsid w:val="006C0A1E"/>
    <w:rsid w:val="006E3E98"/>
    <w:rsid w:val="006E681A"/>
    <w:rsid w:val="006F7ED3"/>
    <w:rsid w:val="007033C1"/>
    <w:rsid w:val="0070585F"/>
    <w:rsid w:val="00716013"/>
    <w:rsid w:val="00721001"/>
    <w:rsid w:val="00737EA3"/>
    <w:rsid w:val="00752035"/>
    <w:rsid w:val="00766D33"/>
    <w:rsid w:val="00781F29"/>
    <w:rsid w:val="007838C7"/>
    <w:rsid w:val="00793405"/>
    <w:rsid w:val="007C3C71"/>
    <w:rsid w:val="007C4CDB"/>
    <w:rsid w:val="007D185E"/>
    <w:rsid w:val="007E1C0D"/>
    <w:rsid w:val="007F3A5A"/>
    <w:rsid w:val="008439BC"/>
    <w:rsid w:val="00843B6D"/>
    <w:rsid w:val="008562BB"/>
    <w:rsid w:val="008621A8"/>
    <w:rsid w:val="00864DC4"/>
    <w:rsid w:val="0088175C"/>
    <w:rsid w:val="008836BD"/>
    <w:rsid w:val="00886AC2"/>
    <w:rsid w:val="00887E09"/>
    <w:rsid w:val="008B2F2D"/>
    <w:rsid w:val="008D3070"/>
    <w:rsid w:val="008D364A"/>
    <w:rsid w:val="008E7CB0"/>
    <w:rsid w:val="009128B3"/>
    <w:rsid w:val="00923A66"/>
    <w:rsid w:val="009416D3"/>
    <w:rsid w:val="00952E70"/>
    <w:rsid w:val="00961E49"/>
    <w:rsid w:val="00975B5B"/>
    <w:rsid w:val="00980DCC"/>
    <w:rsid w:val="00987E68"/>
    <w:rsid w:val="009B237F"/>
    <w:rsid w:val="009B533E"/>
    <w:rsid w:val="00A07DEB"/>
    <w:rsid w:val="00A138E1"/>
    <w:rsid w:val="00A1732A"/>
    <w:rsid w:val="00A21F42"/>
    <w:rsid w:val="00A2303D"/>
    <w:rsid w:val="00A31AF1"/>
    <w:rsid w:val="00A341A2"/>
    <w:rsid w:val="00A3565A"/>
    <w:rsid w:val="00A471D2"/>
    <w:rsid w:val="00A51B25"/>
    <w:rsid w:val="00A52DE8"/>
    <w:rsid w:val="00A7203D"/>
    <w:rsid w:val="00A766AB"/>
    <w:rsid w:val="00A777F3"/>
    <w:rsid w:val="00AA4604"/>
    <w:rsid w:val="00AA4D0D"/>
    <w:rsid w:val="00AB5F3E"/>
    <w:rsid w:val="00AC0166"/>
    <w:rsid w:val="00AD189C"/>
    <w:rsid w:val="00AD7ABB"/>
    <w:rsid w:val="00AF2F01"/>
    <w:rsid w:val="00AF3721"/>
    <w:rsid w:val="00B05413"/>
    <w:rsid w:val="00B17915"/>
    <w:rsid w:val="00B33E44"/>
    <w:rsid w:val="00B35097"/>
    <w:rsid w:val="00B424CE"/>
    <w:rsid w:val="00B656B7"/>
    <w:rsid w:val="00B742B1"/>
    <w:rsid w:val="00BA26DE"/>
    <w:rsid w:val="00BB243D"/>
    <w:rsid w:val="00BD2DCF"/>
    <w:rsid w:val="00BD4991"/>
    <w:rsid w:val="00BD5293"/>
    <w:rsid w:val="00BE653A"/>
    <w:rsid w:val="00BE7CD4"/>
    <w:rsid w:val="00C1237D"/>
    <w:rsid w:val="00C222B7"/>
    <w:rsid w:val="00C27197"/>
    <w:rsid w:val="00C3055C"/>
    <w:rsid w:val="00C35CFF"/>
    <w:rsid w:val="00C543F3"/>
    <w:rsid w:val="00C57E19"/>
    <w:rsid w:val="00C74AFF"/>
    <w:rsid w:val="00C761D9"/>
    <w:rsid w:val="00C92AB6"/>
    <w:rsid w:val="00CB13AE"/>
    <w:rsid w:val="00CC0066"/>
    <w:rsid w:val="00CC1384"/>
    <w:rsid w:val="00CC2B50"/>
    <w:rsid w:val="00CC3B49"/>
    <w:rsid w:val="00CC4205"/>
    <w:rsid w:val="00CC57D6"/>
    <w:rsid w:val="00CC7731"/>
    <w:rsid w:val="00CE0C2A"/>
    <w:rsid w:val="00CE6BF7"/>
    <w:rsid w:val="00CF3C99"/>
    <w:rsid w:val="00CF5CEB"/>
    <w:rsid w:val="00D0520D"/>
    <w:rsid w:val="00D1115E"/>
    <w:rsid w:val="00D15EF8"/>
    <w:rsid w:val="00D171F7"/>
    <w:rsid w:val="00D350EA"/>
    <w:rsid w:val="00D4154B"/>
    <w:rsid w:val="00D4539E"/>
    <w:rsid w:val="00D509FC"/>
    <w:rsid w:val="00D50B74"/>
    <w:rsid w:val="00D56579"/>
    <w:rsid w:val="00D71EF1"/>
    <w:rsid w:val="00D75537"/>
    <w:rsid w:val="00D875E8"/>
    <w:rsid w:val="00DA4421"/>
    <w:rsid w:val="00DA6D4F"/>
    <w:rsid w:val="00DB7E55"/>
    <w:rsid w:val="00DC588C"/>
    <w:rsid w:val="00DD6B9B"/>
    <w:rsid w:val="00DE0A3D"/>
    <w:rsid w:val="00DE10F0"/>
    <w:rsid w:val="00DF7EE7"/>
    <w:rsid w:val="00E01CB5"/>
    <w:rsid w:val="00E1031F"/>
    <w:rsid w:val="00E14EC8"/>
    <w:rsid w:val="00E201B5"/>
    <w:rsid w:val="00E26D91"/>
    <w:rsid w:val="00E3344E"/>
    <w:rsid w:val="00E40D9F"/>
    <w:rsid w:val="00E63BFD"/>
    <w:rsid w:val="00E721D7"/>
    <w:rsid w:val="00E741A1"/>
    <w:rsid w:val="00E80CE7"/>
    <w:rsid w:val="00E96125"/>
    <w:rsid w:val="00EA1F2F"/>
    <w:rsid w:val="00EC3E7D"/>
    <w:rsid w:val="00EF0078"/>
    <w:rsid w:val="00F015D7"/>
    <w:rsid w:val="00F04C92"/>
    <w:rsid w:val="00F0636F"/>
    <w:rsid w:val="00F2217F"/>
    <w:rsid w:val="00F3111F"/>
    <w:rsid w:val="00F359DF"/>
    <w:rsid w:val="00F40423"/>
    <w:rsid w:val="00F40E42"/>
    <w:rsid w:val="00F46EA3"/>
    <w:rsid w:val="00F53C21"/>
    <w:rsid w:val="00F62046"/>
    <w:rsid w:val="00F72573"/>
    <w:rsid w:val="00F76731"/>
    <w:rsid w:val="00FA6F5D"/>
    <w:rsid w:val="00FA733F"/>
    <w:rsid w:val="00FA7710"/>
    <w:rsid w:val="00FB1190"/>
    <w:rsid w:val="00FB4887"/>
    <w:rsid w:val="00FD7C53"/>
    <w:rsid w:val="00FE029B"/>
    <w:rsid w:val="00FE684C"/>
    <w:rsid w:val="00FF34E3"/>
    <w:rsid w:val="00FF449C"/>
    <w:rsid w:val="00FF504D"/>
    <w:rsid w:val="0107A45A"/>
    <w:rsid w:val="066A6EDA"/>
    <w:rsid w:val="0B77C28D"/>
    <w:rsid w:val="155AEEB5"/>
    <w:rsid w:val="1DC39B22"/>
    <w:rsid w:val="204C3E27"/>
    <w:rsid w:val="2526A87E"/>
    <w:rsid w:val="2859C127"/>
    <w:rsid w:val="28FED1B7"/>
    <w:rsid w:val="2E2C5B6D"/>
    <w:rsid w:val="333F2858"/>
    <w:rsid w:val="34DEDDC5"/>
    <w:rsid w:val="3FDCF546"/>
    <w:rsid w:val="53196E22"/>
    <w:rsid w:val="537EAB54"/>
    <w:rsid w:val="72DCB4CD"/>
    <w:rsid w:val="75119546"/>
    <w:rsid w:val="76CBBE01"/>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B078E"/>
  <w15:chartTrackingRefBased/>
  <w15:docId w15:val="{FCEBA1E7-E641-4DAC-B80E-5A2AF1017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099"/>
    <w:rPr>
      <w:lang w:val="sv-SE"/>
    </w:rPr>
  </w:style>
  <w:style w:type="paragraph" w:styleId="Heading1">
    <w:name w:val="heading 1"/>
    <w:basedOn w:val="Normal"/>
    <w:next w:val="Normal"/>
    <w:link w:val="Heading1Char"/>
    <w:uiPriority w:val="9"/>
    <w:qFormat/>
    <w:rsid w:val="000A5F7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E1C0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1450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E1C0D"/>
    <w:rPr>
      <w:rFonts w:asciiTheme="majorHAnsi" w:eastAsiaTheme="majorEastAsia" w:hAnsiTheme="majorHAnsi" w:cstheme="majorBidi"/>
      <w:color w:val="2F5496" w:themeColor="accent1" w:themeShade="BF"/>
      <w:sz w:val="26"/>
      <w:szCs w:val="26"/>
      <w:lang w:val="sv-SE"/>
    </w:rPr>
  </w:style>
  <w:style w:type="character" w:customStyle="1" w:styleId="Heading3Char">
    <w:name w:val="Heading 3 Char"/>
    <w:basedOn w:val="DefaultParagraphFont"/>
    <w:link w:val="Heading3"/>
    <w:uiPriority w:val="9"/>
    <w:rsid w:val="00514500"/>
    <w:rPr>
      <w:rFonts w:asciiTheme="majorHAnsi" w:eastAsiaTheme="majorEastAsia" w:hAnsiTheme="majorHAnsi" w:cstheme="majorBidi"/>
      <w:color w:val="1F3763" w:themeColor="accent1" w:themeShade="7F"/>
      <w:sz w:val="24"/>
      <w:szCs w:val="24"/>
      <w:lang w:val="sv-SE"/>
    </w:rPr>
  </w:style>
  <w:style w:type="character" w:customStyle="1" w:styleId="Heading1Char">
    <w:name w:val="Heading 1 Char"/>
    <w:basedOn w:val="DefaultParagraphFont"/>
    <w:link w:val="Heading1"/>
    <w:uiPriority w:val="9"/>
    <w:rsid w:val="000A5F77"/>
    <w:rPr>
      <w:rFonts w:asciiTheme="majorHAnsi" w:eastAsiaTheme="majorEastAsia" w:hAnsiTheme="majorHAnsi" w:cstheme="majorBidi"/>
      <w:color w:val="2F5496" w:themeColor="accent1" w:themeShade="BF"/>
      <w:sz w:val="32"/>
      <w:szCs w:val="32"/>
      <w:lang w:val="sv-SE"/>
    </w:rPr>
  </w:style>
  <w:style w:type="character" w:styleId="CommentReference">
    <w:name w:val="annotation reference"/>
    <w:basedOn w:val="DefaultParagraphFont"/>
    <w:uiPriority w:val="99"/>
    <w:semiHidden/>
    <w:unhideWhenUsed/>
    <w:rsid w:val="000A5F77"/>
    <w:rPr>
      <w:sz w:val="16"/>
      <w:szCs w:val="16"/>
    </w:rPr>
  </w:style>
  <w:style w:type="paragraph" w:styleId="CommentText">
    <w:name w:val="annotation text"/>
    <w:basedOn w:val="Normal"/>
    <w:link w:val="CommentTextChar"/>
    <w:uiPriority w:val="99"/>
    <w:unhideWhenUsed/>
    <w:rsid w:val="000A5F77"/>
    <w:pPr>
      <w:spacing w:line="240" w:lineRule="auto"/>
    </w:pPr>
    <w:rPr>
      <w:sz w:val="20"/>
      <w:szCs w:val="20"/>
    </w:rPr>
  </w:style>
  <w:style w:type="character" w:customStyle="1" w:styleId="CommentTextChar">
    <w:name w:val="Comment Text Char"/>
    <w:basedOn w:val="DefaultParagraphFont"/>
    <w:link w:val="CommentText"/>
    <w:uiPriority w:val="99"/>
    <w:rsid w:val="000A5F77"/>
    <w:rPr>
      <w:sz w:val="20"/>
      <w:szCs w:val="20"/>
      <w:lang w:val="sv-SE"/>
    </w:rPr>
  </w:style>
  <w:style w:type="character" w:customStyle="1" w:styleId="contentpasted1">
    <w:name w:val="contentpasted1"/>
    <w:basedOn w:val="DefaultParagraphFont"/>
    <w:rsid w:val="000A5F77"/>
  </w:style>
  <w:style w:type="paragraph" w:styleId="Bibliography">
    <w:name w:val="Bibliography"/>
    <w:basedOn w:val="Normal"/>
    <w:next w:val="Normal"/>
    <w:uiPriority w:val="37"/>
    <w:unhideWhenUsed/>
    <w:rsid w:val="00D0520D"/>
    <w:pPr>
      <w:tabs>
        <w:tab w:val="left" w:pos="264"/>
      </w:tabs>
      <w:spacing w:after="240" w:line="240" w:lineRule="auto"/>
      <w:ind w:left="264" w:hanging="264"/>
    </w:pPr>
  </w:style>
  <w:style w:type="paragraph" w:styleId="Header">
    <w:name w:val="header"/>
    <w:basedOn w:val="Normal"/>
    <w:link w:val="HeaderChar"/>
    <w:uiPriority w:val="99"/>
    <w:unhideWhenUsed/>
    <w:rsid w:val="006E3E98"/>
    <w:pPr>
      <w:tabs>
        <w:tab w:val="center" w:pos="4536"/>
        <w:tab w:val="right" w:pos="9072"/>
      </w:tabs>
      <w:spacing w:after="0" w:line="240" w:lineRule="auto"/>
    </w:pPr>
  </w:style>
  <w:style w:type="character" w:customStyle="1" w:styleId="HeaderChar">
    <w:name w:val="Header Char"/>
    <w:basedOn w:val="DefaultParagraphFont"/>
    <w:link w:val="Header"/>
    <w:uiPriority w:val="99"/>
    <w:rsid w:val="006E3E98"/>
    <w:rPr>
      <w:lang w:val="sv-SE"/>
    </w:rPr>
  </w:style>
  <w:style w:type="paragraph" w:styleId="Footer">
    <w:name w:val="footer"/>
    <w:basedOn w:val="Normal"/>
    <w:link w:val="FooterChar"/>
    <w:uiPriority w:val="99"/>
    <w:unhideWhenUsed/>
    <w:rsid w:val="006E3E98"/>
    <w:pPr>
      <w:tabs>
        <w:tab w:val="center" w:pos="4536"/>
        <w:tab w:val="right" w:pos="9072"/>
      </w:tabs>
      <w:spacing w:after="0" w:line="240" w:lineRule="auto"/>
    </w:pPr>
  </w:style>
  <w:style w:type="character" w:customStyle="1" w:styleId="FooterChar">
    <w:name w:val="Footer Char"/>
    <w:basedOn w:val="DefaultParagraphFont"/>
    <w:link w:val="Footer"/>
    <w:uiPriority w:val="99"/>
    <w:rsid w:val="006E3E98"/>
    <w:rPr>
      <w:lang w:val="sv-SE"/>
    </w:rPr>
  </w:style>
  <w:style w:type="paragraph" w:styleId="TOCHeading">
    <w:name w:val="TOC Heading"/>
    <w:basedOn w:val="Heading1"/>
    <w:next w:val="Normal"/>
    <w:uiPriority w:val="39"/>
    <w:unhideWhenUsed/>
    <w:qFormat/>
    <w:rsid w:val="00AB5F3E"/>
    <w:pPr>
      <w:outlineLvl w:val="9"/>
    </w:pPr>
    <w:rPr>
      <w:lang w:val="en-US"/>
    </w:rPr>
  </w:style>
  <w:style w:type="paragraph" w:styleId="TOC2">
    <w:name w:val="toc 2"/>
    <w:basedOn w:val="Normal"/>
    <w:next w:val="Normal"/>
    <w:autoRedefine/>
    <w:uiPriority w:val="39"/>
    <w:unhideWhenUsed/>
    <w:rsid w:val="00AB5F3E"/>
    <w:pPr>
      <w:spacing w:after="100"/>
      <w:ind w:left="220"/>
    </w:pPr>
  </w:style>
  <w:style w:type="paragraph" w:styleId="TOC1">
    <w:name w:val="toc 1"/>
    <w:basedOn w:val="Normal"/>
    <w:next w:val="Normal"/>
    <w:autoRedefine/>
    <w:uiPriority w:val="39"/>
    <w:unhideWhenUsed/>
    <w:rsid w:val="00AB5F3E"/>
    <w:pPr>
      <w:spacing w:after="100"/>
    </w:pPr>
  </w:style>
  <w:style w:type="paragraph" w:styleId="TOC3">
    <w:name w:val="toc 3"/>
    <w:basedOn w:val="Normal"/>
    <w:next w:val="Normal"/>
    <w:autoRedefine/>
    <w:uiPriority w:val="39"/>
    <w:unhideWhenUsed/>
    <w:rsid w:val="00AB5F3E"/>
    <w:pPr>
      <w:spacing w:after="100"/>
      <w:ind w:left="440"/>
    </w:pPr>
  </w:style>
  <w:style w:type="character" w:styleId="Hyperlink">
    <w:name w:val="Hyperlink"/>
    <w:basedOn w:val="DefaultParagraphFont"/>
    <w:uiPriority w:val="99"/>
    <w:unhideWhenUsed/>
    <w:rsid w:val="00AB5F3E"/>
    <w:rPr>
      <w:color w:val="0563C1" w:themeColor="hyperlink"/>
      <w:u w:val="single"/>
    </w:rPr>
  </w:style>
  <w:style w:type="paragraph" w:styleId="Revision">
    <w:name w:val="Revision"/>
    <w:hidden/>
    <w:uiPriority w:val="99"/>
    <w:semiHidden/>
    <w:rsid w:val="00766D33"/>
    <w:pPr>
      <w:spacing w:after="0" w:line="240" w:lineRule="auto"/>
    </w:pPr>
    <w:rPr>
      <w:lang w:val="sv-SE"/>
    </w:rPr>
  </w:style>
  <w:style w:type="paragraph" w:styleId="CommentSubject">
    <w:name w:val="annotation subject"/>
    <w:basedOn w:val="CommentText"/>
    <w:next w:val="CommentText"/>
    <w:link w:val="CommentSubjectChar"/>
    <w:uiPriority w:val="99"/>
    <w:semiHidden/>
    <w:unhideWhenUsed/>
    <w:rsid w:val="00E26D91"/>
    <w:rPr>
      <w:b/>
      <w:bCs/>
    </w:rPr>
  </w:style>
  <w:style w:type="character" w:customStyle="1" w:styleId="CommentSubjectChar">
    <w:name w:val="Comment Subject Char"/>
    <w:basedOn w:val="CommentTextChar"/>
    <w:link w:val="CommentSubject"/>
    <w:uiPriority w:val="99"/>
    <w:semiHidden/>
    <w:rsid w:val="00E26D91"/>
    <w:rPr>
      <w:b/>
      <w:bCs/>
      <w:sz w:val="20"/>
      <w:szCs w:val="20"/>
      <w:lang w:val="sv-SE"/>
    </w:rPr>
  </w:style>
  <w:style w:type="table" w:styleId="TableGrid">
    <w:name w:val="Table Grid"/>
    <w:basedOn w:val="TableNormal"/>
    <w:uiPriority w:val="39"/>
    <w:rsid w:val="00C76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lected">
    <w:name w:val="selected"/>
    <w:basedOn w:val="DefaultParagraphFont"/>
    <w:rsid w:val="00CE6BF7"/>
  </w:style>
  <w:style w:type="character" w:styleId="PlaceholderText">
    <w:name w:val="Placeholder Text"/>
    <w:basedOn w:val="DefaultParagraphFont"/>
    <w:uiPriority w:val="99"/>
    <w:semiHidden/>
    <w:rsid w:val="007C4CDB"/>
    <w:rPr>
      <w:color w:val="666666"/>
    </w:rPr>
  </w:style>
  <w:style w:type="character" w:styleId="LineNumber">
    <w:name w:val="line number"/>
    <w:basedOn w:val="DefaultParagraphFont"/>
    <w:uiPriority w:val="99"/>
    <w:semiHidden/>
    <w:unhideWhenUsed/>
    <w:rsid w:val="00B424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3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4.emf"/><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5.tiff"/><Relationship Id="rId7" Type="http://schemas.openxmlformats.org/officeDocument/2006/relationships/image" Target="media/image1.png"/><Relationship Id="rId12" Type="http://schemas.openxmlformats.org/officeDocument/2006/relationships/customXml" Target="ink/ink3.xm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ink/ink5.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image" Target="media/image8.tiff"/><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7.tiff"/><Relationship Id="rId10" Type="http://schemas.openxmlformats.org/officeDocument/2006/relationships/customXml" Target="ink/ink2.xm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ustomXml" Target="ink/ink4.xml"/><Relationship Id="rId22" Type="http://schemas.openxmlformats.org/officeDocument/2006/relationships/image" Target="media/image6.tif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11-03T17:20:37.876"/>
    </inkml:context>
    <inkml:brush xml:id="br0">
      <inkml:brushProperty name="width" value="0.1" units="cm"/>
      <inkml:brushProperty name="height" value="0.6" units="cm"/>
      <inkml:brushProperty name="color" value="#FFFFFF"/>
      <inkml:brushProperty name="ignorePressure" value="1"/>
      <inkml:brushProperty name="inkEffects" value="pencil"/>
    </inkml:brush>
  </inkml:definitions>
  <inkml:trace contextRef="#ctx0" brushRef="#br0">37 248,'0'0</inkml:trace>
  <inkml:trace contextRef="#ctx0" brushRef="#br0" timeOffset="1809.13">0 267,'0'-3,"0"-5,0-4,0-3,0-2,0-2,0-1,3 3,2 2,-1-1,2 0,1-2,2 0,0 0,-2-1,-3 0,0 3</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1-03T17:21:52.989"/>
    </inkml:context>
    <inkml:brush xml:id="br0">
      <inkml:brushProperty name="width" value="0.1" units="cm"/>
      <inkml:brushProperty name="height" value="0.1" units="cm"/>
      <inkml:brushProperty name="color" value="#FFFFFF"/>
    </inkml:brush>
  </inkml:definitions>
  <inkml:trace contextRef="#ctx0" brushRef="#br0">78 1 24575</inkml:trace>
  <inkml:trace contextRef="#ctx0" brushRef="#br0" timeOffset="1720.46">1 97 24575,'0'0'-8191</inkml:trace>
  <inkml:trace contextRef="#ctx0" brushRef="#br0" timeOffset="3358.19">20 154 24575,'0'0'-8191</inkml:trace>
  <inkml:trace contextRef="#ctx0" brushRef="#br0" timeOffset="5850.28">78 97 24575</inkml:trace>
  <inkml:trace contextRef="#ctx0" brushRef="#br0" timeOffset="7238.78">97 1 24575,'0'0'-8191</inkml:trace>
  <inkml:trace contextRef="#ctx0" brushRef="#br0" timeOffset="12855.08">117 39 24575,'0'0'-8191</inkml:trace>
  <inkml:trace contextRef="#ctx0" brushRef="#br0" timeOffset="13658.07">40 232 24575,'0'0'-8191</inkml:trace>
  <inkml:trace contextRef="#ctx0" brushRef="#br0" timeOffset="14725.55">97 192 24575,'0'0'-8191</inkml:trace>
  <inkml:trace contextRef="#ctx0" brushRef="#br0" timeOffset="15466.75">97 97 24575,'0'0'-8191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1-03T17:21:35.568"/>
    </inkml:context>
    <inkml:brush xml:id="br0">
      <inkml:brushProperty name="width" value="0.35" units="cm"/>
      <inkml:brushProperty name="height" value="0.35" units="cm"/>
      <inkml:brushProperty name="color" value="#FFFFFF"/>
    </inkml:brush>
  </inkml:definitions>
  <inkml:trace contextRef="#ctx0" brushRef="#br0">18 0 24575,'0'0'-8191</inkml:trace>
  <inkml:trace contextRef="#ctx0" brushRef="#br0" timeOffset="2710.32">0 92 24575</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1-03T17:21:17.093"/>
    </inkml:context>
    <inkml:brush xml:id="br0">
      <inkml:brushProperty name="width" value="0.35" units="cm"/>
      <inkml:brushProperty name="height" value="0.35" units="cm"/>
      <inkml:brushProperty name="color" value="#FFFFFF"/>
    </inkml:brush>
  </inkml:definitions>
  <inkml:trace contextRef="#ctx0" brushRef="#br0">0 1 24575,'2'0'0,"-1"0"0,1 1 0,-1-1 0,0 1 0,1-1 0,-1 1 0,0 0 0,1-1 0,-1 1 0,0 0 0,0 0 0,0 0 0,0 0 0,0 0 0,0 0 0,0 0 0,0 0 0,0 0 0,0 1 0,0 0 0,14 30 0,-13-29 0,97 293 0,-33-89 0,-48-140-1365</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11-03T17:20:43.926"/>
    </inkml:context>
    <inkml:brush xml:id="br0">
      <inkml:brushProperty name="width" value="0.1" units="cm"/>
      <inkml:brushProperty name="height" value="0.6" units="cm"/>
      <inkml:brushProperty name="color" value="#FFFFFF"/>
      <inkml:brushProperty name="ignorePressure" value="1"/>
      <inkml:brushProperty name="inkEffects" value="pencil"/>
    </inkml:brush>
  </inkml:definitions>
  <inkml:trace contextRef="#ctx0" brushRef="#br0">35 1,'-3'3,"-2"4,1 8,1 5,1 1,0 2,1-1,-2-4,-2-11,1-11,1-4</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CA85B-159C-4201-A523-07E6D3C46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4413</Words>
  <Characters>25156</Characters>
  <Application>Microsoft Office Word</Application>
  <DocSecurity>0</DocSecurity>
  <Lines>209</Lines>
  <Paragraphs>59</Paragraphs>
  <ScaleCrop>false</ScaleCrop>
  <Company/>
  <LinksUpToDate>false</LinksUpToDate>
  <CharactersWithSpaces>29510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Eustachio Colombo</dc:creator>
  <cp:keywords/>
  <dc:description/>
  <cp:lastModifiedBy>Durga D</cp:lastModifiedBy>
  <cp:revision>3</cp:revision>
  <dcterms:created xsi:type="dcterms:W3CDTF">2026-07-02T19:54:00Z</dcterms:created>
  <dcterms:modified xsi:type="dcterms:W3CDTF">2026-08-21T01:04:00Z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id="MuOjAalM"/&gt;&lt;style id="http://www.zotero.org/styles/vancouver" locale="en-US"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