
<file path=[Content_Types].xml><?xml version="1.0" encoding="utf-8"?>
<Types xmlns="http://schemas.openxmlformats.org/package/2006/content-types">
  <Default Extension="xml" ContentType="application/xml"/>
  <Default Extension="tif" ContentType="image/tiff"/>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50802C" w14:textId="77777777" w:rsidR="00475BE1" w:rsidRPr="00C944B8" w:rsidRDefault="00475BE1" w:rsidP="00E8022C">
      <w:pPr>
        <w:spacing w:line="480" w:lineRule="auto"/>
        <w:rPr>
          <w:b/>
          <w:lang w:val="en-US"/>
        </w:rPr>
      </w:pPr>
      <w:r w:rsidRPr="00C944B8">
        <w:rPr>
          <w:b/>
          <w:lang w:val="en-US"/>
        </w:rPr>
        <w:t>Intermittent pacing therapy favorably mod</w:t>
      </w:r>
      <w:r w:rsidR="00540A68">
        <w:rPr>
          <w:b/>
          <w:lang w:val="en-US"/>
        </w:rPr>
        <w:t>ulates</w:t>
      </w:r>
      <w:r w:rsidRPr="00C944B8">
        <w:rPr>
          <w:b/>
          <w:lang w:val="en-US"/>
        </w:rPr>
        <w:t xml:space="preserve"> infarct remodeling </w:t>
      </w:r>
    </w:p>
    <w:p w14:paraId="0751C76B" w14:textId="77777777" w:rsidR="00475BE1" w:rsidRPr="00C944B8" w:rsidRDefault="00475BE1" w:rsidP="00A82793">
      <w:pPr>
        <w:tabs>
          <w:tab w:val="left" w:pos="2160"/>
        </w:tabs>
        <w:spacing w:line="480" w:lineRule="auto"/>
        <w:jc w:val="both"/>
        <w:rPr>
          <w:sz w:val="22"/>
          <w:szCs w:val="22"/>
          <w:lang w:val="en-US"/>
        </w:rPr>
      </w:pPr>
    </w:p>
    <w:p w14:paraId="675C0685" w14:textId="77777777" w:rsidR="00475BE1" w:rsidRPr="00C944B8" w:rsidRDefault="00475BE1" w:rsidP="00A82793">
      <w:pPr>
        <w:tabs>
          <w:tab w:val="left" w:pos="2160"/>
        </w:tabs>
        <w:spacing w:line="480" w:lineRule="auto"/>
        <w:jc w:val="both"/>
        <w:rPr>
          <w:sz w:val="22"/>
          <w:szCs w:val="22"/>
          <w:lang w:val="en-US"/>
        </w:rPr>
      </w:pPr>
      <w:r w:rsidRPr="00C944B8">
        <w:rPr>
          <w:sz w:val="22"/>
          <w:szCs w:val="22"/>
          <w:lang w:val="en-US"/>
        </w:rPr>
        <w:t>Basic Research in Cardiology 201</w:t>
      </w:r>
      <w:r>
        <w:rPr>
          <w:sz w:val="22"/>
          <w:szCs w:val="22"/>
          <w:lang w:val="en-US"/>
        </w:rPr>
        <w:t>7</w:t>
      </w:r>
    </w:p>
    <w:p w14:paraId="5073146D" w14:textId="77777777" w:rsidR="00475BE1" w:rsidRPr="00C944B8" w:rsidRDefault="00475BE1" w:rsidP="00E8022C">
      <w:pPr>
        <w:tabs>
          <w:tab w:val="left" w:pos="2160"/>
        </w:tabs>
        <w:spacing w:line="480" w:lineRule="auto"/>
        <w:jc w:val="both"/>
        <w:rPr>
          <w:sz w:val="22"/>
          <w:szCs w:val="22"/>
          <w:lang w:val="en-US"/>
        </w:rPr>
      </w:pPr>
    </w:p>
    <w:p w14:paraId="69E379F4" w14:textId="77777777" w:rsidR="00475BE1" w:rsidRPr="00E13D53" w:rsidRDefault="00475BE1" w:rsidP="00E8022C">
      <w:pPr>
        <w:tabs>
          <w:tab w:val="left" w:pos="2160"/>
        </w:tabs>
        <w:spacing w:line="480" w:lineRule="auto"/>
        <w:jc w:val="both"/>
        <w:rPr>
          <w:sz w:val="22"/>
          <w:szCs w:val="22"/>
          <w:lang w:val="en-US"/>
        </w:rPr>
      </w:pPr>
      <w:r w:rsidRPr="00E13D53">
        <w:rPr>
          <w:sz w:val="22"/>
          <w:szCs w:val="22"/>
          <w:lang w:val="en-US"/>
        </w:rPr>
        <w:t xml:space="preserve">André Uitterdijk, Tirza Springeling, Kevin CM Hermans, Daphne Merkus, Vincent J de Beer, </w:t>
      </w:r>
      <w:r w:rsidRPr="00E13D53">
        <w:rPr>
          <w:rFonts w:eastAsia="Courier New"/>
          <w:sz w:val="22"/>
          <w:szCs w:val="22"/>
          <w:lang w:val="en-US"/>
        </w:rPr>
        <w:t>Charlotte Gorsse-Bakker,</w:t>
      </w:r>
      <w:r w:rsidRPr="00E13D53">
        <w:rPr>
          <w:sz w:val="22"/>
          <w:szCs w:val="22"/>
          <w:lang w:val="en-US"/>
        </w:rPr>
        <w:t xml:space="preserve"> Eric Mokelke, Evangelos P Daskalopoulos, Piotr A Wielopolski, Jack PM Cleutjens, </w:t>
      </w:r>
      <w:r w:rsidRPr="00E13D53">
        <w:rPr>
          <w:sz w:val="22"/>
          <w:szCs w:val="22"/>
        </w:rPr>
        <w:t>W. Matthijs Blankesteijn, Frits W Prinzen, Willem J van der Giessen, Robert-Jan M van Geuns, Dirk J Duncker</w:t>
      </w:r>
      <w:r w:rsidRPr="00E13D53">
        <w:rPr>
          <w:sz w:val="22"/>
          <w:szCs w:val="22"/>
          <w:vertAlign w:val="superscript"/>
        </w:rPr>
        <w:t xml:space="preserve"> </w:t>
      </w:r>
    </w:p>
    <w:p w14:paraId="56CA761B" w14:textId="77777777" w:rsidR="00475BE1" w:rsidRPr="00126EE4" w:rsidRDefault="00475BE1" w:rsidP="00E8022C">
      <w:pPr>
        <w:tabs>
          <w:tab w:val="left" w:pos="2160"/>
        </w:tabs>
        <w:spacing w:line="480" w:lineRule="auto"/>
        <w:jc w:val="both"/>
        <w:rPr>
          <w:sz w:val="22"/>
          <w:szCs w:val="22"/>
          <w:vertAlign w:val="superscript"/>
        </w:rPr>
      </w:pPr>
    </w:p>
    <w:p w14:paraId="3021DC4D" w14:textId="77777777" w:rsidR="00475BE1" w:rsidRPr="00126EE4" w:rsidRDefault="00475BE1" w:rsidP="00E8022C">
      <w:pPr>
        <w:tabs>
          <w:tab w:val="left" w:pos="2160"/>
        </w:tabs>
        <w:spacing w:line="480" w:lineRule="auto"/>
        <w:jc w:val="both"/>
        <w:rPr>
          <w:sz w:val="22"/>
          <w:szCs w:val="22"/>
          <w:vertAlign w:val="superscript"/>
        </w:rPr>
      </w:pPr>
    </w:p>
    <w:p w14:paraId="1E0D3E6E" w14:textId="77777777" w:rsidR="00475BE1" w:rsidRPr="00126EE4" w:rsidRDefault="00475BE1" w:rsidP="00E8022C">
      <w:pPr>
        <w:spacing w:line="480" w:lineRule="auto"/>
        <w:jc w:val="both"/>
        <w:rPr>
          <w:i/>
          <w:sz w:val="22"/>
        </w:rPr>
      </w:pPr>
    </w:p>
    <w:p w14:paraId="7D20CE3C" w14:textId="77777777" w:rsidR="00475BE1" w:rsidRPr="00126EE4" w:rsidRDefault="00475BE1" w:rsidP="00E8022C">
      <w:pPr>
        <w:spacing w:line="480" w:lineRule="auto"/>
        <w:jc w:val="both"/>
        <w:rPr>
          <w:i/>
          <w:sz w:val="22"/>
        </w:rPr>
      </w:pPr>
    </w:p>
    <w:p w14:paraId="6E94D08D" w14:textId="77777777" w:rsidR="00475BE1" w:rsidRPr="00126EE4" w:rsidRDefault="00475BE1" w:rsidP="00E8022C">
      <w:pPr>
        <w:spacing w:line="480" w:lineRule="auto"/>
        <w:jc w:val="both"/>
        <w:rPr>
          <w:i/>
          <w:sz w:val="22"/>
        </w:rPr>
      </w:pPr>
    </w:p>
    <w:p w14:paraId="5E119BB2" w14:textId="77777777" w:rsidR="00475BE1" w:rsidRPr="00126EE4" w:rsidRDefault="00475BE1" w:rsidP="00E8022C">
      <w:pPr>
        <w:spacing w:line="480" w:lineRule="auto"/>
        <w:jc w:val="both"/>
        <w:rPr>
          <w:i/>
          <w:sz w:val="22"/>
        </w:rPr>
      </w:pPr>
    </w:p>
    <w:p w14:paraId="648ED9D9" w14:textId="77777777" w:rsidR="00475BE1" w:rsidRPr="00126EE4" w:rsidRDefault="00475BE1" w:rsidP="00E8022C">
      <w:pPr>
        <w:spacing w:line="480" w:lineRule="auto"/>
        <w:jc w:val="both"/>
        <w:rPr>
          <w:i/>
          <w:sz w:val="22"/>
        </w:rPr>
      </w:pPr>
    </w:p>
    <w:p w14:paraId="57484008" w14:textId="77777777" w:rsidR="00475BE1" w:rsidRPr="00126EE4" w:rsidRDefault="00475BE1" w:rsidP="00E8022C">
      <w:pPr>
        <w:spacing w:line="480" w:lineRule="auto"/>
        <w:jc w:val="both"/>
        <w:rPr>
          <w:i/>
          <w:sz w:val="22"/>
        </w:rPr>
      </w:pPr>
    </w:p>
    <w:p w14:paraId="09CD69D2" w14:textId="77777777" w:rsidR="00475BE1" w:rsidRPr="00126EE4" w:rsidRDefault="00475BE1" w:rsidP="00E8022C">
      <w:pPr>
        <w:spacing w:line="480" w:lineRule="auto"/>
        <w:jc w:val="both"/>
        <w:rPr>
          <w:i/>
          <w:sz w:val="22"/>
        </w:rPr>
      </w:pPr>
    </w:p>
    <w:p w14:paraId="28615AE2" w14:textId="77777777" w:rsidR="006824A2" w:rsidRDefault="006824A2" w:rsidP="00E8022C">
      <w:pPr>
        <w:spacing w:line="480" w:lineRule="auto"/>
        <w:jc w:val="both"/>
        <w:rPr>
          <w:i/>
          <w:sz w:val="22"/>
          <w:lang w:val="en-US"/>
        </w:rPr>
      </w:pPr>
    </w:p>
    <w:p w14:paraId="39E84F6B" w14:textId="77777777" w:rsidR="006824A2" w:rsidRDefault="006824A2" w:rsidP="00E8022C">
      <w:pPr>
        <w:spacing w:line="480" w:lineRule="auto"/>
        <w:jc w:val="both"/>
        <w:rPr>
          <w:i/>
          <w:sz w:val="22"/>
          <w:lang w:val="en-US"/>
        </w:rPr>
      </w:pPr>
    </w:p>
    <w:p w14:paraId="203B8202" w14:textId="77777777" w:rsidR="00475BE1" w:rsidRPr="00C944B8" w:rsidRDefault="00475BE1" w:rsidP="00E8022C">
      <w:pPr>
        <w:spacing w:line="480" w:lineRule="auto"/>
        <w:jc w:val="both"/>
        <w:rPr>
          <w:i/>
          <w:sz w:val="22"/>
          <w:lang w:val="en-US"/>
        </w:rPr>
      </w:pPr>
      <w:r w:rsidRPr="00C944B8">
        <w:rPr>
          <w:i/>
          <w:sz w:val="22"/>
          <w:lang w:val="en-US"/>
        </w:rPr>
        <w:t>Corresponding author:</w:t>
      </w:r>
    </w:p>
    <w:p w14:paraId="25F73ACE" w14:textId="77777777" w:rsidR="00475BE1" w:rsidRPr="00C944B8" w:rsidRDefault="00475BE1" w:rsidP="00E8022C">
      <w:pPr>
        <w:spacing w:line="480" w:lineRule="auto"/>
        <w:jc w:val="both"/>
        <w:rPr>
          <w:sz w:val="22"/>
          <w:lang w:val="en-US"/>
        </w:rPr>
      </w:pPr>
      <w:r w:rsidRPr="00C944B8">
        <w:rPr>
          <w:sz w:val="22"/>
          <w:lang w:val="en-US"/>
        </w:rPr>
        <w:t>Dirk J. Duncker MD, PhD</w:t>
      </w:r>
    </w:p>
    <w:p w14:paraId="1897AD88" w14:textId="77777777" w:rsidR="00475BE1" w:rsidRPr="00C944B8" w:rsidRDefault="00475BE1" w:rsidP="00E8022C">
      <w:pPr>
        <w:spacing w:line="480" w:lineRule="auto"/>
        <w:jc w:val="both"/>
        <w:rPr>
          <w:sz w:val="22"/>
          <w:lang w:val="en-US"/>
        </w:rPr>
      </w:pPr>
      <w:r w:rsidRPr="00C944B8">
        <w:rPr>
          <w:sz w:val="22"/>
          <w:lang w:val="en-US"/>
        </w:rPr>
        <w:t>Dept</w:t>
      </w:r>
      <w:r>
        <w:rPr>
          <w:sz w:val="22"/>
          <w:lang w:val="en-US"/>
        </w:rPr>
        <w:t>.</w:t>
      </w:r>
      <w:r w:rsidRPr="00C944B8">
        <w:rPr>
          <w:sz w:val="22"/>
          <w:lang w:val="en-US"/>
        </w:rPr>
        <w:t xml:space="preserve"> of Cardiology, Ee-2351</w:t>
      </w:r>
    </w:p>
    <w:p w14:paraId="0DE8F2D5" w14:textId="77777777" w:rsidR="00475BE1" w:rsidRPr="00C944B8" w:rsidRDefault="00475BE1" w:rsidP="00E8022C">
      <w:pPr>
        <w:spacing w:line="480" w:lineRule="auto"/>
        <w:jc w:val="both"/>
        <w:rPr>
          <w:sz w:val="22"/>
          <w:lang w:val="en-US"/>
        </w:rPr>
      </w:pPr>
      <w:r w:rsidRPr="00C944B8">
        <w:rPr>
          <w:sz w:val="22"/>
          <w:lang w:val="en-US"/>
        </w:rPr>
        <w:t>Erasmus MC, University Medical Center Rotterdam</w:t>
      </w:r>
    </w:p>
    <w:p w14:paraId="3CB8803D" w14:textId="77777777" w:rsidR="00475BE1" w:rsidRPr="00C944B8" w:rsidRDefault="00475BE1" w:rsidP="00E8022C">
      <w:pPr>
        <w:spacing w:line="480" w:lineRule="auto"/>
        <w:jc w:val="both"/>
        <w:rPr>
          <w:sz w:val="22"/>
          <w:lang w:val="en-US"/>
        </w:rPr>
      </w:pPr>
      <w:r w:rsidRPr="00C944B8">
        <w:rPr>
          <w:sz w:val="22"/>
          <w:lang w:val="en-US"/>
        </w:rPr>
        <w:t xml:space="preserve">PO Box 2040, </w:t>
      </w:r>
    </w:p>
    <w:p w14:paraId="0D1C7A1B" w14:textId="77777777" w:rsidR="00475BE1" w:rsidRPr="00C944B8" w:rsidRDefault="00475BE1" w:rsidP="00E8022C">
      <w:pPr>
        <w:spacing w:line="480" w:lineRule="auto"/>
        <w:jc w:val="both"/>
        <w:rPr>
          <w:sz w:val="22"/>
          <w:lang w:val="en-US"/>
        </w:rPr>
      </w:pPr>
      <w:r w:rsidRPr="00C944B8">
        <w:rPr>
          <w:sz w:val="22"/>
          <w:lang w:val="en-US"/>
        </w:rPr>
        <w:t>3000 CA Rotterdam, The Netherlands</w:t>
      </w:r>
    </w:p>
    <w:p w14:paraId="18851E66" w14:textId="77777777" w:rsidR="00475BE1" w:rsidRPr="00C944B8" w:rsidRDefault="00475BE1" w:rsidP="00E8022C">
      <w:pPr>
        <w:spacing w:line="480" w:lineRule="auto"/>
        <w:jc w:val="both"/>
        <w:rPr>
          <w:sz w:val="22"/>
          <w:lang w:val="en-US"/>
        </w:rPr>
      </w:pPr>
      <w:r w:rsidRPr="00C944B8">
        <w:rPr>
          <w:sz w:val="22"/>
          <w:lang w:val="en-US"/>
        </w:rPr>
        <w:t>Telephone: (+) 31-10-7038066</w:t>
      </w:r>
    </w:p>
    <w:p w14:paraId="45EBF88F" w14:textId="77777777" w:rsidR="00475BE1" w:rsidRPr="00C944B8" w:rsidRDefault="00475BE1" w:rsidP="00E8022C">
      <w:pPr>
        <w:spacing w:line="480" w:lineRule="auto"/>
        <w:jc w:val="both"/>
        <w:rPr>
          <w:sz w:val="22"/>
          <w:lang w:val="en-US"/>
        </w:rPr>
      </w:pPr>
      <w:r w:rsidRPr="00C944B8">
        <w:rPr>
          <w:sz w:val="22"/>
          <w:lang w:val="en-US"/>
        </w:rPr>
        <w:t>Telefax: (+) 31-10-7044769</w:t>
      </w:r>
    </w:p>
    <w:p w14:paraId="08AB670F" w14:textId="77777777" w:rsidR="00475BE1" w:rsidRPr="00C944B8" w:rsidRDefault="00475BE1" w:rsidP="00C55631">
      <w:pPr>
        <w:spacing w:line="480" w:lineRule="auto"/>
        <w:jc w:val="both"/>
        <w:rPr>
          <w:lang w:val="en-US"/>
        </w:rPr>
      </w:pPr>
      <w:r w:rsidRPr="00C944B8">
        <w:rPr>
          <w:sz w:val="22"/>
          <w:lang w:val="en-US"/>
        </w:rPr>
        <w:t>E-mail:</w:t>
      </w:r>
      <w:r w:rsidR="00B55C70">
        <w:rPr>
          <w:sz w:val="22"/>
          <w:lang w:val="en-US"/>
        </w:rPr>
        <w:t xml:space="preserve"> </w:t>
      </w:r>
      <w:bookmarkStart w:id="0" w:name="_GoBack"/>
      <w:bookmarkEnd w:id="0"/>
      <w:r w:rsidRPr="00C944B8">
        <w:rPr>
          <w:sz w:val="22"/>
          <w:lang w:val="en-US"/>
        </w:rPr>
        <w:t xml:space="preserve">d.duncker@erasmusmc.nl </w:t>
      </w:r>
      <w:r w:rsidRPr="00C944B8">
        <w:rPr>
          <w:lang w:val="en-US"/>
        </w:rPr>
        <w:br w:type="page"/>
      </w:r>
    </w:p>
    <w:p w14:paraId="329D6D83" w14:textId="77777777" w:rsidR="00475BE1" w:rsidRPr="00E13D53" w:rsidRDefault="00475BE1" w:rsidP="00A153C1">
      <w:pPr>
        <w:pStyle w:val="Heading1"/>
        <w:spacing w:line="480" w:lineRule="auto"/>
        <w:rPr>
          <w:rFonts w:ascii="Times New Roman" w:hAnsi="Times New Roman"/>
          <w:sz w:val="22"/>
          <w:szCs w:val="22"/>
          <w:lang w:val="en-US"/>
        </w:rPr>
      </w:pPr>
      <w:r w:rsidRPr="00E13D53">
        <w:rPr>
          <w:rFonts w:ascii="Times New Roman" w:hAnsi="Times New Roman"/>
          <w:sz w:val="22"/>
          <w:szCs w:val="22"/>
          <w:lang w:val="en-US"/>
        </w:rPr>
        <w:lastRenderedPageBreak/>
        <w:t>Supplemental Methods and Results</w:t>
      </w:r>
    </w:p>
    <w:p w14:paraId="5C7F03DE" w14:textId="77777777" w:rsidR="00475BE1" w:rsidRPr="00E13D53" w:rsidRDefault="00475BE1" w:rsidP="009969FB">
      <w:pPr>
        <w:pStyle w:val="Heading7"/>
        <w:spacing w:line="480" w:lineRule="auto"/>
        <w:jc w:val="both"/>
        <w:rPr>
          <w:rStyle w:val="HTMLTypewriter"/>
          <w:rFonts w:ascii="Times New Roman" w:hAnsi="Times New Roman" w:cs="Times New Roman"/>
          <w:color w:val="auto"/>
          <w:sz w:val="22"/>
          <w:szCs w:val="22"/>
          <w:lang w:val="en-US"/>
        </w:rPr>
      </w:pPr>
      <w:r w:rsidRPr="00E13D53">
        <w:rPr>
          <w:rStyle w:val="HTMLTypewriter"/>
          <w:rFonts w:ascii="Times New Roman" w:hAnsi="Times New Roman" w:cs="Times New Roman"/>
          <w:color w:val="auto"/>
          <w:sz w:val="22"/>
          <w:szCs w:val="22"/>
          <w:lang w:val="en-US"/>
        </w:rPr>
        <w:t>Acute effects of IPTAAI and IPTVVI on LV function</w:t>
      </w:r>
    </w:p>
    <w:p w14:paraId="0FC44E38" w14:textId="77777777" w:rsidR="00475BE1" w:rsidRPr="00E13D53" w:rsidRDefault="00475BE1" w:rsidP="009969FB">
      <w:pPr>
        <w:spacing w:line="480" w:lineRule="auto"/>
        <w:jc w:val="both"/>
        <w:rPr>
          <w:rFonts w:eastAsia="Courier New"/>
          <w:sz w:val="22"/>
          <w:szCs w:val="22"/>
          <w:lang w:val="en-US" w:eastAsia="en-US"/>
        </w:rPr>
      </w:pPr>
      <w:r w:rsidRPr="00E13D53">
        <w:rPr>
          <w:rFonts w:eastAsia="Courier New"/>
          <w:i/>
          <w:sz w:val="22"/>
          <w:szCs w:val="22"/>
          <w:lang w:val="en-US" w:eastAsia="en-US"/>
        </w:rPr>
        <w:t>Surgery.</w:t>
      </w:r>
      <w:r w:rsidRPr="00E13D53">
        <w:rPr>
          <w:rFonts w:eastAsia="Courier New"/>
          <w:sz w:val="22"/>
          <w:szCs w:val="22"/>
          <w:lang w:val="en-US" w:eastAsia="en-US"/>
        </w:rPr>
        <w:t xml:space="preserve"> Swine were sedated (ketamine </w:t>
      </w:r>
      <w:r w:rsidRPr="00E13D53">
        <w:rPr>
          <w:sz w:val="22"/>
          <w:szCs w:val="22"/>
          <w:lang w:val="en-US"/>
        </w:rPr>
        <w:t xml:space="preserve">20 mg/kg IM; </w:t>
      </w:r>
      <w:r w:rsidRPr="00E13D53">
        <w:rPr>
          <w:rFonts w:eastAsia="Courier New"/>
          <w:sz w:val="22"/>
          <w:szCs w:val="22"/>
          <w:lang w:val="en-US" w:eastAsia="en-US"/>
        </w:rPr>
        <w:t xml:space="preserve">midazolam, </w:t>
      </w:r>
      <w:r w:rsidRPr="00E13D53">
        <w:rPr>
          <w:sz w:val="22"/>
          <w:szCs w:val="22"/>
          <w:lang w:val="en-US"/>
        </w:rPr>
        <w:t xml:space="preserve">1 mg/kg, IM; </w:t>
      </w:r>
      <w:r w:rsidRPr="00E13D53">
        <w:rPr>
          <w:rFonts w:eastAsia="Courier New"/>
          <w:sz w:val="22"/>
          <w:szCs w:val="22"/>
          <w:lang w:val="en-US" w:eastAsia="en-US"/>
        </w:rPr>
        <w:t xml:space="preserve">atropine </w:t>
      </w:r>
      <w:r w:rsidRPr="00E13D53">
        <w:rPr>
          <w:sz w:val="22"/>
          <w:szCs w:val="22"/>
          <w:lang w:val="en-US"/>
        </w:rPr>
        <w:t xml:space="preserve">1 mg, IM), anesthetized </w:t>
      </w:r>
      <w:r w:rsidRPr="00E13D53">
        <w:rPr>
          <w:rFonts w:eastAsia="Courier New"/>
          <w:sz w:val="22"/>
          <w:szCs w:val="22"/>
          <w:lang w:val="en-US" w:eastAsia="en-US"/>
        </w:rPr>
        <w:t xml:space="preserve">(thiopenthal sodium, </w:t>
      </w:r>
      <w:r w:rsidRPr="00E13D53">
        <w:rPr>
          <w:sz w:val="22"/>
          <w:szCs w:val="22"/>
          <w:lang w:val="en-US"/>
        </w:rPr>
        <w:t>15 mg/kg, IV</w:t>
      </w:r>
      <w:r w:rsidRPr="00E13D53">
        <w:rPr>
          <w:rFonts w:eastAsia="Courier New"/>
          <w:sz w:val="22"/>
          <w:szCs w:val="22"/>
          <w:lang w:val="en-US" w:eastAsia="en-US"/>
        </w:rPr>
        <w:t>), intubated and ventilated with O</w:t>
      </w:r>
      <w:r w:rsidRPr="00E13D53">
        <w:rPr>
          <w:rFonts w:eastAsia="Courier New"/>
          <w:sz w:val="22"/>
          <w:szCs w:val="22"/>
          <w:vertAlign w:val="subscript"/>
          <w:lang w:val="en-US" w:eastAsia="en-US"/>
        </w:rPr>
        <w:t>2</w:t>
      </w:r>
      <w:r w:rsidRPr="00E13D53">
        <w:rPr>
          <w:rFonts w:eastAsia="Courier New"/>
          <w:sz w:val="22"/>
          <w:szCs w:val="22"/>
          <w:lang w:val="en-US" w:eastAsia="en-US"/>
        </w:rPr>
        <w:t>/N</w:t>
      </w:r>
      <w:r w:rsidRPr="00E13D53">
        <w:rPr>
          <w:rFonts w:eastAsia="Courier New"/>
          <w:sz w:val="22"/>
          <w:szCs w:val="22"/>
          <w:vertAlign w:val="subscript"/>
          <w:lang w:val="en-US" w:eastAsia="en-US"/>
        </w:rPr>
        <w:t>2</w:t>
      </w:r>
      <w:r w:rsidRPr="00E13D53">
        <w:rPr>
          <w:rFonts w:eastAsia="Courier New"/>
          <w:sz w:val="22"/>
          <w:szCs w:val="22"/>
          <w:lang w:val="en-US" w:eastAsia="en-US"/>
        </w:rPr>
        <w:t xml:space="preserve"> (</w:t>
      </w:r>
      <w:bookmarkStart w:id="1" w:name="OLE_LINK8"/>
      <w:bookmarkStart w:id="2" w:name="OLE_LINK9"/>
      <w:r w:rsidRPr="00E13D53">
        <w:rPr>
          <w:rFonts w:eastAsia="Courier New"/>
          <w:sz w:val="22"/>
          <w:szCs w:val="22"/>
          <w:lang w:val="en-US" w:eastAsia="en-US"/>
        </w:rPr>
        <w:t>1/3 v/v</w:t>
      </w:r>
      <w:bookmarkEnd w:id="1"/>
      <w:bookmarkEnd w:id="2"/>
      <w:r w:rsidRPr="00E13D53">
        <w:rPr>
          <w:rFonts w:eastAsia="Courier New"/>
          <w:sz w:val="22"/>
          <w:szCs w:val="22"/>
          <w:lang w:val="en-US" w:eastAsia="en-US"/>
        </w:rPr>
        <w:t xml:space="preserve">), to which isoflurane was added (1-2% v/v). Under sterile conditions, the chest was opened and pressure catheters and flow probes were implanted to monitor hemodynamics and LV function </w:t>
      </w:r>
      <w:r w:rsidRPr="00E13D53">
        <w:rPr>
          <w:rFonts w:eastAsia="Courier New"/>
          <w:noProof/>
          <w:sz w:val="22"/>
          <w:szCs w:val="22"/>
          <w:lang w:val="en-US" w:eastAsia="en-US"/>
        </w:rPr>
        <w:t>[2, 6]</w:t>
      </w:r>
      <w:r w:rsidRPr="00E13D53">
        <w:rPr>
          <w:rFonts w:eastAsia="Courier New"/>
          <w:sz w:val="22"/>
          <w:szCs w:val="22"/>
          <w:lang w:val="en-US" w:eastAsia="en-US"/>
        </w:rPr>
        <w:t xml:space="preserve">. The proximal left circumflex coronary artery (LCx) was ligated to produce AMI </w:t>
      </w:r>
      <w:r w:rsidRPr="00E13D53">
        <w:rPr>
          <w:rFonts w:eastAsia="Courier New"/>
          <w:noProof/>
          <w:sz w:val="22"/>
          <w:szCs w:val="22"/>
          <w:lang w:val="en-US" w:eastAsia="en-US"/>
        </w:rPr>
        <w:t>[6]</w:t>
      </w:r>
      <w:r w:rsidRPr="00E13D53">
        <w:rPr>
          <w:rFonts w:eastAsia="Courier New"/>
          <w:sz w:val="22"/>
          <w:szCs w:val="22"/>
          <w:lang w:val="en-US" w:eastAsia="en-US"/>
        </w:rPr>
        <w:t>. A bipolar atrial lead was sutured onto the right atrium and connected to the subcutaneously implanted pacing device (Insignia Entra 1296, Guidant, St Paul, MN). A unipolar epicardial pacemaker lead was positioned in the mid-anterior wall position near the LAD coronary artery. After proper functioning of the pacing setup was ascertained (Zoom 2920, Guidant, St Paul, MN, United States), the chest was closed and animals were allowed to recover. Swine received analgesia (</w:t>
      </w:r>
      <w:r w:rsidRPr="00E13D53">
        <w:rPr>
          <w:sz w:val="22"/>
          <w:szCs w:val="22"/>
          <w:lang w:val="en-US"/>
        </w:rPr>
        <w:t>buprenorphine, 0.01 mg/kg/day, IM) during the first 48h post-surgery.</w:t>
      </w:r>
    </w:p>
    <w:p w14:paraId="78F96367" w14:textId="77777777" w:rsidR="00475BE1" w:rsidRPr="00E13D53" w:rsidRDefault="00475BE1" w:rsidP="009969FB">
      <w:pPr>
        <w:spacing w:line="480" w:lineRule="auto"/>
        <w:jc w:val="both"/>
        <w:rPr>
          <w:rFonts w:eastAsia="Courier New"/>
          <w:sz w:val="22"/>
          <w:szCs w:val="22"/>
          <w:lang w:val="en-US" w:eastAsia="en-US"/>
        </w:rPr>
      </w:pPr>
      <w:r w:rsidRPr="00E13D53">
        <w:rPr>
          <w:rFonts w:eastAsia="Courier New"/>
          <w:sz w:val="22"/>
          <w:szCs w:val="22"/>
          <w:lang w:val="en-US" w:eastAsia="en-US"/>
        </w:rPr>
        <w:tab/>
      </w:r>
      <w:r w:rsidRPr="00E13D53">
        <w:rPr>
          <w:rFonts w:eastAsia="Courier New"/>
          <w:i/>
          <w:sz w:val="22"/>
          <w:szCs w:val="22"/>
          <w:lang w:val="en-US" w:eastAsia="en-US"/>
        </w:rPr>
        <w:t>Experimental Protocol</w:t>
      </w:r>
      <w:r w:rsidRPr="00E13D53">
        <w:rPr>
          <w:rFonts w:eastAsia="Courier New"/>
          <w:b/>
          <w:sz w:val="22"/>
          <w:szCs w:val="22"/>
          <w:lang w:val="en-US" w:eastAsia="en-US"/>
        </w:rPr>
        <w:t xml:space="preserve">. </w:t>
      </w:r>
      <w:r w:rsidRPr="00E13D53">
        <w:rPr>
          <w:rFonts w:eastAsia="Courier New"/>
          <w:sz w:val="22"/>
          <w:szCs w:val="22"/>
          <w:lang w:val="en-US" w:eastAsia="en-US"/>
        </w:rPr>
        <w:t xml:space="preserve">Five days after surgery, with swine resting quietly, hemodynamic measurements were recorded. Subsequently, swine underwent three </w:t>
      </w:r>
      <w:r w:rsidRPr="00E13D53">
        <w:rPr>
          <w:sz w:val="22"/>
          <w:szCs w:val="22"/>
          <w:lang w:val="en-US"/>
        </w:rPr>
        <w:t>consecutive 5-min episodes of AAI or VVI pacing with heart rates at 30 beats/min above resting levels, separated by 5-min intervals of normal sinus rhythm. AAI and VVI pacing protocols were randomly performed on separate days.</w:t>
      </w:r>
    </w:p>
    <w:p w14:paraId="126754F1" w14:textId="77777777" w:rsidR="00475BE1" w:rsidRPr="00C944B8" w:rsidRDefault="00475BE1" w:rsidP="009969FB">
      <w:pPr>
        <w:jc w:val="both"/>
        <w:rPr>
          <w:lang w:val="en-US"/>
        </w:rPr>
      </w:pPr>
    </w:p>
    <w:p w14:paraId="21325208" w14:textId="77777777" w:rsidR="00475BE1" w:rsidRPr="00C944B8" w:rsidRDefault="00475BE1" w:rsidP="009969FB">
      <w:pPr>
        <w:spacing w:line="480" w:lineRule="auto"/>
        <w:jc w:val="both"/>
        <w:rPr>
          <w:i/>
          <w:sz w:val="22"/>
          <w:szCs w:val="22"/>
          <w:lang w:val="en-US"/>
        </w:rPr>
      </w:pPr>
      <w:r w:rsidRPr="00C944B8">
        <w:rPr>
          <w:i/>
          <w:sz w:val="22"/>
          <w:szCs w:val="22"/>
          <w:lang w:val="en-US"/>
        </w:rPr>
        <w:t xml:space="preserve">Cardiac MRI and Image analysis </w:t>
      </w:r>
    </w:p>
    <w:p w14:paraId="2281C464" w14:textId="77777777" w:rsidR="00475BE1" w:rsidRPr="00C944B8" w:rsidRDefault="00475BE1" w:rsidP="009969FB">
      <w:pPr>
        <w:spacing w:line="480" w:lineRule="auto"/>
        <w:jc w:val="both"/>
        <w:rPr>
          <w:sz w:val="22"/>
          <w:szCs w:val="22"/>
          <w:lang w:val="en-US"/>
        </w:rPr>
      </w:pPr>
      <w:r w:rsidRPr="00C944B8">
        <w:rPr>
          <w:sz w:val="22"/>
          <w:szCs w:val="22"/>
          <w:lang w:val="en-US"/>
        </w:rPr>
        <w:t>MRI was performed on a 3.0-Tesla clinical scanner (Signa HD, GE Medical systems, Milwaukee, WI, United States) using a dedicated cardiac four-channel phased array cardiac receiver coil. Repeated breath holds and gating to the electrocardiogram were applied to minimize the influence of cardiac and respiratory motion on data collection. Both baseline</w:t>
      </w:r>
      <w:r w:rsidR="006824A2">
        <w:rPr>
          <w:sz w:val="22"/>
          <w:szCs w:val="22"/>
          <w:lang w:val="en-US"/>
        </w:rPr>
        <w:t xml:space="preserve"> and follow-up delayed enhanced</w:t>
      </w:r>
      <w:r w:rsidRPr="00C944B8">
        <w:rPr>
          <w:sz w:val="22"/>
          <w:szCs w:val="22"/>
          <w:lang w:val="en-US"/>
        </w:rPr>
        <w:t xml:space="preserve"> MRI (DE-MRI) protocols consisted of cine–MRI and DE-MRI. </w:t>
      </w:r>
    </w:p>
    <w:p w14:paraId="6757EEBE" w14:textId="77777777" w:rsidR="00475BE1" w:rsidRPr="00C944B8" w:rsidRDefault="00475BE1" w:rsidP="009969FB">
      <w:pPr>
        <w:spacing w:line="480" w:lineRule="auto"/>
        <w:jc w:val="both"/>
        <w:rPr>
          <w:sz w:val="22"/>
          <w:szCs w:val="22"/>
          <w:lang w:val="en-US"/>
        </w:rPr>
      </w:pPr>
      <w:r w:rsidRPr="00C944B8">
        <w:rPr>
          <w:sz w:val="22"/>
          <w:szCs w:val="22"/>
          <w:lang w:val="en-US"/>
        </w:rPr>
        <w:tab/>
        <w:t xml:space="preserve">Cine-MRI was performed using a steady-state, free-precession technique (FIESTA, GE Medical System). Imaging parameters were: 24 temporal phases per slice, field of view 28-30 x 28-30 cm, matrix size was 128 x 224, repetition time 2.5-2.8 ms, number of average minimal 1.0, time to echo 1.0 ms; flip angle 55 degrees, 12 views per segment, slice thickness was 6.0 mm, slice gap was 0 </w:t>
      </w:r>
      <w:r w:rsidRPr="00C944B8">
        <w:rPr>
          <w:sz w:val="22"/>
          <w:szCs w:val="22"/>
          <w:lang w:val="en-US"/>
        </w:rPr>
        <w:lastRenderedPageBreak/>
        <w:t>mm. Using standard techniques to identify the major cardiac axes, two-chamber and four chamber cine-CMR images were obtained. The two- and four chamber end-diastolic images at end expiration provided the reference images to obtain a series of short axis views. This resulted in</w:t>
      </w:r>
      <w:r w:rsidRPr="00C944B8">
        <w:rPr>
          <w:color w:val="0000FF"/>
          <w:sz w:val="22"/>
          <w:szCs w:val="22"/>
          <w:lang w:val="en-US"/>
        </w:rPr>
        <w:t xml:space="preserve"> </w:t>
      </w:r>
      <w:r w:rsidRPr="00C944B8">
        <w:rPr>
          <w:sz w:val="22"/>
          <w:szCs w:val="22"/>
          <w:lang w:val="en-US"/>
        </w:rPr>
        <w:t>8-12</w:t>
      </w:r>
      <w:r w:rsidRPr="00C944B8">
        <w:rPr>
          <w:color w:val="0000FF"/>
          <w:sz w:val="22"/>
          <w:szCs w:val="22"/>
          <w:lang w:val="en-US"/>
        </w:rPr>
        <w:t xml:space="preserve"> </w:t>
      </w:r>
      <w:r w:rsidRPr="00C944B8">
        <w:rPr>
          <w:sz w:val="22"/>
          <w:szCs w:val="22"/>
          <w:lang w:val="en-US"/>
        </w:rPr>
        <w:t>cine breath-hold short-axis images to cover the entire left ventricle. Delayed enhancement imaging was performed with a gated breath hold 2-dimensional T1-inversion recovery gradient-echo sequence minimal of 10 minutes after infusion of Gadoliniumdiethyltriaminepentaacetic acid</w:t>
      </w:r>
      <w:r w:rsidRPr="00C944B8">
        <w:rPr>
          <w:color w:val="0000FF"/>
          <w:sz w:val="22"/>
          <w:szCs w:val="22"/>
          <w:lang w:val="en-US"/>
        </w:rPr>
        <w:t xml:space="preserve"> </w:t>
      </w:r>
      <w:r w:rsidRPr="00C944B8">
        <w:rPr>
          <w:sz w:val="22"/>
          <w:szCs w:val="22"/>
          <w:lang w:val="en-US"/>
        </w:rPr>
        <w:t>(0.2 mmol/kg intravenously, Gadovist, Bayern-Schering, Germany). Imaging parameters were; field of view 28-30 x 28-30 cm, matrix size was 192 x 160, repetition time 6.3 ms, number of average minimal 2.0, time to echo 1.6 ms, flip angle 20</w:t>
      </w:r>
      <w:r w:rsidRPr="00C944B8">
        <w:rPr>
          <w:color w:val="0000FF"/>
          <w:sz w:val="22"/>
          <w:szCs w:val="22"/>
          <w:lang w:val="en-US"/>
        </w:rPr>
        <w:t xml:space="preserve"> </w:t>
      </w:r>
      <w:r w:rsidRPr="00C944B8">
        <w:rPr>
          <w:sz w:val="22"/>
          <w:szCs w:val="22"/>
          <w:lang w:val="en-US"/>
        </w:rPr>
        <w:t>degrees, slice thickness was 6.0 mm, slice gap was 0, inversion time 200-300 ms (adjusted to null the signal of the remote myocardium). The slice locations of the delayed enhanced images were copied from the cine-images.</w:t>
      </w:r>
    </w:p>
    <w:p w14:paraId="336ED4A1" w14:textId="77777777" w:rsidR="00475BE1" w:rsidRPr="00C944B8" w:rsidRDefault="00475BE1" w:rsidP="009969FB">
      <w:pPr>
        <w:spacing w:line="480" w:lineRule="auto"/>
        <w:ind w:firstLine="720"/>
        <w:jc w:val="both"/>
        <w:rPr>
          <w:sz w:val="22"/>
          <w:szCs w:val="22"/>
          <w:lang w:val="en-US"/>
        </w:rPr>
      </w:pPr>
      <w:r w:rsidRPr="00C944B8">
        <w:rPr>
          <w:rStyle w:val="HTMLTypewriter"/>
          <w:rFonts w:ascii="Times New Roman" w:hAnsi="Times New Roman" w:cs="Times New Roman"/>
          <w:sz w:val="22"/>
          <w:szCs w:val="22"/>
          <w:lang w:val="en-US"/>
        </w:rPr>
        <w:t xml:space="preserve">Image Analysis. </w:t>
      </w:r>
      <w:r w:rsidRPr="00C944B8">
        <w:rPr>
          <w:sz w:val="22"/>
          <w:szCs w:val="22"/>
          <w:lang w:val="en-US"/>
        </w:rPr>
        <w:t xml:space="preserve">All images were analysed in a blinded matter using the CAAS-MRV program (version 3.3.1; Pie Medical Imaging, Maastricht, The Netherlands). Cine and delayed enhancement images were acquired during the same imaging session and were matched using identical slice positions </w:t>
      </w:r>
      <w:r>
        <w:rPr>
          <w:noProof/>
          <w:sz w:val="22"/>
          <w:szCs w:val="22"/>
          <w:lang w:val="en-US"/>
        </w:rPr>
        <w:t>[1, 4]</w:t>
      </w:r>
    </w:p>
    <w:p w14:paraId="3DDFE3A7" w14:textId="77777777" w:rsidR="00475BE1" w:rsidRPr="00C944B8" w:rsidRDefault="00475BE1" w:rsidP="009969FB">
      <w:pPr>
        <w:spacing w:line="480" w:lineRule="auto"/>
        <w:ind w:firstLine="720"/>
        <w:jc w:val="both"/>
        <w:rPr>
          <w:sz w:val="22"/>
          <w:szCs w:val="22"/>
          <w:lang w:val="en-US"/>
        </w:rPr>
      </w:pPr>
      <w:r w:rsidRPr="00C944B8">
        <w:rPr>
          <w:sz w:val="22"/>
          <w:szCs w:val="22"/>
          <w:lang w:val="en-US"/>
        </w:rPr>
        <w:t>Analysis of all images was achieved by consensus of 2 observers using anatomic landmarks such as papillary muscles and right ventricular insertion sites. The images were analysed using the additional information of the long axis to limit the extent of volume at the base and the apex of the heart</w:t>
      </w:r>
      <w:r>
        <w:rPr>
          <w:sz w:val="22"/>
          <w:szCs w:val="22"/>
          <w:lang w:val="en-US"/>
        </w:rPr>
        <w:t xml:space="preserve"> </w:t>
      </w:r>
      <w:r>
        <w:rPr>
          <w:noProof/>
          <w:sz w:val="22"/>
          <w:szCs w:val="22"/>
          <w:lang w:val="en-US"/>
        </w:rPr>
        <w:t>[3]</w:t>
      </w:r>
      <w:r w:rsidRPr="00C944B8">
        <w:rPr>
          <w:sz w:val="22"/>
          <w:szCs w:val="22"/>
          <w:lang w:val="en-US"/>
        </w:rPr>
        <w:t xml:space="preserve">. End-diastolic volume (EDV), end-systolic volume (ESV), ejection fraction (EF) and left ventricular mass were measured by manually drawing the endocardial and epicardial contour in end-systolic and end-diastolic phase of the 2- and 4-chamber images with automatic segmentation to the short axis and if necessary corrected manually. Papillary muscles and trabeculations were considered as being part of the blood pool volume. Infarct volume was determined on short axis delayed enhancement images using semi-quantitative analyses for the detection of the delayed enhancement regions (&gt;2SD of the mean SI of the contra-lateral myocardium). The delayed enhancement volume was multiplied by 1.05 g/ml to obtain myocardial infarct mass. For the segmental analyses, only slices with complete circumferential myocardium were used and each slice was divided into 36 segments </w:t>
      </w:r>
      <w:r>
        <w:rPr>
          <w:noProof/>
          <w:sz w:val="22"/>
          <w:szCs w:val="22"/>
          <w:lang w:val="en-US"/>
        </w:rPr>
        <w:t>[4]</w:t>
      </w:r>
      <w:r w:rsidRPr="00C944B8">
        <w:rPr>
          <w:sz w:val="22"/>
          <w:szCs w:val="22"/>
          <w:lang w:val="en-US"/>
        </w:rPr>
        <w:t xml:space="preserve">. Longitudinal infarct length was defined as the total number of slices containing infarction </w:t>
      </w:r>
      <w:r w:rsidRPr="00C944B8">
        <w:rPr>
          <w:sz w:val="22"/>
          <w:szCs w:val="22"/>
          <w:lang w:val="en-US"/>
        </w:rPr>
        <w:lastRenderedPageBreak/>
        <w:t>multiplied by slice thickness (6 mm). Mean circumferential infarct length is defined as the average infarct circumferential length of 3 basal slices</w:t>
      </w:r>
      <w:r>
        <w:rPr>
          <w:sz w:val="22"/>
          <w:szCs w:val="22"/>
          <w:lang w:val="en-US"/>
        </w:rPr>
        <w:t xml:space="preserve"> </w:t>
      </w:r>
      <w:r>
        <w:rPr>
          <w:noProof/>
          <w:sz w:val="22"/>
          <w:szCs w:val="22"/>
          <w:lang w:val="en-US"/>
        </w:rPr>
        <w:t>[3, 4]</w:t>
      </w:r>
      <w:r>
        <w:rPr>
          <w:sz w:val="22"/>
          <w:szCs w:val="22"/>
          <w:lang w:val="en-US"/>
        </w:rPr>
        <w:t>.</w:t>
      </w:r>
    </w:p>
    <w:p w14:paraId="512D5C3A" w14:textId="77777777" w:rsidR="00475BE1" w:rsidRPr="00C944B8" w:rsidRDefault="00475BE1" w:rsidP="009969FB">
      <w:pPr>
        <w:spacing w:line="480" w:lineRule="auto"/>
        <w:ind w:firstLine="720"/>
        <w:jc w:val="both"/>
        <w:rPr>
          <w:rFonts w:eastAsia="Courier New"/>
          <w:sz w:val="22"/>
          <w:szCs w:val="22"/>
          <w:lang w:val="en-US"/>
        </w:rPr>
      </w:pPr>
      <w:r w:rsidRPr="00C944B8">
        <w:rPr>
          <w:rFonts w:eastAsia="Courier New"/>
          <w:i/>
          <w:sz w:val="22"/>
          <w:szCs w:val="22"/>
          <w:lang w:val="en-US"/>
        </w:rPr>
        <w:t>Biomarkers.</w:t>
      </w:r>
      <w:r w:rsidRPr="00C944B8">
        <w:rPr>
          <w:rFonts w:eastAsia="Courier New"/>
          <w:b/>
          <w:sz w:val="22"/>
          <w:szCs w:val="22"/>
          <w:lang w:val="en-US"/>
        </w:rPr>
        <w:t xml:space="preserve"> </w:t>
      </w:r>
      <w:r w:rsidRPr="00C944B8">
        <w:rPr>
          <w:rFonts w:eastAsia="Courier New"/>
          <w:sz w:val="22"/>
          <w:szCs w:val="22"/>
          <w:lang w:val="en-US"/>
        </w:rPr>
        <w:t xml:space="preserve">Arterial blood samples were collected at 1 and 5 weeks post-infarct in EDTA tubes, centrifuged (10 min at 1460g and 4°C) and plasma was stored within 4h at -80 °C for later analysis of circulating </w:t>
      </w:r>
      <w:r w:rsidRPr="00E13D53">
        <w:rPr>
          <w:rFonts w:eastAsia="Courier New"/>
          <w:sz w:val="22"/>
          <w:szCs w:val="22"/>
          <w:lang w:val="en-US"/>
        </w:rPr>
        <w:t xml:space="preserve">biomarkers. Markers of inflammation (TNFα) and extracellular matrix turnover (MMP-9, TIMP-1) were quantified using dedicated porcine enzyme-linked immunosorbent </w:t>
      </w:r>
      <w:r w:rsidRPr="00C944B8">
        <w:rPr>
          <w:rFonts w:eastAsia="Courier New"/>
          <w:sz w:val="22"/>
          <w:szCs w:val="22"/>
          <w:lang w:val="en-US"/>
        </w:rPr>
        <w:t>assays (ELISA) according to manufacturer’s instructions (</w:t>
      </w:r>
      <w:r w:rsidRPr="00C944B8">
        <w:rPr>
          <w:sz w:val="22"/>
          <w:szCs w:val="22"/>
          <w:lang w:val="en-US"/>
        </w:rPr>
        <w:t>USCN Life Sciences, Wuhan, China; R&amp;D systems, Minneapolis, MN, USA)</w:t>
      </w:r>
      <w:r w:rsidRPr="00C944B8">
        <w:rPr>
          <w:rFonts w:eastAsia="Courier New"/>
          <w:sz w:val="22"/>
          <w:szCs w:val="22"/>
          <w:lang w:val="en-US"/>
        </w:rPr>
        <w:t xml:space="preserve">. Absorbance (450nm) was measured with a SpectraMax M5 plate reader (Molecular Devices Corporation, Menlo Park, CA, USA) and concentrations calculated using a standard curve. </w:t>
      </w:r>
    </w:p>
    <w:p w14:paraId="5437FFC0" w14:textId="77777777" w:rsidR="00475BE1" w:rsidRPr="00C944B8" w:rsidRDefault="00475BE1" w:rsidP="009969FB">
      <w:pPr>
        <w:spacing w:line="480" w:lineRule="auto"/>
        <w:jc w:val="both"/>
        <w:rPr>
          <w:rFonts w:eastAsia="Courier New"/>
          <w:sz w:val="22"/>
          <w:szCs w:val="22"/>
          <w:lang w:val="en-US"/>
        </w:rPr>
      </w:pPr>
      <w:r w:rsidRPr="00C944B8">
        <w:rPr>
          <w:rFonts w:eastAsia="Courier New"/>
          <w:b/>
          <w:i/>
          <w:sz w:val="22"/>
          <w:szCs w:val="22"/>
          <w:lang w:val="en-US"/>
        </w:rPr>
        <w:tab/>
      </w:r>
      <w:r w:rsidRPr="00C944B8">
        <w:rPr>
          <w:rFonts w:eastAsia="Courier New"/>
          <w:i/>
          <w:sz w:val="22"/>
          <w:szCs w:val="22"/>
          <w:lang w:val="en-US"/>
        </w:rPr>
        <w:t>Histology.</w:t>
      </w:r>
      <w:r w:rsidRPr="00C944B8">
        <w:rPr>
          <w:rFonts w:eastAsia="Courier New"/>
          <w:b/>
          <w:sz w:val="22"/>
          <w:szCs w:val="22"/>
          <w:lang w:val="en-US"/>
        </w:rPr>
        <w:t xml:space="preserve"> </w:t>
      </w:r>
      <w:r w:rsidRPr="00C944B8">
        <w:rPr>
          <w:rFonts w:eastAsia="Courier New"/>
          <w:sz w:val="22"/>
          <w:szCs w:val="22"/>
          <w:lang w:val="en-US"/>
        </w:rPr>
        <w:t>At 5 weeks follow-up, transversal sections of infarct-tissue were fixed in 4% buffered formaldehyde for at least 24 hours and subsequently embedded in paraffin. To distinguish myofibroblasts from fibroblasts in the infarct area, sections of 4 µm were stained for alpha smooth muscle actin</w:t>
      </w:r>
      <w:r>
        <w:rPr>
          <w:rFonts w:eastAsia="Courier New"/>
          <w:sz w:val="22"/>
          <w:szCs w:val="22"/>
          <w:lang w:val="en-US"/>
        </w:rPr>
        <w:t xml:space="preserve"> </w:t>
      </w:r>
      <w:r>
        <w:rPr>
          <w:rFonts w:eastAsia="Courier New"/>
          <w:noProof/>
          <w:sz w:val="22"/>
          <w:szCs w:val="22"/>
          <w:lang w:val="en-US"/>
        </w:rPr>
        <w:t>[5]</w:t>
      </w:r>
      <w:r w:rsidRPr="00C944B8">
        <w:rPr>
          <w:rFonts w:eastAsia="Courier New"/>
          <w:sz w:val="22"/>
          <w:szCs w:val="22"/>
          <w:lang w:val="en-US"/>
        </w:rPr>
        <w:t xml:space="preserve"> (αSMA monoclonal antibody, 1:2000, Sigma, Zwijndrecht, The Netherlands). A minimum of five randomly selected high power fields </w:t>
      </w:r>
      <w:r w:rsidRPr="00C944B8">
        <w:rPr>
          <w:color w:val="000000"/>
          <w:sz w:val="22"/>
          <w:szCs w:val="22"/>
          <w:lang w:val="en-US"/>
        </w:rPr>
        <w:t>(90.000 µm</w:t>
      </w:r>
      <w:r w:rsidRPr="00C944B8">
        <w:rPr>
          <w:color w:val="000000"/>
          <w:sz w:val="22"/>
          <w:szCs w:val="22"/>
          <w:vertAlign w:val="superscript"/>
          <w:lang w:val="en-US"/>
        </w:rPr>
        <w:t>2</w:t>
      </w:r>
      <w:r w:rsidRPr="00C944B8">
        <w:rPr>
          <w:color w:val="000000"/>
          <w:sz w:val="22"/>
          <w:szCs w:val="22"/>
          <w:lang w:val="en-US"/>
        </w:rPr>
        <w:t xml:space="preserve"> per field)</w:t>
      </w:r>
      <w:r w:rsidRPr="00C944B8">
        <w:rPr>
          <w:rFonts w:eastAsia="Courier New"/>
          <w:sz w:val="22"/>
          <w:szCs w:val="22"/>
          <w:lang w:val="en-US"/>
        </w:rPr>
        <w:t xml:space="preserve"> per section were planimetrically quantified in a blinded matter for myofibroblast numbers with vessels excluded (</w:t>
      </w:r>
      <w:r w:rsidRPr="00C944B8">
        <w:rPr>
          <w:color w:val="000000"/>
          <w:sz w:val="22"/>
          <w:szCs w:val="22"/>
          <w:lang w:val="en-US"/>
        </w:rPr>
        <w:t xml:space="preserve">Qwin, Leica, </w:t>
      </w:r>
      <w:r>
        <w:rPr>
          <w:color w:val="000000"/>
          <w:sz w:val="22"/>
          <w:szCs w:val="22"/>
          <w:lang w:val="en-US"/>
        </w:rPr>
        <w:t>Cambridge, UK</w:t>
      </w:r>
      <w:r w:rsidRPr="00C944B8">
        <w:rPr>
          <w:color w:val="000000"/>
          <w:sz w:val="22"/>
          <w:szCs w:val="22"/>
          <w:lang w:val="en-US"/>
        </w:rPr>
        <w:t xml:space="preserve">). Data </w:t>
      </w:r>
      <w:r w:rsidRPr="00C944B8">
        <w:rPr>
          <w:rFonts w:eastAsia="Courier New"/>
          <w:sz w:val="22"/>
          <w:szCs w:val="22"/>
          <w:lang w:val="en-US"/>
        </w:rPr>
        <w:t>were expressed as myofibroblast area / total tissue area (%).</w:t>
      </w:r>
    </w:p>
    <w:p w14:paraId="035B4B0F" w14:textId="77777777" w:rsidR="00475BE1" w:rsidRPr="00C944B8" w:rsidRDefault="00475BE1" w:rsidP="009969FB">
      <w:pPr>
        <w:spacing w:line="480" w:lineRule="auto"/>
        <w:jc w:val="both"/>
        <w:rPr>
          <w:rFonts w:eastAsia="Courier New"/>
          <w:sz w:val="22"/>
          <w:szCs w:val="22"/>
          <w:lang w:val="en-US"/>
        </w:rPr>
      </w:pPr>
      <w:r w:rsidRPr="00C944B8">
        <w:rPr>
          <w:rFonts w:eastAsia="Courier New"/>
          <w:sz w:val="22"/>
          <w:szCs w:val="22"/>
          <w:lang w:val="en-US"/>
        </w:rPr>
        <w:tab/>
      </w:r>
      <w:r w:rsidRPr="00C944B8">
        <w:rPr>
          <w:rFonts w:eastAsia="Courier New"/>
          <w:i/>
          <w:sz w:val="22"/>
          <w:szCs w:val="22"/>
          <w:lang w:val="en-US"/>
        </w:rPr>
        <w:t>RT-PCR.</w:t>
      </w:r>
      <w:r w:rsidRPr="00C944B8">
        <w:rPr>
          <w:rFonts w:eastAsia="Courier New"/>
          <w:b/>
          <w:sz w:val="22"/>
          <w:szCs w:val="22"/>
          <w:lang w:val="en-US"/>
        </w:rPr>
        <w:t xml:space="preserve"> </w:t>
      </w:r>
      <w:r w:rsidRPr="00C944B8">
        <w:rPr>
          <w:rFonts w:eastAsia="Courier New"/>
          <w:sz w:val="22"/>
          <w:szCs w:val="22"/>
          <w:lang w:val="en-US"/>
        </w:rPr>
        <w:t xml:space="preserve">Porcine infarct tissue was homogenized and RNA was isolated using the </w:t>
      </w:r>
      <w:r w:rsidRPr="00C944B8">
        <w:rPr>
          <w:sz w:val="22"/>
          <w:szCs w:val="22"/>
          <w:lang w:val="en-US"/>
        </w:rPr>
        <w:t>RNeasy Fibrous Tissue Mini Kit</w:t>
      </w:r>
      <w:r w:rsidRPr="00C944B8">
        <w:rPr>
          <w:rFonts w:eastAsia="Courier New"/>
          <w:sz w:val="22"/>
          <w:szCs w:val="22"/>
          <w:lang w:val="en-US"/>
        </w:rPr>
        <w:t xml:space="preserve"> (Qiagen, Hilden, Germany) according to manufacturer’s instructions. The isolated RNA was assessed for concentration and purity (A260/A280 ratio) with a NanoDrop spectrophotometer (Thermo Fischer Scientific, USA). Next, RNA was reverse-transcribed into cDNA, using the iScript cDNA synthesis kit (Bio-Rad, USA). Temperature gradient optimization studies were performed with </w:t>
      </w:r>
      <w:r w:rsidRPr="00C944B8">
        <w:rPr>
          <w:sz w:val="22"/>
          <w:szCs w:val="22"/>
          <w:shd w:val="clear" w:color="auto" w:fill="FFFFFF"/>
          <w:lang w:val="en-US"/>
        </w:rPr>
        <w:t xml:space="preserve">pooled samples from non-infarct tissue cDNA, and the optimal annealing temperatures for each primer, along with the sequences, are shown in Table 1 of the supplemental data. IQ SYBR Green Supermix (Bio-Rad) was used for the detection of cDNA levels. Quantification of gene expression was performed using the comparative Ct (ΔCt) method and results are expressed as ratios to the housekeeping gene cyclophilin. </w:t>
      </w:r>
    </w:p>
    <w:p w14:paraId="605B3DE9" w14:textId="77777777" w:rsidR="00475BE1" w:rsidRPr="00C944B8" w:rsidRDefault="00475BE1">
      <w:pPr>
        <w:spacing w:after="200" w:line="276" w:lineRule="auto"/>
        <w:rPr>
          <w:lang w:val="en-US"/>
        </w:rPr>
      </w:pPr>
      <w:r w:rsidRPr="00C944B8">
        <w:rPr>
          <w:lang w:val="en-US"/>
        </w:rPr>
        <w:br w:type="page"/>
      </w:r>
    </w:p>
    <w:p w14:paraId="27630E14" w14:textId="77777777" w:rsidR="00475BE1" w:rsidRPr="00C944B8" w:rsidRDefault="00682A72" w:rsidP="0019703D">
      <w:pPr>
        <w:pStyle w:val="Heading1"/>
        <w:spacing w:before="0" w:after="0" w:line="360" w:lineRule="atLeast"/>
        <w:jc w:val="both"/>
        <w:rPr>
          <w:rFonts w:ascii="Times New Roman" w:hAnsi="Times New Roman"/>
          <w:bCs w:val="0"/>
          <w:sz w:val="22"/>
          <w:szCs w:val="22"/>
          <w:lang w:val="en-US"/>
        </w:rPr>
      </w:pPr>
      <w:r>
        <w:rPr>
          <w:rFonts w:ascii="Times New Roman" w:hAnsi="Times New Roman"/>
          <w:bCs w:val="0"/>
          <w:sz w:val="22"/>
          <w:szCs w:val="22"/>
          <w:lang w:val="en-US"/>
        </w:rPr>
        <w:lastRenderedPageBreak/>
        <w:t xml:space="preserve">Supplemental </w:t>
      </w:r>
      <w:r w:rsidR="00475BE1" w:rsidRPr="00C944B8">
        <w:rPr>
          <w:rFonts w:ascii="Times New Roman" w:hAnsi="Times New Roman"/>
          <w:bCs w:val="0"/>
          <w:sz w:val="22"/>
          <w:szCs w:val="22"/>
          <w:lang w:val="en-US"/>
        </w:rPr>
        <w:t xml:space="preserve">Table 1 </w:t>
      </w:r>
    </w:p>
    <w:p w14:paraId="1E1FE777" w14:textId="77777777" w:rsidR="00475BE1" w:rsidRPr="00C944B8" w:rsidRDefault="00475BE1" w:rsidP="0019703D">
      <w:pPr>
        <w:pStyle w:val="Heading1"/>
        <w:spacing w:before="0" w:after="0" w:line="360" w:lineRule="atLeast"/>
        <w:jc w:val="both"/>
        <w:rPr>
          <w:rFonts w:ascii="Times New Roman" w:hAnsi="Times New Roman"/>
          <w:b w:val="0"/>
          <w:bCs w:val="0"/>
          <w:sz w:val="22"/>
          <w:szCs w:val="22"/>
          <w:lang w:val="en-US"/>
        </w:rPr>
      </w:pPr>
      <w:r w:rsidRPr="00C944B8">
        <w:rPr>
          <w:rFonts w:ascii="Times New Roman" w:hAnsi="Times New Roman"/>
          <w:b w:val="0"/>
          <w:bCs w:val="0"/>
          <w:sz w:val="22"/>
          <w:szCs w:val="22"/>
          <w:lang w:val="en-US"/>
        </w:rPr>
        <w:t>Primer sequences and annealing temperatures used in the RT-qPCR studies</w:t>
      </w:r>
    </w:p>
    <w:p w14:paraId="48FF7DAC" w14:textId="77777777" w:rsidR="00475BE1" w:rsidRPr="00C944B8" w:rsidRDefault="00475BE1" w:rsidP="0019703D">
      <w:pPr>
        <w:rPr>
          <w:lang w:val="en-US"/>
        </w:rPr>
      </w:pPr>
    </w:p>
    <w:tbl>
      <w:tblPr>
        <w:tblW w:w="9747" w:type="dxa"/>
        <w:tblInd w:w="-713" w:type="dxa"/>
        <w:tblLook w:val="04A0" w:firstRow="1" w:lastRow="0" w:firstColumn="1" w:lastColumn="0" w:noHBand="0" w:noVBand="1"/>
      </w:tblPr>
      <w:tblGrid>
        <w:gridCol w:w="1372"/>
        <w:gridCol w:w="2750"/>
        <w:gridCol w:w="3016"/>
        <w:gridCol w:w="2609"/>
      </w:tblGrid>
      <w:tr w:rsidR="00475BE1" w:rsidRPr="00C944B8" w14:paraId="41F9C221" w14:textId="77777777" w:rsidTr="00331B23">
        <w:trPr>
          <w:trHeight w:val="360"/>
        </w:trPr>
        <w:tc>
          <w:tcPr>
            <w:tcW w:w="1372"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0C85073B"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Sus Scrofa gene</w:t>
            </w:r>
          </w:p>
        </w:tc>
        <w:tc>
          <w:tcPr>
            <w:tcW w:w="2750" w:type="dxa"/>
            <w:tcBorders>
              <w:top w:val="single" w:sz="8" w:space="0" w:color="auto"/>
              <w:left w:val="nil"/>
              <w:bottom w:val="single" w:sz="8" w:space="0" w:color="auto"/>
              <w:right w:val="nil"/>
            </w:tcBorders>
            <w:shd w:val="clear" w:color="000000" w:fill="FFFFFF"/>
            <w:noWrap/>
            <w:vAlign w:val="bottom"/>
            <w:hideMark/>
          </w:tcPr>
          <w:p w14:paraId="66730A71"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Forward primer</w:t>
            </w:r>
          </w:p>
        </w:tc>
        <w:tc>
          <w:tcPr>
            <w:tcW w:w="3016"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664911A"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Reverse primer</w:t>
            </w:r>
          </w:p>
        </w:tc>
        <w:tc>
          <w:tcPr>
            <w:tcW w:w="2609" w:type="dxa"/>
            <w:tcBorders>
              <w:top w:val="single" w:sz="8" w:space="0" w:color="auto"/>
              <w:left w:val="nil"/>
              <w:bottom w:val="single" w:sz="8" w:space="0" w:color="auto"/>
              <w:right w:val="single" w:sz="8" w:space="0" w:color="auto"/>
            </w:tcBorders>
            <w:shd w:val="clear" w:color="000000" w:fill="FFFFFF"/>
            <w:noWrap/>
            <w:vAlign w:val="bottom"/>
            <w:hideMark/>
          </w:tcPr>
          <w:p w14:paraId="3B1F7C8B"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Annealing Temperature used (</w:t>
            </w:r>
            <w:r w:rsidRPr="00C944B8">
              <w:rPr>
                <w:b/>
                <w:bCs/>
                <w:color w:val="000000"/>
                <w:sz w:val="16"/>
                <w:szCs w:val="16"/>
                <w:vertAlign w:val="superscript"/>
                <w:lang w:val="en-US"/>
              </w:rPr>
              <w:t>o</w:t>
            </w:r>
            <w:r w:rsidRPr="00C944B8">
              <w:rPr>
                <w:b/>
                <w:bCs/>
                <w:color w:val="000000"/>
                <w:sz w:val="16"/>
                <w:szCs w:val="16"/>
                <w:lang w:val="en-US"/>
              </w:rPr>
              <w:t>C)</w:t>
            </w:r>
          </w:p>
        </w:tc>
      </w:tr>
      <w:tr w:rsidR="00475BE1" w:rsidRPr="00C944B8" w14:paraId="3C63E3E5"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hideMark/>
          </w:tcPr>
          <w:p w14:paraId="25993977"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Fzd2</w:t>
            </w:r>
          </w:p>
        </w:tc>
        <w:tc>
          <w:tcPr>
            <w:tcW w:w="2750" w:type="dxa"/>
            <w:tcBorders>
              <w:top w:val="nil"/>
              <w:left w:val="nil"/>
              <w:bottom w:val="single" w:sz="4" w:space="0" w:color="auto"/>
              <w:right w:val="nil"/>
            </w:tcBorders>
            <w:shd w:val="clear" w:color="000000" w:fill="FFFFFF"/>
            <w:noWrap/>
            <w:vAlign w:val="bottom"/>
            <w:hideMark/>
          </w:tcPr>
          <w:p w14:paraId="023E5D08" w14:textId="77777777" w:rsidR="00475BE1" w:rsidRPr="00C944B8" w:rsidRDefault="00475BE1" w:rsidP="00331B23">
            <w:pPr>
              <w:jc w:val="center"/>
              <w:rPr>
                <w:color w:val="222222"/>
                <w:sz w:val="16"/>
                <w:szCs w:val="16"/>
                <w:lang w:val="en-US"/>
              </w:rPr>
            </w:pPr>
            <w:r w:rsidRPr="00C944B8">
              <w:rPr>
                <w:color w:val="222222"/>
                <w:sz w:val="16"/>
                <w:szCs w:val="16"/>
                <w:lang w:val="en-US"/>
              </w:rPr>
              <w:t>ATAGGCACGTCCTTCCTCCT</w:t>
            </w:r>
          </w:p>
        </w:tc>
        <w:tc>
          <w:tcPr>
            <w:tcW w:w="3016" w:type="dxa"/>
            <w:tcBorders>
              <w:top w:val="nil"/>
              <w:left w:val="single" w:sz="8" w:space="0" w:color="auto"/>
              <w:bottom w:val="single" w:sz="4" w:space="0" w:color="auto"/>
              <w:right w:val="single" w:sz="8" w:space="0" w:color="auto"/>
            </w:tcBorders>
            <w:shd w:val="clear" w:color="000000" w:fill="FFFFFF"/>
            <w:noWrap/>
            <w:vAlign w:val="bottom"/>
            <w:hideMark/>
          </w:tcPr>
          <w:p w14:paraId="2D83A45E" w14:textId="77777777" w:rsidR="00475BE1" w:rsidRPr="00C944B8" w:rsidRDefault="00475BE1" w:rsidP="00331B23">
            <w:pPr>
              <w:jc w:val="center"/>
              <w:rPr>
                <w:color w:val="222222"/>
                <w:sz w:val="16"/>
                <w:szCs w:val="16"/>
                <w:lang w:val="en-US"/>
              </w:rPr>
            </w:pPr>
            <w:r w:rsidRPr="00C944B8">
              <w:rPr>
                <w:color w:val="222222"/>
                <w:sz w:val="16"/>
                <w:szCs w:val="16"/>
                <w:lang w:val="en-US"/>
              </w:rPr>
              <w:t>GACGGGTGTAGAACTTCCTCC</w:t>
            </w:r>
          </w:p>
        </w:tc>
        <w:tc>
          <w:tcPr>
            <w:tcW w:w="2609" w:type="dxa"/>
            <w:tcBorders>
              <w:top w:val="nil"/>
              <w:left w:val="nil"/>
              <w:bottom w:val="single" w:sz="4" w:space="0" w:color="auto"/>
              <w:right w:val="single" w:sz="8" w:space="0" w:color="auto"/>
            </w:tcBorders>
            <w:shd w:val="clear" w:color="auto" w:fill="auto"/>
            <w:noWrap/>
            <w:vAlign w:val="bottom"/>
            <w:hideMark/>
          </w:tcPr>
          <w:p w14:paraId="2E45874A"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62</w:t>
            </w:r>
          </w:p>
        </w:tc>
      </w:tr>
      <w:tr w:rsidR="00475BE1" w:rsidRPr="00C944B8" w14:paraId="547ED607"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hideMark/>
          </w:tcPr>
          <w:p w14:paraId="5F2AA301"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Fzd4</w:t>
            </w:r>
          </w:p>
        </w:tc>
        <w:tc>
          <w:tcPr>
            <w:tcW w:w="2750" w:type="dxa"/>
            <w:tcBorders>
              <w:top w:val="nil"/>
              <w:left w:val="nil"/>
              <w:bottom w:val="single" w:sz="4" w:space="0" w:color="auto"/>
              <w:right w:val="nil"/>
            </w:tcBorders>
            <w:shd w:val="clear" w:color="000000" w:fill="FFFFFF"/>
            <w:noWrap/>
            <w:vAlign w:val="bottom"/>
            <w:hideMark/>
          </w:tcPr>
          <w:p w14:paraId="01BC3CE7" w14:textId="77777777" w:rsidR="00475BE1" w:rsidRPr="00C944B8" w:rsidRDefault="00475BE1" w:rsidP="00331B23">
            <w:pPr>
              <w:jc w:val="center"/>
              <w:rPr>
                <w:color w:val="222222"/>
                <w:sz w:val="16"/>
                <w:szCs w:val="16"/>
                <w:lang w:val="en-US"/>
              </w:rPr>
            </w:pPr>
            <w:r w:rsidRPr="00C944B8">
              <w:rPr>
                <w:color w:val="222222"/>
                <w:sz w:val="16"/>
                <w:szCs w:val="16"/>
                <w:lang w:val="en-US"/>
              </w:rPr>
              <w:t>ACATGGGGCATTTCCAGGAG</w:t>
            </w:r>
          </w:p>
        </w:tc>
        <w:tc>
          <w:tcPr>
            <w:tcW w:w="3016" w:type="dxa"/>
            <w:tcBorders>
              <w:top w:val="nil"/>
              <w:left w:val="single" w:sz="8" w:space="0" w:color="auto"/>
              <w:bottom w:val="single" w:sz="4" w:space="0" w:color="auto"/>
              <w:right w:val="single" w:sz="8" w:space="0" w:color="auto"/>
            </w:tcBorders>
            <w:shd w:val="clear" w:color="000000" w:fill="FFFFFF"/>
            <w:noWrap/>
            <w:vAlign w:val="bottom"/>
            <w:hideMark/>
          </w:tcPr>
          <w:p w14:paraId="2D790DBC" w14:textId="77777777" w:rsidR="00475BE1" w:rsidRPr="00C944B8" w:rsidRDefault="00475BE1" w:rsidP="00331B23">
            <w:pPr>
              <w:jc w:val="center"/>
              <w:rPr>
                <w:color w:val="222222"/>
                <w:sz w:val="16"/>
                <w:szCs w:val="16"/>
                <w:lang w:val="en-US"/>
              </w:rPr>
            </w:pPr>
            <w:r w:rsidRPr="00C944B8">
              <w:rPr>
                <w:color w:val="222222"/>
                <w:sz w:val="16"/>
                <w:szCs w:val="16"/>
                <w:lang w:val="en-US"/>
              </w:rPr>
              <w:t>TACAAGTCGCCTGGGTGAAC</w:t>
            </w:r>
          </w:p>
        </w:tc>
        <w:tc>
          <w:tcPr>
            <w:tcW w:w="2609" w:type="dxa"/>
            <w:tcBorders>
              <w:top w:val="nil"/>
              <w:left w:val="nil"/>
              <w:bottom w:val="single" w:sz="4" w:space="0" w:color="auto"/>
              <w:right w:val="single" w:sz="8" w:space="0" w:color="auto"/>
            </w:tcBorders>
            <w:shd w:val="clear" w:color="auto" w:fill="auto"/>
            <w:noWrap/>
            <w:vAlign w:val="bottom"/>
            <w:hideMark/>
          </w:tcPr>
          <w:p w14:paraId="1810B866"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65</w:t>
            </w:r>
          </w:p>
        </w:tc>
      </w:tr>
      <w:tr w:rsidR="00475BE1" w:rsidRPr="00C944B8" w14:paraId="5F47D10A"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hideMark/>
          </w:tcPr>
          <w:p w14:paraId="20E5B47E"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LRP5</w:t>
            </w:r>
          </w:p>
        </w:tc>
        <w:tc>
          <w:tcPr>
            <w:tcW w:w="2750" w:type="dxa"/>
            <w:tcBorders>
              <w:top w:val="nil"/>
              <w:left w:val="nil"/>
              <w:bottom w:val="single" w:sz="4" w:space="0" w:color="auto"/>
              <w:right w:val="nil"/>
            </w:tcBorders>
            <w:shd w:val="clear" w:color="000000" w:fill="FFFFFF"/>
            <w:noWrap/>
            <w:vAlign w:val="bottom"/>
            <w:hideMark/>
          </w:tcPr>
          <w:p w14:paraId="274A1978" w14:textId="77777777" w:rsidR="00475BE1" w:rsidRPr="00C944B8" w:rsidRDefault="00475BE1" w:rsidP="00331B23">
            <w:pPr>
              <w:jc w:val="center"/>
              <w:rPr>
                <w:color w:val="222222"/>
                <w:sz w:val="16"/>
                <w:szCs w:val="16"/>
                <w:lang w:val="en-US"/>
              </w:rPr>
            </w:pPr>
            <w:r w:rsidRPr="00C944B8">
              <w:rPr>
                <w:color w:val="222222"/>
                <w:sz w:val="16"/>
                <w:szCs w:val="16"/>
                <w:lang w:val="en-US"/>
              </w:rPr>
              <w:t>ACGTGATCGAGTTTGGCCTT</w:t>
            </w:r>
          </w:p>
        </w:tc>
        <w:tc>
          <w:tcPr>
            <w:tcW w:w="3016" w:type="dxa"/>
            <w:tcBorders>
              <w:top w:val="nil"/>
              <w:left w:val="single" w:sz="8" w:space="0" w:color="auto"/>
              <w:bottom w:val="single" w:sz="4" w:space="0" w:color="auto"/>
              <w:right w:val="single" w:sz="8" w:space="0" w:color="auto"/>
            </w:tcBorders>
            <w:shd w:val="clear" w:color="000000" w:fill="FFFFFF"/>
            <w:noWrap/>
            <w:vAlign w:val="bottom"/>
            <w:hideMark/>
          </w:tcPr>
          <w:p w14:paraId="60BFE64F" w14:textId="77777777" w:rsidR="00475BE1" w:rsidRPr="00C944B8" w:rsidRDefault="00475BE1" w:rsidP="00331B23">
            <w:pPr>
              <w:jc w:val="center"/>
              <w:rPr>
                <w:color w:val="222222"/>
                <w:sz w:val="16"/>
                <w:szCs w:val="16"/>
                <w:lang w:val="en-US"/>
              </w:rPr>
            </w:pPr>
            <w:r w:rsidRPr="00C944B8">
              <w:rPr>
                <w:color w:val="222222"/>
                <w:sz w:val="16"/>
                <w:szCs w:val="16"/>
                <w:lang w:val="en-US"/>
              </w:rPr>
              <w:t>TGTTGTGCATGCAGTCGTTG</w:t>
            </w:r>
          </w:p>
        </w:tc>
        <w:tc>
          <w:tcPr>
            <w:tcW w:w="2609" w:type="dxa"/>
            <w:tcBorders>
              <w:top w:val="nil"/>
              <w:left w:val="nil"/>
              <w:bottom w:val="single" w:sz="4" w:space="0" w:color="auto"/>
              <w:right w:val="single" w:sz="8" w:space="0" w:color="auto"/>
            </w:tcBorders>
            <w:shd w:val="clear" w:color="auto" w:fill="auto"/>
            <w:noWrap/>
            <w:vAlign w:val="bottom"/>
            <w:hideMark/>
          </w:tcPr>
          <w:p w14:paraId="3CF35D1C"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65</w:t>
            </w:r>
          </w:p>
        </w:tc>
      </w:tr>
      <w:tr w:rsidR="00475BE1" w:rsidRPr="00C944B8" w14:paraId="612882BD"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hideMark/>
          </w:tcPr>
          <w:p w14:paraId="612B4C9D"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LRP6</w:t>
            </w:r>
          </w:p>
        </w:tc>
        <w:tc>
          <w:tcPr>
            <w:tcW w:w="2750" w:type="dxa"/>
            <w:tcBorders>
              <w:top w:val="nil"/>
              <w:left w:val="nil"/>
              <w:bottom w:val="single" w:sz="4" w:space="0" w:color="auto"/>
              <w:right w:val="nil"/>
            </w:tcBorders>
            <w:shd w:val="clear" w:color="000000" w:fill="FFFFFF"/>
            <w:noWrap/>
            <w:vAlign w:val="bottom"/>
            <w:hideMark/>
          </w:tcPr>
          <w:p w14:paraId="55271706" w14:textId="77777777" w:rsidR="00475BE1" w:rsidRPr="00C944B8" w:rsidRDefault="00475BE1" w:rsidP="00331B23">
            <w:pPr>
              <w:jc w:val="center"/>
              <w:rPr>
                <w:color w:val="222222"/>
                <w:sz w:val="16"/>
                <w:szCs w:val="16"/>
                <w:lang w:val="en-US"/>
              </w:rPr>
            </w:pPr>
            <w:r w:rsidRPr="00C944B8">
              <w:rPr>
                <w:color w:val="222222"/>
                <w:sz w:val="16"/>
                <w:szCs w:val="16"/>
                <w:lang w:val="en-US"/>
              </w:rPr>
              <w:t>CGTGCCAGTTGGAGGTTTTG</w:t>
            </w:r>
          </w:p>
        </w:tc>
        <w:tc>
          <w:tcPr>
            <w:tcW w:w="3016" w:type="dxa"/>
            <w:tcBorders>
              <w:top w:val="nil"/>
              <w:left w:val="single" w:sz="8" w:space="0" w:color="auto"/>
              <w:bottom w:val="single" w:sz="4" w:space="0" w:color="auto"/>
              <w:right w:val="single" w:sz="8" w:space="0" w:color="auto"/>
            </w:tcBorders>
            <w:shd w:val="clear" w:color="000000" w:fill="FFFFFF"/>
            <w:noWrap/>
            <w:vAlign w:val="bottom"/>
            <w:hideMark/>
          </w:tcPr>
          <w:p w14:paraId="57AB21E9" w14:textId="77777777" w:rsidR="00475BE1" w:rsidRPr="00C944B8" w:rsidRDefault="00475BE1" w:rsidP="00331B23">
            <w:pPr>
              <w:jc w:val="center"/>
              <w:rPr>
                <w:color w:val="222222"/>
                <w:sz w:val="16"/>
                <w:szCs w:val="16"/>
                <w:lang w:val="en-US"/>
              </w:rPr>
            </w:pPr>
            <w:r w:rsidRPr="00C944B8">
              <w:rPr>
                <w:color w:val="222222"/>
                <w:sz w:val="16"/>
                <w:szCs w:val="16"/>
                <w:lang w:val="en-US"/>
              </w:rPr>
              <w:t>TCCGAAGGCTGTGGATAGGA</w:t>
            </w:r>
          </w:p>
        </w:tc>
        <w:tc>
          <w:tcPr>
            <w:tcW w:w="2609" w:type="dxa"/>
            <w:tcBorders>
              <w:top w:val="nil"/>
              <w:left w:val="nil"/>
              <w:bottom w:val="single" w:sz="4" w:space="0" w:color="auto"/>
              <w:right w:val="single" w:sz="8" w:space="0" w:color="auto"/>
            </w:tcBorders>
            <w:shd w:val="clear" w:color="auto" w:fill="auto"/>
            <w:noWrap/>
            <w:vAlign w:val="bottom"/>
            <w:hideMark/>
          </w:tcPr>
          <w:p w14:paraId="5B40D497"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62</w:t>
            </w:r>
          </w:p>
        </w:tc>
      </w:tr>
      <w:tr w:rsidR="00475BE1" w:rsidRPr="00C944B8" w14:paraId="217214BE"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hideMark/>
          </w:tcPr>
          <w:p w14:paraId="6A2C7D5A" w14:textId="77777777" w:rsidR="00475BE1" w:rsidRPr="00C944B8" w:rsidRDefault="00475BE1" w:rsidP="00331B23">
            <w:pPr>
              <w:jc w:val="center"/>
              <w:rPr>
                <w:b/>
                <w:bCs/>
                <w:sz w:val="16"/>
                <w:szCs w:val="16"/>
                <w:lang w:val="en-US"/>
              </w:rPr>
            </w:pPr>
            <w:r w:rsidRPr="00C944B8">
              <w:rPr>
                <w:b/>
                <w:bCs/>
                <w:sz w:val="16"/>
                <w:szCs w:val="16"/>
                <w:lang w:val="en-US"/>
              </w:rPr>
              <w:t>β-Catenin</w:t>
            </w:r>
          </w:p>
        </w:tc>
        <w:tc>
          <w:tcPr>
            <w:tcW w:w="2750" w:type="dxa"/>
            <w:tcBorders>
              <w:top w:val="nil"/>
              <w:left w:val="nil"/>
              <w:bottom w:val="single" w:sz="4" w:space="0" w:color="auto"/>
              <w:right w:val="nil"/>
            </w:tcBorders>
            <w:shd w:val="clear" w:color="000000" w:fill="FFFFFF"/>
            <w:noWrap/>
            <w:vAlign w:val="bottom"/>
            <w:hideMark/>
          </w:tcPr>
          <w:p w14:paraId="47D1C6BA" w14:textId="77777777" w:rsidR="00475BE1" w:rsidRPr="00C944B8" w:rsidRDefault="00475BE1" w:rsidP="00331B23">
            <w:pPr>
              <w:jc w:val="center"/>
              <w:rPr>
                <w:sz w:val="16"/>
                <w:szCs w:val="16"/>
                <w:lang w:val="en-US"/>
              </w:rPr>
            </w:pPr>
            <w:r w:rsidRPr="00C944B8">
              <w:rPr>
                <w:sz w:val="16"/>
                <w:szCs w:val="16"/>
                <w:lang w:val="en-US"/>
              </w:rPr>
              <w:t>ATTGAAGCTGAGGGAGCCAC</w:t>
            </w:r>
          </w:p>
        </w:tc>
        <w:tc>
          <w:tcPr>
            <w:tcW w:w="3016" w:type="dxa"/>
            <w:tcBorders>
              <w:top w:val="nil"/>
              <w:left w:val="single" w:sz="8" w:space="0" w:color="auto"/>
              <w:bottom w:val="single" w:sz="4" w:space="0" w:color="auto"/>
              <w:right w:val="single" w:sz="8" w:space="0" w:color="auto"/>
            </w:tcBorders>
            <w:shd w:val="clear" w:color="000000" w:fill="FFFFFF"/>
            <w:noWrap/>
            <w:vAlign w:val="bottom"/>
            <w:hideMark/>
          </w:tcPr>
          <w:p w14:paraId="55C1B006" w14:textId="77777777" w:rsidR="00475BE1" w:rsidRPr="00C944B8" w:rsidRDefault="00475BE1" w:rsidP="00331B23">
            <w:pPr>
              <w:jc w:val="center"/>
              <w:rPr>
                <w:sz w:val="16"/>
                <w:szCs w:val="16"/>
                <w:lang w:val="en-US"/>
              </w:rPr>
            </w:pPr>
            <w:r w:rsidRPr="00C944B8">
              <w:rPr>
                <w:sz w:val="16"/>
                <w:szCs w:val="16"/>
                <w:lang w:val="en-US"/>
              </w:rPr>
              <w:t>ACTCCTAAAGGATGATTTACAGGTC</w:t>
            </w:r>
          </w:p>
        </w:tc>
        <w:tc>
          <w:tcPr>
            <w:tcW w:w="2609" w:type="dxa"/>
            <w:tcBorders>
              <w:top w:val="nil"/>
              <w:left w:val="nil"/>
              <w:bottom w:val="single" w:sz="4" w:space="0" w:color="auto"/>
              <w:right w:val="single" w:sz="8" w:space="0" w:color="auto"/>
            </w:tcBorders>
            <w:shd w:val="clear" w:color="auto" w:fill="auto"/>
            <w:noWrap/>
            <w:vAlign w:val="bottom"/>
            <w:hideMark/>
          </w:tcPr>
          <w:p w14:paraId="028AC9F3"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62</w:t>
            </w:r>
          </w:p>
        </w:tc>
      </w:tr>
      <w:tr w:rsidR="00475BE1" w:rsidRPr="00C944B8" w14:paraId="578B380A"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hideMark/>
          </w:tcPr>
          <w:p w14:paraId="30928FF9"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TGFβ1</w:t>
            </w:r>
          </w:p>
        </w:tc>
        <w:tc>
          <w:tcPr>
            <w:tcW w:w="2750" w:type="dxa"/>
            <w:tcBorders>
              <w:top w:val="nil"/>
              <w:left w:val="nil"/>
              <w:bottom w:val="single" w:sz="4" w:space="0" w:color="auto"/>
              <w:right w:val="nil"/>
            </w:tcBorders>
            <w:shd w:val="clear" w:color="000000" w:fill="FFFFFF"/>
            <w:noWrap/>
            <w:vAlign w:val="bottom"/>
            <w:hideMark/>
          </w:tcPr>
          <w:p w14:paraId="01AA10DD" w14:textId="77777777" w:rsidR="00475BE1" w:rsidRPr="00C944B8" w:rsidRDefault="00475BE1" w:rsidP="00331B23">
            <w:pPr>
              <w:jc w:val="center"/>
              <w:rPr>
                <w:color w:val="222222"/>
                <w:sz w:val="16"/>
                <w:szCs w:val="16"/>
                <w:lang w:val="en-US"/>
              </w:rPr>
            </w:pPr>
            <w:r w:rsidRPr="00C944B8">
              <w:rPr>
                <w:color w:val="222222"/>
                <w:sz w:val="16"/>
                <w:szCs w:val="16"/>
                <w:lang w:val="en-US"/>
              </w:rPr>
              <w:t>GTGGAAAGCGGCAACCAAAT</w:t>
            </w:r>
          </w:p>
        </w:tc>
        <w:tc>
          <w:tcPr>
            <w:tcW w:w="3016" w:type="dxa"/>
            <w:tcBorders>
              <w:top w:val="nil"/>
              <w:left w:val="single" w:sz="8" w:space="0" w:color="auto"/>
              <w:bottom w:val="single" w:sz="4" w:space="0" w:color="auto"/>
              <w:right w:val="single" w:sz="8" w:space="0" w:color="auto"/>
            </w:tcBorders>
            <w:shd w:val="clear" w:color="000000" w:fill="FFFFFF"/>
            <w:noWrap/>
            <w:vAlign w:val="bottom"/>
            <w:hideMark/>
          </w:tcPr>
          <w:p w14:paraId="745593BF" w14:textId="77777777" w:rsidR="00475BE1" w:rsidRPr="00C944B8" w:rsidRDefault="00475BE1" w:rsidP="00331B23">
            <w:pPr>
              <w:jc w:val="center"/>
              <w:rPr>
                <w:color w:val="222222"/>
                <w:sz w:val="16"/>
                <w:szCs w:val="16"/>
                <w:lang w:val="en-US"/>
              </w:rPr>
            </w:pPr>
            <w:r w:rsidRPr="00C944B8">
              <w:rPr>
                <w:color w:val="222222"/>
                <w:sz w:val="16"/>
                <w:szCs w:val="16"/>
                <w:lang w:val="en-US"/>
              </w:rPr>
              <w:t>CACTGAGGCGAAAACCCTCT</w:t>
            </w:r>
          </w:p>
        </w:tc>
        <w:tc>
          <w:tcPr>
            <w:tcW w:w="2609" w:type="dxa"/>
            <w:tcBorders>
              <w:top w:val="nil"/>
              <w:left w:val="nil"/>
              <w:bottom w:val="single" w:sz="4" w:space="0" w:color="auto"/>
              <w:right w:val="single" w:sz="8" w:space="0" w:color="auto"/>
            </w:tcBorders>
            <w:shd w:val="clear" w:color="auto" w:fill="auto"/>
            <w:noWrap/>
            <w:vAlign w:val="bottom"/>
            <w:hideMark/>
          </w:tcPr>
          <w:p w14:paraId="1211FFB3"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65</w:t>
            </w:r>
          </w:p>
        </w:tc>
      </w:tr>
      <w:tr w:rsidR="00475BE1" w:rsidRPr="00C944B8" w14:paraId="6FD8D147"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tcPr>
          <w:p w14:paraId="12F1B273"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TGFβ2</w:t>
            </w:r>
          </w:p>
        </w:tc>
        <w:tc>
          <w:tcPr>
            <w:tcW w:w="2750" w:type="dxa"/>
            <w:tcBorders>
              <w:top w:val="nil"/>
              <w:left w:val="nil"/>
              <w:bottom w:val="single" w:sz="4" w:space="0" w:color="auto"/>
              <w:right w:val="nil"/>
            </w:tcBorders>
            <w:shd w:val="clear" w:color="000000" w:fill="FFFFFF"/>
            <w:noWrap/>
            <w:vAlign w:val="bottom"/>
          </w:tcPr>
          <w:p w14:paraId="5D579EF2" w14:textId="77777777" w:rsidR="00475BE1" w:rsidRPr="00C944B8" w:rsidRDefault="00475BE1" w:rsidP="00331B23">
            <w:pPr>
              <w:jc w:val="center"/>
              <w:rPr>
                <w:color w:val="222222"/>
                <w:sz w:val="16"/>
                <w:szCs w:val="16"/>
                <w:lang w:val="en-US"/>
              </w:rPr>
            </w:pPr>
            <w:r w:rsidRPr="00C944B8">
              <w:rPr>
                <w:color w:val="222222"/>
                <w:sz w:val="16"/>
                <w:szCs w:val="16"/>
                <w:lang w:val="en-US"/>
              </w:rPr>
              <w:t>TGCCTGCGTCCACTTTACAT</w:t>
            </w:r>
          </w:p>
        </w:tc>
        <w:tc>
          <w:tcPr>
            <w:tcW w:w="3016" w:type="dxa"/>
            <w:tcBorders>
              <w:top w:val="nil"/>
              <w:left w:val="single" w:sz="8" w:space="0" w:color="auto"/>
              <w:bottom w:val="single" w:sz="4" w:space="0" w:color="auto"/>
              <w:right w:val="single" w:sz="8" w:space="0" w:color="auto"/>
            </w:tcBorders>
            <w:shd w:val="clear" w:color="000000" w:fill="FFFFFF"/>
            <w:noWrap/>
            <w:vAlign w:val="bottom"/>
          </w:tcPr>
          <w:p w14:paraId="05799A76" w14:textId="77777777" w:rsidR="00475BE1" w:rsidRPr="00C944B8" w:rsidRDefault="00475BE1" w:rsidP="00331B23">
            <w:pPr>
              <w:jc w:val="center"/>
              <w:rPr>
                <w:color w:val="222222"/>
                <w:sz w:val="16"/>
                <w:szCs w:val="16"/>
                <w:lang w:val="en-US"/>
              </w:rPr>
            </w:pPr>
            <w:r w:rsidRPr="00C944B8">
              <w:rPr>
                <w:color w:val="222222"/>
                <w:sz w:val="16"/>
                <w:szCs w:val="16"/>
                <w:lang w:val="en-US"/>
              </w:rPr>
              <w:t>AGCTGAGAACCCTGCTATGC</w:t>
            </w:r>
          </w:p>
        </w:tc>
        <w:tc>
          <w:tcPr>
            <w:tcW w:w="2609" w:type="dxa"/>
            <w:tcBorders>
              <w:top w:val="nil"/>
              <w:left w:val="nil"/>
              <w:bottom w:val="single" w:sz="4" w:space="0" w:color="auto"/>
              <w:right w:val="single" w:sz="8" w:space="0" w:color="auto"/>
            </w:tcBorders>
            <w:shd w:val="clear" w:color="auto" w:fill="auto"/>
            <w:noWrap/>
            <w:vAlign w:val="bottom"/>
          </w:tcPr>
          <w:p w14:paraId="25274D9A"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62</w:t>
            </w:r>
          </w:p>
        </w:tc>
      </w:tr>
      <w:tr w:rsidR="00475BE1" w:rsidRPr="00C944B8" w14:paraId="5F30F12E"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hideMark/>
          </w:tcPr>
          <w:p w14:paraId="6BE183CE"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TGFβ3</w:t>
            </w:r>
          </w:p>
        </w:tc>
        <w:tc>
          <w:tcPr>
            <w:tcW w:w="2750" w:type="dxa"/>
            <w:tcBorders>
              <w:top w:val="nil"/>
              <w:left w:val="nil"/>
              <w:bottom w:val="single" w:sz="4" w:space="0" w:color="auto"/>
              <w:right w:val="nil"/>
            </w:tcBorders>
            <w:shd w:val="clear" w:color="000000" w:fill="FFFFFF"/>
            <w:noWrap/>
            <w:vAlign w:val="bottom"/>
            <w:hideMark/>
          </w:tcPr>
          <w:p w14:paraId="458A6F25" w14:textId="77777777" w:rsidR="00475BE1" w:rsidRPr="00C944B8" w:rsidRDefault="00475BE1" w:rsidP="00331B23">
            <w:pPr>
              <w:jc w:val="center"/>
              <w:rPr>
                <w:color w:val="222222"/>
                <w:sz w:val="16"/>
                <w:szCs w:val="16"/>
                <w:lang w:val="en-US"/>
              </w:rPr>
            </w:pPr>
            <w:r w:rsidRPr="00C944B8">
              <w:rPr>
                <w:color w:val="222222"/>
                <w:sz w:val="16"/>
                <w:szCs w:val="16"/>
                <w:lang w:val="en-US"/>
              </w:rPr>
              <w:t>ATGGAGAAGAAACCCAGAGCTT</w:t>
            </w:r>
          </w:p>
        </w:tc>
        <w:tc>
          <w:tcPr>
            <w:tcW w:w="3016" w:type="dxa"/>
            <w:tcBorders>
              <w:top w:val="nil"/>
              <w:left w:val="single" w:sz="8" w:space="0" w:color="auto"/>
              <w:bottom w:val="single" w:sz="4" w:space="0" w:color="auto"/>
              <w:right w:val="single" w:sz="8" w:space="0" w:color="auto"/>
            </w:tcBorders>
            <w:shd w:val="clear" w:color="000000" w:fill="FFFFFF"/>
            <w:noWrap/>
            <w:vAlign w:val="bottom"/>
            <w:hideMark/>
          </w:tcPr>
          <w:p w14:paraId="6AD6BB46" w14:textId="77777777" w:rsidR="00475BE1" w:rsidRPr="00C944B8" w:rsidRDefault="00475BE1" w:rsidP="00331B23">
            <w:pPr>
              <w:jc w:val="center"/>
              <w:rPr>
                <w:color w:val="222222"/>
                <w:sz w:val="16"/>
                <w:szCs w:val="16"/>
                <w:lang w:val="en-US"/>
              </w:rPr>
            </w:pPr>
            <w:r w:rsidRPr="00C944B8">
              <w:rPr>
                <w:color w:val="222222"/>
                <w:sz w:val="16"/>
                <w:szCs w:val="16"/>
                <w:lang w:val="en-US"/>
              </w:rPr>
              <w:t>TCCGACTCGGTGTTTTCCTG</w:t>
            </w:r>
          </w:p>
        </w:tc>
        <w:tc>
          <w:tcPr>
            <w:tcW w:w="2609" w:type="dxa"/>
            <w:tcBorders>
              <w:top w:val="nil"/>
              <w:left w:val="nil"/>
              <w:bottom w:val="single" w:sz="4" w:space="0" w:color="auto"/>
              <w:right w:val="single" w:sz="8" w:space="0" w:color="auto"/>
            </w:tcBorders>
            <w:shd w:val="clear" w:color="auto" w:fill="auto"/>
            <w:noWrap/>
            <w:vAlign w:val="bottom"/>
            <w:hideMark/>
          </w:tcPr>
          <w:p w14:paraId="4ADB6EA8"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63.5</w:t>
            </w:r>
          </w:p>
        </w:tc>
      </w:tr>
      <w:tr w:rsidR="00475BE1" w:rsidRPr="00C944B8" w14:paraId="45F177F1"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hideMark/>
          </w:tcPr>
          <w:p w14:paraId="73A15CDB"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VEGF-Α</w:t>
            </w:r>
          </w:p>
        </w:tc>
        <w:tc>
          <w:tcPr>
            <w:tcW w:w="2750" w:type="dxa"/>
            <w:tcBorders>
              <w:top w:val="nil"/>
              <w:left w:val="nil"/>
              <w:bottom w:val="single" w:sz="4" w:space="0" w:color="auto"/>
              <w:right w:val="nil"/>
            </w:tcBorders>
            <w:shd w:val="clear" w:color="000000" w:fill="FFFFFF"/>
            <w:noWrap/>
            <w:vAlign w:val="bottom"/>
            <w:hideMark/>
          </w:tcPr>
          <w:p w14:paraId="10743406" w14:textId="77777777" w:rsidR="00475BE1" w:rsidRPr="00C944B8" w:rsidRDefault="00475BE1" w:rsidP="00331B23">
            <w:pPr>
              <w:jc w:val="center"/>
              <w:rPr>
                <w:color w:val="222222"/>
                <w:sz w:val="16"/>
                <w:szCs w:val="16"/>
                <w:lang w:val="en-US"/>
              </w:rPr>
            </w:pPr>
            <w:r w:rsidRPr="00C944B8">
              <w:rPr>
                <w:color w:val="222222"/>
                <w:sz w:val="16"/>
                <w:szCs w:val="16"/>
                <w:lang w:val="en-US"/>
              </w:rPr>
              <w:t>GACCAGAAACCCCACGAAGT</w:t>
            </w:r>
          </w:p>
        </w:tc>
        <w:tc>
          <w:tcPr>
            <w:tcW w:w="3016" w:type="dxa"/>
            <w:tcBorders>
              <w:top w:val="nil"/>
              <w:left w:val="single" w:sz="8" w:space="0" w:color="auto"/>
              <w:bottom w:val="single" w:sz="4" w:space="0" w:color="auto"/>
              <w:right w:val="single" w:sz="8" w:space="0" w:color="auto"/>
            </w:tcBorders>
            <w:shd w:val="clear" w:color="000000" w:fill="FFFFFF"/>
            <w:noWrap/>
            <w:vAlign w:val="bottom"/>
            <w:hideMark/>
          </w:tcPr>
          <w:p w14:paraId="54FC8466" w14:textId="77777777" w:rsidR="00475BE1" w:rsidRPr="00C944B8" w:rsidRDefault="00475BE1" w:rsidP="00331B23">
            <w:pPr>
              <w:jc w:val="center"/>
              <w:rPr>
                <w:color w:val="222222"/>
                <w:sz w:val="16"/>
                <w:szCs w:val="16"/>
                <w:lang w:val="en-US"/>
              </w:rPr>
            </w:pPr>
            <w:r w:rsidRPr="00C944B8">
              <w:rPr>
                <w:color w:val="222222"/>
                <w:sz w:val="16"/>
                <w:szCs w:val="16"/>
                <w:lang w:val="en-US"/>
              </w:rPr>
              <w:t>AAATGCTTTCTCCGCTCCGA</w:t>
            </w:r>
          </w:p>
        </w:tc>
        <w:tc>
          <w:tcPr>
            <w:tcW w:w="2609" w:type="dxa"/>
            <w:tcBorders>
              <w:top w:val="nil"/>
              <w:left w:val="nil"/>
              <w:bottom w:val="single" w:sz="4" w:space="0" w:color="auto"/>
              <w:right w:val="single" w:sz="8" w:space="0" w:color="auto"/>
            </w:tcBorders>
            <w:shd w:val="clear" w:color="auto" w:fill="auto"/>
            <w:noWrap/>
            <w:vAlign w:val="bottom"/>
            <w:hideMark/>
          </w:tcPr>
          <w:p w14:paraId="76701C10"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58</w:t>
            </w:r>
          </w:p>
        </w:tc>
      </w:tr>
      <w:tr w:rsidR="00475BE1" w:rsidRPr="00C944B8" w14:paraId="6390F6A2"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hideMark/>
          </w:tcPr>
          <w:p w14:paraId="5B932234"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 xml:space="preserve">aSMA </w:t>
            </w:r>
          </w:p>
        </w:tc>
        <w:tc>
          <w:tcPr>
            <w:tcW w:w="2750" w:type="dxa"/>
            <w:tcBorders>
              <w:top w:val="nil"/>
              <w:left w:val="nil"/>
              <w:bottom w:val="single" w:sz="4" w:space="0" w:color="auto"/>
              <w:right w:val="nil"/>
            </w:tcBorders>
            <w:shd w:val="clear" w:color="000000" w:fill="FFFFFF"/>
            <w:noWrap/>
            <w:vAlign w:val="bottom"/>
            <w:hideMark/>
          </w:tcPr>
          <w:p w14:paraId="369413EF" w14:textId="77777777" w:rsidR="00475BE1" w:rsidRPr="00C944B8" w:rsidRDefault="00475BE1" w:rsidP="00331B23">
            <w:pPr>
              <w:jc w:val="center"/>
              <w:rPr>
                <w:color w:val="000000"/>
                <w:sz w:val="16"/>
                <w:szCs w:val="16"/>
                <w:lang w:val="en-US"/>
              </w:rPr>
            </w:pPr>
            <w:r w:rsidRPr="00C944B8">
              <w:rPr>
                <w:color w:val="000000"/>
                <w:sz w:val="16"/>
                <w:szCs w:val="16"/>
                <w:lang w:val="en-US"/>
              </w:rPr>
              <w:t>GGACCCTGTGAAGCACCAG</w:t>
            </w:r>
          </w:p>
        </w:tc>
        <w:tc>
          <w:tcPr>
            <w:tcW w:w="3016" w:type="dxa"/>
            <w:tcBorders>
              <w:top w:val="nil"/>
              <w:left w:val="single" w:sz="8" w:space="0" w:color="auto"/>
              <w:bottom w:val="single" w:sz="4" w:space="0" w:color="auto"/>
              <w:right w:val="single" w:sz="8" w:space="0" w:color="auto"/>
            </w:tcBorders>
            <w:shd w:val="clear" w:color="000000" w:fill="FFFFFF"/>
            <w:noWrap/>
            <w:vAlign w:val="bottom"/>
            <w:hideMark/>
          </w:tcPr>
          <w:p w14:paraId="69CD9901" w14:textId="77777777" w:rsidR="00475BE1" w:rsidRPr="00C944B8" w:rsidRDefault="00475BE1" w:rsidP="00331B23">
            <w:pPr>
              <w:jc w:val="center"/>
              <w:rPr>
                <w:color w:val="000000"/>
                <w:sz w:val="16"/>
                <w:szCs w:val="16"/>
                <w:lang w:val="en-US"/>
              </w:rPr>
            </w:pPr>
            <w:r w:rsidRPr="00C944B8">
              <w:rPr>
                <w:color w:val="000000"/>
                <w:sz w:val="16"/>
                <w:szCs w:val="16"/>
                <w:lang w:val="en-US"/>
              </w:rPr>
              <w:t>GGGCAACACGAAGCTCATTG</w:t>
            </w:r>
          </w:p>
        </w:tc>
        <w:tc>
          <w:tcPr>
            <w:tcW w:w="2609" w:type="dxa"/>
            <w:tcBorders>
              <w:top w:val="nil"/>
              <w:left w:val="nil"/>
              <w:bottom w:val="single" w:sz="4" w:space="0" w:color="auto"/>
              <w:right w:val="single" w:sz="8" w:space="0" w:color="auto"/>
            </w:tcBorders>
            <w:shd w:val="clear" w:color="auto" w:fill="auto"/>
            <w:noWrap/>
            <w:vAlign w:val="bottom"/>
            <w:hideMark/>
          </w:tcPr>
          <w:p w14:paraId="0F73ABC2"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66.4</w:t>
            </w:r>
          </w:p>
        </w:tc>
      </w:tr>
      <w:tr w:rsidR="00475BE1" w:rsidRPr="00C944B8" w14:paraId="42C0C8D1"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tcPr>
          <w:p w14:paraId="4B5297CB"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Col1a1</w:t>
            </w:r>
          </w:p>
        </w:tc>
        <w:tc>
          <w:tcPr>
            <w:tcW w:w="2750" w:type="dxa"/>
            <w:tcBorders>
              <w:top w:val="nil"/>
              <w:left w:val="nil"/>
              <w:bottom w:val="single" w:sz="4" w:space="0" w:color="auto"/>
              <w:right w:val="nil"/>
            </w:tcBorders>
            <w:shd w:val="clear" w:color="000000" w:fill="FFFFFF"/>
            <w:noWrap/>
            <w:vAlign w:val="bottom"/>
          </w:tcPr>
          <w:p w14:paraId="3A9612A6" w14:textId="77777777" w:rsidR="00475BE1" w:rsidRPr="00C944B8" w:rsidRDefault="00475BE1" w:rsidP="00331B23">
            <w:pPr>
              <w:jc w:val="center"/>
              <w:rPr>
                <w:color w:val="000000"/>
                <w:sz w:val="16"/>
                <w:szCs w:val="16"/>
                <w:lang w:val="en-US"/>
              </w:rPr>
            </w:pPr>
            <w:r w:rsidRPr="00C944B8">
              <w:rPr>
                <w:color w:val="000000"/>
                <w:sz w:val="16"/>
                <w:szCs w:val="16"/>
                <w:lang w:val="en-US"/>
              </w:rPr>
              <w:t>AGACATCCCACCAGTCACCT</w:t>
            </w:r>
          </w:p>
        </w:tc>
        <w:tc>
          <w:tcPr>
            <w:tcW w:w="3016" w:type="dxa"/>
            <w:tcBorders>
              <w:top w:val="nil"/>
              <w:left w:val="single" w:sz="8" w:space="0" w:color="auto"/>
              <w:bottom w:val="single" w:sz="4" w:space="0" w:color="auto"/>
              <w:right w:val="single" w:sz="8" w:space="0" w:color="auto"/>
            </w:tcBorders>
            <w:shd w:val="clear" w:color="000000" w:fill="FFFFFF"/>
            <w:noWrap/>
            <w:vAlign w:val="bottom"/>
          </w:tcPr>
          <w:p w14:paraId="2A564438" w14:textId="77777777" w:rsidR="00475BE1" w:rsidRPr="00C944B8" w:rsidRDefault="00475BE1" w:rsidP="00331B23">
            <w:pPr>
              <w:jc w:val="center"/>
              <w:rPr>
                <w:color w:val="000000"/>
                <w:sz w:val="16"/>
                <w:szCs w:val="16"/>
                <w:lang w:val="en-US"/>
              </w:rPr>
            </w:pPr>
            <w:r w:rsidRPr="00C944B8">
              <w:rPr>
                <w:color w:val="000000"/>
                <w:sz w:val="16"/>
                <w:szCs w:val="16"/>
                <w:lang w:val="en-US"/>
              </w:rPr>
              <w:t>TCACGTCATCGCACAACACA</w:t>
            </w:r>
          </w:p>
        </w:tc>
        <w:tc>
          <w:tcPr>
            <w:tcW w:w="2609" w:type="dxa"/>
            <w:tcBorders>
              <w:top w:val="nil"/>
              <w:left w:val="nil"/>
              <w:bottom w:val="single" w:sz="4" w:space="0" w:color="auto"/>
              <w:right w:val="single" w:sz="8" w:space="0" w:color="auto"/>
            </w:tcBorders>
            <w:shd w:val="clear" w:color="auto" w:fill="auto"/>
            <w:noWrap/>
            <w:vAlign w:val="bottom"/>
          </w:tcPr>
          <w:p w14:paraId="4A83F0FC"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62</w:t>
            </w:r>
          </w:p>
        </w:tc>
      </w:tr>
      <w:tr w:rsidR="00475BE1" w:rsidRPr="00C944B8" w14:paraId="3C9DBC3C"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hideMark/>
          </w:tcPr>
          <w:p w14:paraId="78E4C886"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Col1a2</w:t>
            </w:r>
          </w:p>
        </w:tc>
        <w:tc>
          <w:tcPr>
            <w:tcW w:w="2750" w:type="dxa"/>
            <w:tcBorders>
              <w:top w:val="nil"/>
              <w:left w:val="nil"/>
              <w:bottom w:val="single" w:sz="4" w:space="0" w:color="auto"/>
              <w:right w:val="nil"/>
            </w:tcBorders>
            <w:shd w:val="clear" w:color="000000" w:fill="FFFFFF"/>
            <w:noWrap/>
            <w:vAlign w:val="bottom"/>
            <w:hideMark/>
          </w:tcPr>
          <w:p w14:paraId="7BEDAB45" w14:textId="77777777" w:rsidR="00475BE1" w:rsidRPr="00C944B8" w:rsidRDefault="00475BE1" w:rsidP="00331B23">
            <w:pPr>
              <w:jc w:val="center"/>
              <w:rPr>
                <w:color w:val="222222"/>
                <w:sz w:val="16"/>
                <w:szCs w:val="16"/>
                <w:lang w:val="en-US"/>
              </w:rPr>
            </w:pPr>
            <w:r w:rsidRPr="00C944B8">
              <w:rPr>
                <w:color w:val="222222"/>
                <w:sz w:val="16"/>
                <w:szCs w:val="16"/>
                <w:lang w:val="en-US"/>
              </w:rPr>
              <w:t>CTTGAGACTCAGCCACCCAG</w:t>
            </w:r>
          </w:p>
        </w:tc>
        <w:tc>
          <w:tcPr>
            <w:tcW w:w="3016" w:type="dxa"/>
            <w:tcBorders>
              <w:top w:val="nil"/>
              <w:left w:val="single" w:sz="8" w:space="0" w:color="auto"/>
              <w:bottom w:val="single" w:sz="4" w:space="0" w:color="auto"/>
              <w:right w:val="single" w:sz="8" w:space="0" w:color="auto"/>
            </w:tcBorders>
            <w:shd w:val="clear" w:color="000000" w:fill="FFFFFF"/>
            <w:noWrap/>
            <w:vAlign w:val="bottom"/>
            <w:hideMark/>
          </w:tcPr>
          <w:p w14:paraId="67D07A2A" w14:textId="77777777" w:rsidR="00475BE1" w:rsidRPr="00C944B8" w:rsidRDefault="00475BE1" w:rsidP="00331B23">
            <w:pPr>
              <w:jc w:val="center"/>
              <w:rPr>
                <w:color w:val="222222"/>
                <w:sz w:val="16"/>
                <w:szCs w:val="16"/>
                <w:lang w:val="en-US"/>
              </w:rPr>
            </w:pPr>
            <w:r w:rsidRPr="00C944B8">
              <w:rPr>
                <w:color w:val="222222"/>
                <w:sz w:val="16"/>
                <w:szCs w:val="16"/>
                <w:lang w:val="en-US"/>
              </w:rPr>
              <w:t>CCGAATGCAGGTTTCACCAG</w:t>
            </w:r>
          </w:p>
        </w:tc>
        <w:tc>
          <w:tcPr>
            <w:tcW w:w="2609" w:type="dxa"/>
            <w:tcBorders>
              <w:top w:val="nil"/>
              <w:left w:val="nil"/>
              <w:bottom w:val="single" w:sz="4" w:space="0" w:color="auto"/>
              <w:right w:val="single" w:sz="8" w:space="0" w:color="auto"/>
            </w:tcBorders>
            <w:shd w:val="clear" w:color="auto" w:fill="auto"/>
            <w:noWrap/>
            <w:vAlign w:val="bottom"/>
            <w:hideMark/>
          </w:tcPr>
          <w:p w14:paraId="43EB8017"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65</w:t>
            </w:r>
          </w:p>
        </w:tc>
      </w:tr>
      <w:tr w:rsidR="00475BE1" w:rsidRPr="00C944B8" w14:paraId="1C4D1A9C"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hideMark/>
          </w:tcPr>
          <w:p w14:paraId="0A4B2763"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Col3a1</w:t>
            </w:r>
          </w:p>
        </w:tc>
        <w:tc>
          <w:tcPr>
            <w:tcW w:w="2750" w:type="dxa"/>
            <w:tcBorders>
              <w:top w:val="nil"/>
              <w:left w:val="nil"/>
              <w:bottom w:val="single" w:sz="4" w:space="0" w:color="auto"/>
              <w:right w:val="nil"/>
            </w:tcBorders>
            <w:shd w:val="clear" w:color="000000" w:fill="FFFFFF"/>
            <w:noWrap/>
            <w:vAlign w:val="center"/>
            <w:hideMark/>
          </w:tcPr>
          <w:p w14:paraId="0032AF6D" w14:textId="77777777" w:rsidR="00475BE1" w:rsidRPr="00C944B8" w:rsidRDefault="00475BE1" w:rsidP="00331B23">
            <w:pPr>
              <w:jc w:val="center"/>
              <w:rPr>
                <w:color w:val="222222"/>
                <w:sz w:val="16"/>
                <w:szCs w:val="16"/>
                <w:lang w:val="en-US"/>
              </w:rPr>
            </w:pPr>
            <w:r w:rsidRPr="00C944B8">
              <w:rPr>
                <w:color w:val="222222"/>
                <w:sz w:val="16"/>
                <w:szCs w:val="16"/>
                <w:lang w:val="en-US"/>
              </w:rPr>
              <w:t>GCTCCCATCTTGGTCAGTCC</w:t>
            </w:r>
          </w:p>
        </w:tc>
        <w:tc>
          <w:tcPr>
            <w:tcW w:w="3016" w:type="dxa"/>
            <w:tcBorders>
              <w:top w:val="nil"/>
              <w:left w:val="single" w:sz="8" w:space="0" w:color="auto"/>
              <w:bottom w:val="single" w:sz="4" w:space="0" w:color="auto"/>
              <w:right w:val="single" w:sz="8" w:space="0" w:color="auto"/>
            </w:tcBorders>
            <w:shd w:val="clear" w:color="000000" w:fill="FFFFFF"/>
            <w:noWrap/>
            <w:vAlign w:val="center"/>
            <w:hideMark/>
          </w:tcPr>
          <w:p w14:paraId="33808D63" w14:textId="77777777" w:rsidR="00475BE1" w:rsidRPr="00C944B8" w:rsidRDefault="00475BE1" w:rsidP="00331B23">
            <w:pPr>
              <w:jc w:val="center"/>
              <w:rPr>
                <w:color w:val="222222"/>
                <w:sz w:val="16"/>
                <w:szCs w:val="16"/>
                <w:lang w:val="en-US"/>
              </w:rPr>
            </w:pPr>
            <w:r w:rsidRPr="00C944B8">
              <w:rPr>
                <w:color w:val="222222"/>
                <w:sz w:val="16"/>
                <w:szCs w:val="16"/>
                <w:lang w:val="en-US"/>
              </w:rPr>
              <w:t>CCATCATTACCTCGAGCCCC</w:t>
            </w:r>
          </w:p>
        </w:tc>
        <w:tc>
          <w:tcPr>
            <w:tcW w:w="2609" w:type="dxa"/>
            <w:tcBorders>
              <w:top w:val="nil"/>
              <w:left w:val="nil"/>
              <w:bottom w:val="single" w:sz="4" w:space="0" w:color="auto"/>
              <w:right w:val="single" w:sz="8" w:space="0" w:color="auto"/>
            </w:tcBorders>
            <w:shd w:val="clear" w:color="auto" w:fill="auto"/>
            <w:noWrap/>
            <w:vAlign w:val="bottom"/>
            <w:hideMark/>
          </w:tcPr>
          <w:p w14:paraId="65BCEFEC"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63.5</w:t>
            </w:r>
          </w:p>
        </w:tc>
      </w:tr>
      <w:tr w:rsidR="00475BE1" w:rsidRPr="00C944B8" w14:paraId="2CD8A126" w14:textId="77777777" w:rsidTr="00331B23">
        <w:trPr>
          <w:trHeight w:val="252"/>
        </w:trPr>
        <w:tc>
          <w:tcPr>
            <w:tcW w:w="1372" w:type="dxa"/>
            <w:tcBorders>
              <w:top w:val="nil"/>
              <w:left w:val="single" w:sz="8" w:space="0" w:color="auto"/>
              <w:bottom w:val="single" w:sz="4" w:space="0" w:color="auto"/>
              <w:right w:val="single" w:sz="8" w:space="0" w:color="auto"/>
            </w:tcBorders>
            <w:shd w:val="clear" w:color="000000" w:fill="FFFFFF"/>
            <w:noWrap/>
            <w:vAlign w:val="bottom"/>
            <w:hideMark/>
          </w:tcPr>
          <w:p w14:paraId="55029F66"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 xml:space="preserve">Vimentin </w:t>
            </w:r>
          </w:p>
        </w:tc>
        <w:tc>
          <w:tcPr>
            <w:tcW w:w="2750" w:type="dxa"/>
            <w:tcBorders>
              <w:top w:val="nil"/>
              <w:left w:val="nil"/>
              <w:bottom w:val="single" w:sz="4" w:space="0" w:color="auto"/>
              <w:right w:val="nil"/>
            </w:tcBorders>
            <w:shd w:val="clear" w:color="000000" w:fill="FFFFFF"/>
            <w:noWrap/>
            <w:vAlign w:val="bottom"/>
            <w:hideMark/>
          </w:tcPr>
          <w:p w14:paraId="60A9E5E4" w14:textId="77777777" w:rsidR="00475BE1" w:rsidRPr="00C944B8" w:rsidRDefault="00475BE1" w:rsidP="00331B23">
            <w:pPr>
              <w:jc w:val="center"/>
              <w:rPr>
                <w:color w:val="222222"/>
                <w:sz w:val="16"/>
                <w:szCs w:val="16"/>
                <w:lang w:val="en-US"/>
              </w:rPr>
            </w:pPr>
            <w:r w:rsidRPr="00C944B8">
              <w:rPr>
                <w:color w:val="222222"/>
                <w:sz w:val="16"/>
                <w:szCs w:val="16"/>
                <w:lang w:val="en-US"/>
              </w:rPr>
              <w:t>TCTGGAATCCCTCCCTCTGG</w:t>
            </w:r>
          </w:p>
        </w:tc>
        <w:tc>
          <w:tcPr>
            <w:tcW w:w="3016" w:type="dxa"/>
            <w:tcBorders>
              <w:top w:val="nil"/>
              <w:left w:val="single" w:sz="8" w:space="0" w:color="auto"/>
              <w:bottom w:val="single" w:sz="4" w:space="0" w:color="auto"/>
              <w:right w:val="single" w:sz="8" w:space="0" w:color="auto"/>
            </w:tcBorders>
            <w:shd w:val="clear" w:color="000000" w:fill="FFFFFF"/>
            <w:noWrap/>
            <w:vAlign w:val="bottom"/>
            <w:hideMark/>
          </w:tcPr>
          <w:p w14:paraId="70E553DC" w14:textId="77777777" w:rsidR="00475BE1" w:rsidRPr="00C944B8" w:rsidRDefault="00475BE1" w:rsidP="00331B23">
            <w:pPr>
              <w:jc w:val="center"/>
              <w:rPr>
                <w:color w:val="222222"/>
                <w:sz w:val="16"/>
                <w:szCs w:val="16"/>
                <w:lang w:val="en-US"/>
              </w:rPr>
            </w:pPr>
            <w:r w:rsidRPr="00C944B8">
              <w:rPr>
                <w:color w:val="222222"/>
                <w:sz w:val="16"/>
                <w:szCs w:val="16"/>
                <w:lang w:val="en-US"/>
              </w:rPr>
              <w:t>TTGCGCTCCTGAAAAACTGC</w:t>
            </w:r>
          </w:p>
        </w:tc>
        <w:tc>
          <w:tcPr>
            <w:tcW w:w="2609" w:type="dxa"/>
            <w:tcBorders>
              <w:top w:val="nil"/>
              <w:left w:val="nil"/>
              <w:bottom w:val="single" w:sz="4" w:space="0" w:color="auto"/>
              <w:right w:val="single" w:sz="8" w:space="0" w:color="auto"/>
            </w:tcBorders>
            <w:shd w:val="clear" w:color="auto" w:fill="auto"/>
            <w:noWrap/>
            <w:vAlign w:val="bottom"/>
            <w:hideMark/>
          </w:tcPr>
          <w:p w14:paraId="28CF1EAD"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66.4</w:t>
            </w:r>
          </w:p>
        </w:tc>
      </w:tr>
      <w:tr w:rsidR="00475BE1" w:rsidRPr="00C944B8" w14:paraId="02E69418"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tcPr>
          <w:p w14:paraId="0DAB0187"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Desmin</w:t>
            </w:r>
          </w:p>
        </w:tc>
        <w:tc>
          <w:tcPr>
            <w:tcW w:w="2750" w:type="dxa"/>
            <w:tcBorders>
              <w:top w:val="nil"/>
              <w:left w:val="nil"/>
              <w:bottom w:val="single" w:sz="4" w:space="0" w:color="auto"/>
              <w:right w:val="nil"/>
            </w:tcBorders>
            <w:shd w:val="clear" w:color="000000" w:fill="FFFFFF"/>
            <w:noWrap/>
            <w:vAlign w:val="bottom"/>
          </w:tcPr>
          <w:p w14:paraId="74665FE5" w14:textId="77777777" w:rsidR="00475BE1" w:rsidRPr="00C944B8" w:rsidRDefault="00475BE1" w:rsidP="00331B23">
            <w:pPr>
              <w:jc w:val="center"/>
              <w:rPr>
                <w:color w:val="222222"/>
                <w:sz w:val="16"/>
                <w:szCs w:val="16"/>
                <w:lang w:val="en-US"/>
              </w:rPr>
            </w:pPr>
            <w:r w:rsidRPr="00C944B8">
              <w:rPr>
                <w:color w:val="222222"/>
                <w:sz w:val="16"/>
                <w:szCs w:val="16"/>
                <w:lang w:val="en-US"/>
              </w:rPr>
              <w:t>GGCTCAGTACGAGACCATCG</w:t>
            </w:r>
          </w:p>
        </w:tc>
        <w:tc>
          <w:tcPr>
            <w:tcW w:w="3016" w:type="dxa"/>
            <w:tcBorders>
              <w:top w:val="nil"/>
              <w:left w:val="single" w:sz="8" w:space="0" w:color="auto"/>
              <w:bottom w:val="single" w:sz="4" w:space="0" w:color="auto"/>
              <w:right w:val="single" w:sz="8" w:space="0" w:color="auto"/>
            </w:tcBorders>
            <w:shd w:val="clear" w:color="000000" w:fill="FFFFFF"/>
            <w:noWrap/>
            <w:vAlign w:val="bottom"/>
          </w:tcPr>
          <w:p w14:paraId="1679DBD1" w14:textId="77777777" w:rsidR="00475BE1" w:rsidRPr="00C944B8" w:rsidRDefault="00475BE1" w:rsidP="00331B23">
            <w:pPr>
              <w:jc w:val="center"/>
              <w:rPr>
                <w:color w:val="222222"/>
                <w:sz w:val="16"/>
                <w:szCs w:val="16"/>
                <w:lang w:val="en-US"/>
              </w:rPr>
            </w:pPr>
            <w:r w:rsidRPr="00C944B8">
              <w:rPr>
                <w:color w:val="222222"/>
                <w:sz w:val="16"/>
                <w:szCs w:val="16"/>
                <w:lang w:val="en-US"/>
              </w:rPr>
              <w:t>GCATCGATCTCGCAGGTGTA</w:t>
            </w:r>
          </w:p>
        </w:tc>
        <w:tc>
          <w:tcPr>
            <w:tcW w:w="2609" w:type="dxa"/>
            <w:tcBorders>
              <w:top w:val="nil"/>
              <w:left w:val="nil"/>
              <w:bottom w:val="single" w:sz="4" w:space="0" w:color="auto"/>
              <w:right w:val="single" w:sz="8" w:space="0" w:color="auto"/>
            </w:tcBorders>
            <w:shd w:val="clear" w:color="auto" w:fill="auto"/>
            <w:noWrap/>
            <w:vAlign w:val="bottom"/>
          </w:tcPr>
          <w:p w14:paraId="5BF28BB5"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63</w:t>
            </w:r>
          </w:p>
        </w:tc>
      </w:tr>
      <w:tr w:rsidR="00475BE1" w:rsidRPr="00C944B8" w14:paraId="65A420D2"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hideMark/>
          </w:tcPr>
          <w:p w14:paraId="62CC216D"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 xml:space="preserve">Tenascin-C </w:t>
            </w:r>
          </w:p>
        </w:tc>
        <w:tc>
          <w:tcPr>
            <w:tcW w:w="2750" w:type="dxa"/>
            <w:tcBorders>
              <w:top w:val="nil"/>
              <w:left w:val="nil"/>
              <w:bottom w:val="single" w:sz="4" w:space="0" w:color="auto"/>
              <w:right w:val="nil"/>
            </w:tcBorders>
            <w:shd w:val="clear" w:color="000000" w:fill="FFFFFF"/>
            <w:noWrap/>
            <w:vAlign w:val="bottom"/>
            <w:hideMark/>
          </w:tcPr>
          <w:p w14:paraId="4C2B4218" w14:textId="77777777" w:rsidR="00475BE1" w:rsidRPr="00C944B8" w:rsidRDefault="00475BE1" w:rsidP="00331B23">
            <w:pPr>
              <w:jc w:val="center"/>
              <w:rPr>
                <w:color w:val="000000"/>
                <w:sz w:val="16"/>
                <w:szCs w:val="16"/>
                <w:lang w:val="en-US"/>
              </w:rPr>
            </w:pPr>
            <w:r w:rsidRPr="00C944B8">
              <w:rPr>
                <w:color w:val="000000"/>
                <w:sz w:val="16"/>
                <w:szCs w:val="16"/>
                <w:lang w:val="en-US"/>
              </w:rPr>
              <w:t>CACCCCGGTACTTGTTCCAT</w:t>
            </w:r>
          </w:p>
        </w:tc>
        <w:tc>
          <w:tcPr>
            <w:tcW w:w="3016" w:type="dxa"/>
            <w:tcBorders>
              <w:top w:val="nil"/>
              <w:left w:val="single" w:sz="8" w:space="0" w:color="auto"/>
              <w:bottom w:val="single" w:sz="4" w:space="0" w:color="auto"/>
              <w:right w:val="single" w:sz="8" w:space="0" w:color="auto"/>
            </w:tcBorders>
            <w:shd w:val="clear" w:color="000000" w:fill="FFFFFF"/>
            <w:noWrap/>
            <w:vAlign w:val="bottom"/>
            <w:hideMark/>
          </w:tcPr>
          <w:p w14:paraId="329367FD" w14:textId="77777777" w:rsidR="00475BE1" w:rsidRPr="00C944B8" w:rsidRDefault="00475BE1" w:rsidP="00331B23">
            <w:pPr>
              <w:jc w:val="center"/>
              <w:rPr>
                <w:color w:val="222222"/>
                <w:sz w:val="16"/>
                <w:szCs w:val="16"/>
                <w:lang w:val="en-US"/>
              </w:rPr>
            </w:pPr>
            <w:r w:rsidRPr="00C944B8">
              <w:rPr>
                <w:color w:val="222222"/>
                <w:sz w:val="16"/>
                <w:szCs w:val="16"/>
                <w:lang w:val="en-US"/>
              </w:rPr>
              <w:t>CCTCGAAGGTGACAGTTGCT</w:t>
            </w:r>
          </w:p>
        </w:tc>
        <w:tc>
          <w:tcPr>
            <w:tcW w:w="2609" w:type="dxa"/>
            <w:tcBorders>
              <w:top w:val="nil"/>
              <w:left w:val="nil"/>
              <w:bottom w:val="single" w:sz="4" w:space="0" w:color="auto"/>
              <w:right w:val="single" w:sz="8" w:space="0" w:color="auto"/>
            </w:tcBorders>
            <w:shd w:val="clear" w:color="auto" w:fill="auto"/>
            <w:noWrap/>
            <w:vAlign w:val="bottom"/>
            <w:hideMark/>
          </w:tcPr>
          <w:p w14:paraId="5C092382"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57</w:t>
            </w:r>
          </w:p>
        </w:tc>
      </w:tr>
      <w:tr w:rsidR="00475BE1" w:rsidRPr="00C944B8" w14:paraId="4A4C01D4"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hideMark/>
          </w:tcPr>
          <w:p w14:paraId="648BF606"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SPARC</w:t>
            </w:r>
          </w:p>
        </w:tc>
        <w:tc>
          <w:tcPr>
            <w:tcW w:w="2750" w:type="dxa"/>
            <w:tcBorders>
              <w:top w:val="nil"/>
              <w:left w:val="nil"/>
              <w:bottom w:val="single" w:sz="4" w:space="0" w:color="auto"/>
              <w:right w:val="nil"/>
            </w:tcBorders>
            <w:shd w:val="clear" w:color="000000" w:fill="FFFFFF"/>
            <w:noWrap/>
            <w:vAlign w:val="bottom"/>
            <w:hideMark/>
          </w:tcPr>
          <w:p w14:paraId="686A26EF" w14:textId="77777777" w:rsidR="00475BE1" w:rsidRPr="00C944B8" w:rsidRDefault="00475BE1" w:rsidP="00331B23">
            <w:pPr>
              <w:jc w:val="center"/>
              <w:rPr>
                <w:color w:val="222222"/>
                <w:sz w:val="16"/>
                <w:szCs w:val="16"/>
                <w:lang w:val="en-US"/>
              </w:rPr>
            </w:pPr>
            <w:r w:rsidRPr="00C944B8">
              <w:rPr>
                <w:color w:val="222222"/>
                <w:sz w:val="16"/>
                <w:szCs w:val="16"/>
                <w:lang w:val="en-US"/>
              </w:rPr>
              <w:t>ACCCTGTCCAGGTGGAAGTAG</w:t>
            </w:r>
          </w:p>
        </w:tc>
        <w:tc>
          <w:tcPr>
            <w:tcW w:w="3016" w:type="dxa"/>
            <w:tcBorders>
              <w:top w:val="nil"/>
              <w:left w:val="single" w:sz="8" w:space="0" w:color="auto"/>
              <w:bottom w:val="single" w:sz="4" w:space="0" w:color="auto"/>
              <w:right w:val="single" w:sz="8" w:space="0" w:color="auto"/>
            </w:tcBorders>
            <w:shd w:val="clear" w:color="000000" w:fill="FFFFFF"/>
            <w:noWrap/>
            <w:vAlign w:val="bottom"/>
            <w:hideMark/>
          </w:tcPr>
          <w:p w14:paraId="4B648819" w14:textId="77777777" w:rsidR="00475BE1" w:rsidRPr="00C944B8" w:rsidRDefault="00475BE1" w:rsidP="00331B23">
            <w:pPr>
              <w:jc w:val="center"/>
              <w:rPr>
                <w:color w:val="000000"/>
                <w:sz w:val="16"/>
                <w:szCs w:val="16"/>
                <w:lang w:val="en-US"/>
              </w:rPr>
            </w:pPr>
            <w:r w:rsidRPr="00C944B8">
              <w:rPr>
                <w:color w:val="000000"/>
                <w:sz w:val="16"/>
                <w:szCs w:val="16"/>
                <w:lang w:val="en-US"/>
              </w:rPr>
              <w:t>GGCAGAACGACAAACCATCC</w:t>
            </w:r>
          </w:p>
        </w:tc>
        <w:tc>
          <w:tcPr>
            <w:tcW w:w="2609" w:type="dxa"/>
            <w:tcBorders>
              <w:top w:val="nil"/>
              <w:left w:val="nil"/>
              <w:bottom w:val="single" w:sz="4" w:space="0" w:color="auto"/>
              <w:right w:val="single" w:sz="8" w:space="0" w:color="auto"/>
            </w:tcBorders>
            <w:shd w:val="clear" w:color="auto" w:fill="auto"/>
            <w:noWrap/>
            <w:vAlign w:val="bottom"/>
            <w:hideMark/>
          </w:tcPr>
          <w:p w14:paraId="6AC608C9"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57</w:t>
            </w:r>
          </w:p>
        </w:tc>
      </w:tr>
      <w:tr w:rsidR="00475BE1" w:rsidRPr="00C944B8" w14:paraId="06A886E2"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tcPr>
          <w:p w14:paraId="60EEF0C3"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APC</w:t>
            </w:r>
          </w:p>
        </w:tc>
        <w:tc>
          <w:tcPr>
            <w:tcW w:w="2750" w:type="dxa"/>
            <w:tcBorders>
              <w:top w:val="nil"/>
              <w:left w:val="nil"/>
              <w:bottom w:val="single" w:sz="4" w:space="0" w:color="auto"/>
              <w:right w:val="nil"/>
            </w:tcBorders>
            <w:shd w:val="clear" w:color="000000" w:fill="FFFFFF"/>
            <w:noWrap/>
            <w:vAlign w:val="bottom"/>
          </w:tcPr>
          <w:p w14:paraId="4997655F" w14:textId="77777777" w:rsidR="00475BE1" w:rsidRPr="00C944B8" w:rsidRDefault="00475BE1" w:rsidP="00331B23">
            <w:pPr>
              <w:jc w:val="center"/>
              <w:rPr>
                <w:color w:val="222222"/>
                <w:sz w:val="16"/>
                <w:szCs w:val="16"/>
                <w:lang w:val="en-US"/>
              </w:rPr>
            </w:pPr>
            <w:r w:rsidRPr="00C944B8">
              <w:rPr>
                <w:color w:val="222222"/>
                <w:sz w:val="16"/>
                <w:szCs w:val="16"/>
                <w:lang w:val="en-US"/>
              </w:rPr>
              <w:t>ACAAAACTGGAAACTGAGGCAT</w:t>
            </w:r>
          </w:p>
        </w:tc>
        <w:tc>
          <w:tcPr>
            <w:tcW w:w="3016" w:type="dxa"/>
            <w:tcBorders>
              <w:top w:val="nil"/>
              <w:left w:val="single" w:sz="8" w:space="0" w:color="auto"/>
              <w:bottom w:val="single" w:sz="4" w:space="0" w:color="auto"/>
              <w:right w:val="single" w:sz="8" w:space="0" w:color="auto"/>
            </w:tcBorders>
            <w:shd w:val="clear" w:color="000000" w:fill="FFFFFF"/>
            <w:noWrap/>
            <w:vAlign w:val="bottom"/>
          </w:tcPr>
          <w:p w14:paraId="5018C301" w14:textId="77777777" w:rsidR="00475BE1" w:rsidRPr="00C944B8" w:rsidRDefault="00475BE1" w:rsidP="00331B23">
            <w:pPr>
              <w:jc w:val="center"/>
              <w:rPr>
                <w:color w:val="000000"/>
                <w:sz w:val="16"/>
                <w:szCs w:val="16"/>
                <w:lang w:val="en-US"/>
              </w:rPr>
            </w:pPr>
            <w:r w:rsidRPr="00C944B8">
              <w:rPr>
                <w:color w:val="000000"/>
                <w:sz w:val="16"/>
                <w:szCs w:val="16"/>
                <w:lang w:val="en-US"/>
              </w:rPr>
              <w:t>CGGAGGGACATTTTTGACCG</w:t>
            </w:r>
          </w:p>
        </w:tc>
        <w:tc>
          <w:tcPr>
            <w:tcW w:w="2609" w:type="dxa"/>
            <w:tcBorders>
              <w:top w:val="nil"/>
              <w:left w:val="nil"/>
              <w:bottom w:val="single" w:sz="4" w:space="0" w:color="auto"/>
              <w:right w:val="single" w:sz="8" w:space="0" w:color="auto"/>
            </w:tcBorders>
            <w:shd w:val="clear" w:color="auto" w:fill="auto"/>
            <w:noWrap/>
            <w:vAlign w:val="bottom"/>
          </w:tcPr>
          <w:p w14:paraId="60FDE0DE"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63</w:t>
            </w:r>
          </w:p>
        </w:tc>
      </w:tr>
      <w:tr w:rsidR="00475BE1" w:rsidRPr="00C944B8" w14:paraId="26F02040"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tcPr>
          <w:p w14:paraId="0A4B449A"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LOX</w:t>
            </w:r>
          </w:p>
        </w:tc>
        <w:tc>
          <w:tcPr>
            <w:tcW w:w="2750" w:type="dxa"/>
            <w:tcBorders>
              <w:top w:val="nil"/>
              <w:left w:val="nil"/>
              <w:bottom w:val="single" w:sz="4" w:space="0" w:color="auto"/>
              <w:right w:val="nil"/>
            </w:tcBorders>
            <w:shd w:val="clear" w:color="000000" w:fill="FFFFFF"/>
            <w:noWrap/>
            <w:vAlign w:val="bottom"/>
          </w:tcPr>
          <w:p w14:paraId="049379C7" w14:textId="77777777" w:rsidR="00475BE1" w:rsidRPr="00C944B8" w:rsidRDefault="00475BE1" w:rsidP="00331B23">
            <w:pPr>
              <w:jc w:val="center"/>
              <w:rPr>
                <w:color w:val="222222"/>
                <w:sz w:val="16"/>
                <w:szCs w:val="16"/>
                <w:lang w:val="en-US"/>
              </w:rPr>
            </w:pPr>
            <w:r w:rsidRPr="00C944B8">
              <w:rPr>
                <w:color w:val="222222"/>
                <w:sz w:val="16"/>
                <w:szCs w:val="16"/>
                <w:lang w:val="en-US"/>
              </w:rPr>
              <w:t>TCCAAGCTGGCTATTCGACG</w:t>
            </w:r>
          </w:p>
        </w:tc>
        <w:tc>
          <w:tcPr>
            <w:tcW w:w="3016" w:type="dxa"/>
            <w:tcBorders>
              <w:top w:val="nil"/>
              <w:left w:val="single" w:sz="8" w:space="0" w:color="auto"/>
              <w:bottom w:val="single" w:sz="4" w:space="0" w:color="auto"/>
              <w:right w:val="single" w:sz="8" w:space="0" w:color="auto"/>
            </w:tcBorders>
            <w:shd w:val="clear" w:color="000000" w:fill="FFFFFF"/>
            <w:noWrap/>
            <w:vAlign w:val="bottom"/>
          </w:tcPr>
          <w:p w14:paraId="28B372C1" w14:textId="77777777" w:rsidR="00475BE1" w:rsidRPr="00C944B8" w:rsidRDefault="00475BE1" w:rsidP="00331B23">
            <w:pPr>
              <w:jc w:val="center"/>
              <w:rPr>
                <w:color w:val="000000"/>
                <w:sz w:val="16"/>
                <w:szCs w:val="16"/>
                <w:lang w:val="en-US"/>
              </w:rPr>
            </w:pPr>
            <w:r w:rsidRPr="00C944B8">
              <w:rPr>
                <w:color w:val="000000"/>
                <w:sz w:val="16"/>
                <w:szCs w:val="16"/>
                <w:lang w:val="en-US"/>
              </w:rPr>
              <w:t>AGGATTGTACGGGTCATCGC</w:t>
            </w:r>
          </w:p>
        </w:tc>
        <w:tc>
          <w:tcPr>
            <w:tcW w:w="2609" w:type="dxa"/>
            <w:tcBorders>
              <w:top w:val="nil"/>
              <w:left w:val="nil"/>
              <w:bottom w:val="single" w:sz="4" w:space="0" w:color="auto"/>
              <w:right w:val="single" w:sz="8" w:space="0" w:color="auto"/>
            </w:tcBorders>
            <w:shd w:val="clear" w:color="auto" w:fill="auto"/>
            <w:noWrap/>
            <w:vAlign w:val="bottom"/>
          </w:tcPr>
          <w:p w14:paraId="07461714"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65</w:t>
            </w:r>
          </w:p>
        </w:tc>
      </w:tr>
      <w:tr w:rsidR="00475BE1" w:rsidRPr="00C944B8" w14:paraId="2381A3AB"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tcPr>
          <w:p w14:paraId="651203C0"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AXIN2</w:t>
            </w:r>
          </w:p>
        </w:tc>
        <w:tc>
          <w:tcPr>
            <w:tcW w:w="2750" w:type="dxa"/>
            <w:tcBorders>
              <w:top w:val="nil"/>
              <w:left w:val="nil"/>
              <w:bottom w:val="single" w:sz="4" w:space="0" w:color="auto"/>
              <w:right w:val="nil"/>
            </w:tcBorders>
            <w:shd w:val="clear" w:color="000000" w:fill="FFFFFF"/>
            <w:noWrap/>
            <w:vAlign w:val="bottom"/>
          </w:tcPr>
          <w:p w14:paraId="7F26C80B" w14:textId="77777777" w:rsidR="00475BE1" w:rsidRPr="00C944B8" w:rsidRDefault="00475BE1" w:rsidP="00331B23">
            <w:pPr>
              <w:jc w:val="center"/>
              <w:rPr>
                <w:color w:val="222222"/>
                <w:sz w:val="16"/>
                <w:szCs w:val="16"/>
                <w:lang w:val="en-US"/>
              </w:rPr>
            </w:pPr>
            <w:r w:rsidRPr="00C944B8">
              <w:rPr>
                <w:color w:val="222222"/>
                <w:sz w:val="16"/>
                <w:szCs w:val="16"/>
                <w:lang w:val="en-US"/>
              </w:rPr>
              <w:t>CAAACCCATGCCTGTCTCCT</w:t>
            </w:r>
          </w:p>
        </w:tc>
        <w:tc>
          <w:tcPr>
            <w:tcW w:w="3016" w:type="dxa"/>
            <w:tcBorders>
              <w:top w:val="nil"/>
              <w:left w:val="single" w:sz="8" w:space="0" w:color="auto"/>
              <w:bottom w:val="single" w:sz="4" w:space="0" w:color="auto"/>
              <w:right w:val="single" w:sz="8" w:space="0" w:color="auto"/>
            </w:tcBorders>
            <w:shd w:val="clear" w:color="000000" w:fill="FFFFFF"/>
            <w:noWrap/>
            <w:vAlign w:val="bottom"/>
          </w:tcPr>
          <w:p w14:paraId="0DD55266" w14:textId="77777777" w:rsidR="00475BE1" w:rsidRPr="00C944B8" w:rsidRDefault="00475BE1" w:rsidP="00331B23">
            <w:pPr>
              <w:jc w:val="center"/>
              <w:rPr>
                <w:color w:val="000000"/>
                <w:sz w:val="16"/>
                <w:szCs w:val="16"/>
                <w:lang w:val="en-US"/>
              </w:rPr>
            </w:pPr>
            <w:r w:rsidRPr="00C944B8">
              <w:rPr>
                <w:color w:val="000000"/>
                <w:sz w:val="16"/>
                <w:szCs w:val="16"/>
                <w:lang w:val="en-US"/>
              </w:rPr>
              <w:t>CGGAAGAGATAAGCCCCGTC</w:t>
            </w:r>
          </w:p>
        </w:tc>
        <w:tc>
          <w:tcPr>
            <w:tcW w:w="2609" w:type="dxa"/>
            <w:tcBorders>
              <w:top w:val="nil"/>
              <w:left w:val="nil"/>
              <w:bottom w:val="single" w:sz="4" w:space="0" w:color="auto"/>
              <w:right w:val="single" w:sz="8" w:space="0" w:color="auto"/>
            </w:tcBorders>
            <w:shd w:val="clear" w:color="auto" w:fill="auto"/>
            <w:noWrap/>
            <w:vAlign w:val="bottom"/>
          </w:tcPr>
          <w:p w14:paraId="4BC6C508"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65.5</w:t>
            </w:r>
          </w:p>
        </w:tc>
      </w:tr>
      <w:tr w:rsidR="00475BE1" w:rsidRPr="00C944B8" w14:paraId="7A93E86F"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tcPr>
          <w:p w14:paraId="3F708FD8"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TIMP-1</w:t>
            </w:r>
          </w:p>
        </w:tc>
        <w:tc>
          <w:tcPr>
            <w:tcW w:w="2750" w:type="dxa"/>
            <w:tcBorders>
              <w:top w:val="nil"/>
              <w:left w:val="nil"/>
              <w:bottom w:val="single" w:sz="4" w:space="0" w:color="auto"/>
              <w:right w:val="nil"/>
            </w:tcBorders>
            <w:shd w:val="clear" w:color="000000" w:fill="FFFFFF"/>
            <w:noWrap/>
            <w:vAlign w:val="bottom"/>
          </w:tcPr>
          <w:p w14:paraId="5C4B1833" w14:textId="77777777" w:rsidR="00475BE1" w:rsidRPr="00C944B8" w:rsidRDefault="00475BE1" w:rsidP="00331B23">
            <w:pPr>
              <w:jc w:val="center"/>
              <w:rPr>
                <w:color w:val="222222"/>
                <w:sz w:val="16"/>
                <w:szCs w:val="16"/>
                <w:lang w:val="en-US"/>
              </w:rPr>
            </w:pPr>
            <w:r w:rsidRPr="00C944B8">
              <w:rPr>
                <w:color w:val="222222"/>
                <w:sz w:val="16"/>
                <w:szCs w:val="16"/>
                <w:lang w:val="en-US"/>
              </w:rPr>
              <w:t>CTGGTCATCAGGGCCAAGTT</w:t>
            </w:r>
          </w:p>
        </w:tc>
        <w:tc>
          <w:tcPr>
            <w:tcW w:w="3016" w:type="dxa"/>
            <w:tcBorders>
              <w:top w:val="nil"/>
              <w:left w:val="single" w:sz="8" w:space="0" w:color="auto"/>
              <w:bottom w:val="single" w:sz="4" w:space="0" w:color="auto"/>
              <w:right w:val="single" w:sz="8" w:space="0" w:color="auto"/>
            </w:tcBorders>
            <w:shd w:val="clear" w:color="000000" w:fill="FFFFFF"/>
            <w:noWrap/>
            <w:vAlign w:val="bottom"/>
          </w:tcPr>
          <w:p w14:paraId="47EC4859" w14:textId="77777777" w:rsidR="00475BE1" w:rsidRPr="00C944B8" w:rsidRDefault="00475BE1" w:rsidP="00331B23">
            <w:pPr>
              <w:jc w:val="center"/>
              <w:rPr>
                <w:color w:val="000000"/>
                <w:sz w:val="16"/>
                <w:szCs w:val="16"/>
                <w:lang w:val="en-US"/>
              </w:rPr>
            </w:pPr>
            <w:r w:rsidRPr="00C944B8">
              <w:rPr>
                <w:color w:val="222222"/>
                <w:sz w:val="16"/>
                <w:szCs w:val="16"/>
                <w:lang w:val="en-US"/>
              </w:rPr>
              <w:t>GGTCTGTCCACAAGCAGTGA</w:t>
            </w:r>
          </w:p>
        </w:tc>
        <w:tc>
          <w:tcPr>
            <w:tcW w:w="2609" w:type="dxa"/>
            <w:tcBorders>
              <w:top w:val="nil"/>
              <w:left w:val="nil"/>
              <w:bottom w:val="single" w:sz="4" w:space="0" w:color="auto"/>
              <w:right w:val="single" w:sz="8" w:space="0" w:color="auto"/>
            </w:tcBorders>
            <w:shd w:val="clear" w:color="auto" w:fill="auto"/>
            <w:noWrap/>
            <w:vAlign w:val="bottom"/>
          </w:tcPr>
          <w:p w14:paraId="4EA066C8"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63.5</w:t>
            </w:r>
          </w:p>
        </w:tc>
      </w:tr>
      <w:tr w:rsidR="00475BE1" w:rsidRPr="00C944B8" w14:paraId="40C9C2A9"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hideMark/>
          </w:tcPr>
          <w:p w14:paraId="1748EC1A"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MMP-2</w:t>
            </w:r>
          </w:p>
        </w:tc>
        <w:tc>
          <w:tcPr>
            <w:tcW w:w="2750" w:type="dxa"/>
            <w:tcBorders>
              <w:top w:val="nil"/>
              <w:left w:val="nil"/>
              <w:bottom w:val="single" w:sz="4" w:space="0" w:color="auto"/>
              <w:right w:val="nil"/>
            </w:tcBorders>
            <w:shd w:val="clear" w:color="000000" w:fill="FFFFFF"/>
            <w:noWrap/>
            <w:vAlign w:val="bottom"/>
            <w:hideMark/>
          </w:tcPr>
          <w:p w14:paraId="63966BFF" w14:textId="77777777" w:rsidR="00475BE1" w:rsidRPr="00C944B8" w:rsidRDefault="00475BE1" w:rsidP="00331B23">
            <w:pPr>
              <w:jc w:val="center"/>
              <w:rPr>
                <w:color w:val="222222"/>
                <w:sz w:val="16"/>
                <w:szCs w:val="16"/>
                <w:lang w:val="en-US"/>
              </w:rPr>
            </w:pPr>
            <w:r w:rsidRPr="00C944B8">
              <w:rPr>
                <w:color w:val="222222"/>
                <w:sz w:val="16"/>
                <w:szCs w:val="16"/>
                <w:lang w:val="en-US"/>
              </w:rPr>
              <w:t>GCAGTGATGGCAAGTTGTGG</w:t>
            </w:r>
          </w:p>
        </w:tc>
        <w:tc>
          <w:tcPr>
            <w:tcW w:w="3016" w:type="dxa"/>
            <w:tcBorders>
              <w:top w:val="nil"/>
              <w:left w:val="single" w:sz="8" w:space="0" w:color="auto"/>
              <w:bottom w:val="single" w:sz="4" w:space="0" w:color="auto"/>
              <w:right w:val="single" w:sz="8" w:space="0" w:color="auto"/>
            </w:tcBorders>
            <w:shd w:val="clear" w:color="000000" w:fill="FFFFFF"/>
            <w:noWrap/>
            <w:vAlign w:val="bottom"/>
            <w:hideMark/>
          </w:tcPr>
          <w:p w14:paraId="1CBA0B94" w14:textId="77777777" w:rsidR="00475BE1" w:rsidRPr="00C944B8" w:rsidRDefault="00475BE1" w:rsidP="00331B23">
            <w:pPr>
              <w:jc w:val="center"/>
              <w:rPr>
                <w:color w:val="222222"/>
                <w:sz w:val="16"/>
                <w:szCs w:val="16"/>
                <w:lang w:val="en-US"/>
              </w:rPr>
            </w:pPr>
            <w:r w:rsidRPr="00C944B8">
              <w:rPr>
                <w:color w:val="222222"/>
                <w:sz w:val="16"/>
                <w:szCs w:val="16"/>
                <w:lang w:val="en-US"/>
              </w:rPr>
              <w:t>TTGACATCGTCGTGGGACAG</w:t>
            </w:r>
          </w:p>
        </w:tc>
        <w:tc>
          <w:tcPr>
            <w:tcW w:w="2609" w:type="dxa"/>
            <w:tcBorders>
              <w:top w:val="nil"/>
              <w:left w:val="nil"/>
              <w:bottom w:val="single" w:sz="4" w:space="0" w:color="auto"/>
              <w:right w:val="single" w:sz="8" w:space="0" w:color="auto"/>
            </w:tcBorders>
            <w:shd w:val="clear" w:color="auto" w:fill="auto"/>
            <w:noWrap/>
            <w:vAlign w:val="bottom"/>
            <w:hideMark/>
          </w:tcPr>
          <w:p w14:paraId="285ADC7F"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65</w:t>
            </w:r>
          </w:p>
        </w:tc>
      </w:tr>
      <w:tr w:rsidR="00475BE1" w:rsidRPr="00C944B8" w14:paraId="510DC694"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tcPr>
          <w:p w14:paraId="173DB506"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MMP-9</w:t>
            </w:r>
          </w:p>
        </w:tc>
        <w:tc>
          <w:tcPr>
            <w:tcW w:w="2750" w:type="dxa"/>
            <w:tcBorders>
              <w:top w:val="nil"/>
              <w:left w:val="nil"/>
              <w:bottom w:val="single" w:sz="4" w:space="0" w:color="auto"/>
              <w:right w:val="nil"/>
            </w:tcBorders>
            <w:shd w:val="clear" w:color="000000" w:fill="FFFFFF"/>
            <w:noWrap/>
            <w:vAlign w:val="bottom"/>
          </w:tcPr>
          <w:p w14:paraId="355662AC" w14:textId="77777777" w:rsidR="00475BE1" w:rsidRPr="00C944B8" w:rsidRDefault="00475BE1" w:rsidP="00331B23">
            <w:pPr>
              <w:jc w:val="center"/>
              <w:rPr>
                <w:color w:val="222222"/>
                <w:sz w:val="16"/>
                <w:szCs w:val="16"/>
                <w:lang w:val="en-US"/>
              </w:rPr>
            </w:pPr>
            <w:r w:rsidRPr="00C944B8">
              <w:rPr>
                <w:color w:val="222222"/>
                <w:sz w:val="16"/>
                <w:szCs w:val="16"/>
                <w:lang w:val="en-US"/>
              </w:rPr>
              <w:t>ACTTCGGAAACGCAAAAGGC</w:t>
            </w:r>
          </w:p>
        </w:tc>
        <w:tc>
          <w:tcPr>
            <w:tcW w:w="3016" w:type="dxa"/>
            <w:tcBorders>
              <w:top w:val="nil"/>
              <w:left w:val="single" w:sz="8" w:space="0" w:color="auto"/>
              <w:bottom w:val="single" w:sz="4" w:space="0" w:color="auto"/>
              <w:right w:val="single" w:sz="8" w:space="0" w:color="auto"/>
            </w:tcBorders>
            <w:shd w:val="clear" w:color="000000" w:fill="FFFFFF"/>
            <w:noWrap/>
            <w:vAlign w:val="bottom"/>
          </w:tcPr>
          <w:p w14:paraId="4E1442DD" w14:textId="77777777" w:rsidR="00475BE1" w:rsidRPr="00C944B8" w:rsidRDefault="00475BE1" w:rsidP="00331B23">
            <w:pPr>
              <w:jc w:val="center"/>
              <w:rPr>
                <w:color w:val="222222"/>
                <w:sz w:val="16"/>
                <w:szCs w:val="16"/>
                <w:lang w:val="en-US"/>
              </w:rPr>
            </w:pPr>
            <w:r w:rsidRPr="00C944B8">
              <w:rPr>
                <w:color w:val="222222"/>
                <w:sz w:val="16"/>
                <w:szCs w:val="16"/>
                <w:lang w:val="en-US"/>
              </w:rPr>
              <w:t>AAGAGTCTCTCGCTAGGGCA</w:t>
            </w:r>
          </w:p>
        </w:tc>
        <w:tc>
          <w:tcPr>
            <w:tcW w:w="2609" w:type="dxa"/>
            <w:tcBorders>
              <w:top w:val="nil"/>
              <w:left w:val="nil"/>
              <w:bottom w:val="single" w:sz="4" w:space="0" w:color="auto"/>
              <w:right w:val="single" w:sz="8" w:space="0" w:color="auto"/>
            </w:tcBorders>
            <w:shd w:val="clear" w:color="auto" w:fill="auto"/>
            <w:noWrap/>
            <w:vAlign w:val="bottom"/>
          </w:tcPr>
          <w:p w14:paraId="7A560514"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62</w:t>
            </w:r>
          </w:p>
        </w:tc>
      </w:tr>
      <w:tr w:rsidR="00475BE1" w:rsidRPr="00C944B8" w14:paraId="67B46BD1"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tcPr>
          <w:p w14:paraId="1887EE6A"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TGFβ1R</w:t>
            </w:r>
          </w:p>
        </w:tc>
        <w:tc>
          <w:tcPr>
            <w:tcW w:w="2750" w:type="dxa"/>
            <w:tcBorders>
              <w:top w:val="nil"/>
              <w:left w:val="nil"/>
              <w:bottom w:val="single" w:sz="4" w:space="0" w:color="auto"/>
              <w:right w:val="nil"/>
            </w:tcBorders>
            <w:shd w:val="clear" w:color="000000" w:fill="FFFFFF"/>
            <w:noWrap/>
            <w:vAlign w:val="bottom"/>
          </w:tcPr>
          <w:p w14:paraId="31D21966" w14:textId="77777777" w:rsidR="00475BE1" w:rsidRPr="00C944B8" w:rsidRDefault="00475BE1" w:rsidP="00331B23">
            <w:pPr>
              <w:jc w:val="center"/>
              <w:rPr>
                <w:color w:val="222222"/>
                <w:sz w:val="16"/>
                <w:szCs w:val="16"/>
                <w:lang w:val="en-US"/>
              </w:rPr>
            </w:pPr>
            <w:r w:rsidRPr="00C944B8">
              <w:rPr>
                <w:color w:val="222222"/>
                <w:sz w:val="16"/>
                <w:szCs w:val="16"/>
                <w:lang w:val="en-US"/>
              </w:rPr>
              <w:t>AGATGGGCTCTGCTTTGTCT</w:t>
            </w:r>
          </w:p>
        </w:tc>
        <w:tc>
          <w:tcPr>
            <w:tcW w:w="3016" w:type="dxa"/>
            <w:tcBorders>
              <w:top w:val="nil"/>
              <w:left w:val="single" w:sz="8" w:space="0" w:color="auto"/>
              <w:bottom w:val="single" w:sz="4" w:space="0" w:color="auto"/>
              <w:right w:val="single" w:sz="8" w:space="0" w:color="auto"/>
            </w:tcBorders>
            <w:shd w:val="clear" w:color="000000" w:fill="FFFFFF"/>
            <w:noWrap/>
            <w:vAlign w:val="bottom"/>
          </w:tcPr>
          <w:p w14:paraId="64251D11" w14:textId="77777777" w:rsidR="00475BE1" w:rsidRPr="00C944B8" w:rsidRDefault="00475BE1" w:rsidP="00331B23">
            <w:pPr>
              <w:jc w:val="center"/>
              <w:rPr>
                <w:color w:val="222222"/>
                <w:sz w:val="16"/>
                <w:szCs w:val="16"/>
                <w:lang w:val="en-US"/>
              </w:rPr>
            </w:pPr>
            <w:r w:rsidRPr="00C944B8">
              <w:rPr>
                <w:color w:val="222222"/>
                <w:sz w:val="16"/>
                <w:szCs w:val="16"/>
                <w:lang w:val="en-US"/>
              </w:rPr>
              <w:t>CAGATGGTGGCTTTCCTGG</w:t>
            </w:r>
          </w:p>
        </w:tc>
        <w:tc>
          <w:tcPr>
            <w:tcW w:w="2609" w:type="dxa"/>
            <w:tcBorders>
              <w:top w:val="nil"/>
              <w:left w:val="nil"/>
              <w:bottom w:val="single" w:sz="4" w:space="0" w:color="auto"/>
              <w:right w:val="single" w:sz="8" w:space="0" w:color="auto"/>
            </w:tcBorders>
            <w:shd w:val="clear" w:color="auto" w:fill="auto"/>
            <w:noWrap/>
            <w:vAlign w:val="bottom"/>
          </w:tcPr>
          <w:p w14:paraId="7ED90C29"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63</w:t>
            </w:r>
          </w:p>
        </w:tc>
      </w:tr>
      <w:tr w:rsidR="00475BE1" w:rsidRPr="00C944B8" w14:paraId="3B7552F6"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tcPr>
          <w:p w14:paraId="0F991290"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TGFβ2R</w:t>
            </w:r>
          </w:p>
        </w:tc>
        <w:tc>
          <w:tcPr>
            <w:tcW w:w="2750" w:type="dxa"/>
            <w:tcBorders>
              <w:top w:val="nil"/>
              <w:left w:val="nil"/>
              <w:bottom w:val="single" w:sz="4" w:space="0" w:color="auto"/>
              <w:right w:val="nil"/>
            </w:tcBorders>
            <w:shd w:val="clear" w:color="000000" w:fill="FFFFFF"/>
            <w:noWrap/>
            <w:vAlign w:val="bottom"/>
          </w:tcPr>
          <w:p w14:paraId="7E69C56C" w14:textId="77777777" w:rsidR="00475BE1" w:rsidRPr="00C944B8" w:rsidRDefault="00475BE1" w:rsidP="00331B23">
            <w:pPr>
              <w:jc w:val="center"/>
              <w:rPr>
                <w:color w:val="222222"/>
                <w:sz w:val="16"/>
                <w:szCs w:val="16"/>
                <w:lang w:val="en-US"/>
              </w:rPr>
            </w:pPr>
            <w:r w:rsidRPr="00C944B8">
              <w:rPr>
                <w:color w:val="222222"/>
                <w:sz w:val="16"/>
                <w:szCs w:val="16"/>
                <w:lang w:val="en-US"/>
              </w:rPr>
              <w:t>CTCTGGTGCTCTGGGAGATG</w:t>
            </w:r>
          </w:p>
        </w:tc>
        <w:tc>
          <w:tcPr>
            <w:tcW w:w="3016" w:type="dxa"/>
            <w:tcBorders>
              <w:top w:val="nil"/>
              <w:left w:val="single" w:sz="8" w:space="0" w:color="auto"/>
              <w:bottom w:val="single" w:sz="4" w:space="0" w:color="auto"/>
              <w:right w:val="single" w:sz="8" w:space="0" w:color="auto"/>
            </w:tcBorders>
            <w:shd w:val="clear" w:color="000000" w:fill="FFFFFF"/>
            <w:noWrap/>
            <w:vAlign w:val="bottom"/>
          </w:tcPr>
          <w:p w14:paraId="3AC7B965" w14:textId="77777777" w:rsidR="00475BE1" w:rsidRPr="00C944B8" w:rsidRDefault="00475BE1" w:rsidP="00331B23">
            <w:pPr>
              <w:jc w:val="center"/>
              <w:rPr>
                <w:color w:val="222222"/>
                <w:sz w:val="16"/>
                <w:szCs w:val="16"/>
                <w:lang w:val="en-US"/>
              </w:rPr>
            </w:pPr>
            <w:r w:rsidRPr="00C944B8">
              <w:rPr>
                <w:color w:val="222222"/>
                <w:sz w:val="16"/>
                <w:szCs w:val="16"/>
                <w:lang w:val="en-US"/>
              </w:rPr>
              <w:t>TGCTTTCAACACAGGGATGC</w:t>
            </w:r>
          </w:p>
        </w:tc>
        <w:tc>
          <w:tcPr>
            <w:tcW w:w="2609" w:type="dxa"/>
            <w:tcBorders>
              <w:top w:val="nil"/>
              <w:left w:val="nil"/>
              <w:bottom w:val="single" w:sz="4" w:space="0" w:color="auto"/>
              <w:right w:val="single" w:sz="8" w:space="0" w:color="auto"/>
            </w:tcBorders>
            <w:shd w:val="clear" w:color="auto" w:fill="auto"/>
            <w:noWrap/>
            <w:vAlign w:val="bottom"/>
          </w:tcPr>
          <w:p w14:paraId="1B202698"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63</w:t>
            </w:r>
          </w:p>
        </w:tc>
      </w:tr>
      <w:tr w:rsidR="00475BE1" w:rsidRPr="00C944B8" w14:paraId="6408C7F9"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tcPr>
          <w:p w14:paraId="1EFC749F"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PAI1</w:t>
            </w:r>
          </w:p>
        </w:tc>
        <w:tc>
          <w:tcPr>
            <w:tcW w:w="2750" w:type="dxa"/>
            <w:tcBorders>
              <w:top w:val="nil"/>
              <w:left w:val="nil"/>
              <w:bottom w:val="single" w:sz="4" w:space="0" w:color="auto"/>
              <w:right w:val="nil"/>
            </w:tcBorders>
            <w:shd w:val="clear" w:color="000000" w:fill="FFFFFF"/>
            <w:noWrap/>
            <w:vAlign w:val="bottom"/>
          </w:tcPr>
          <w:p w14:paraId="5612B5A7" w14:textId="77777777" w:rsidR="00475BE1" w:rsidRPr="00C944B8" w:rsidRDefault="00475BE1" w:rsidP="00331B23">
            <w:pPr>
              <w:jc w:val="center"/>
              <w:rPr>
                <w:color w:val="222222"/>
                <w:sz w:val="16"/>
                <w:szCs w:val="16"/>
                <w:lang w:val="en-US"/>
              </w:rPr>
            </w:pPr>
            <w:r w:rsidRPr="00C944B8">
              <w:rPr>
                <w:color w:val="222222"/>
                <w:sz w:val="16"/>
                <w:szCs w:val="16"/>
                <w:lang w:val="en-US"/>
              </w:rPr>
              <w:t>ATGGCAGCACCGTCTCTGTGC</w:t>
            </w:r>
          </w:p>
        </w:tc>
        <w:tc>
          <w:tcPr>
            <w:tcW w:w="3016" w:type="dxa"/>
            <w:tcBorders>
              <w:top w:val="nil"/>
              <w:left w:val="single" w:sz="8" w:space="0" w:color="auto"/>
              <w:bottom w:val="single" w:sz="4" w:space="0" w:color="auto"/>
              <w:right w:val="single" w:sz="8" w:space="0" w:color="auto"/>
            </w:tcBorders>
            <w:shd w:val="clear" w:color="000000" w:fill="FFFFFF"/>
            <w:noWrap/>
            <w:vAlign w:val="bottom"/>
          </w:tcPr>
          <w:p w14:paraId="26CFA2DC" w14:textId="77777777" w:rsidR="00475BE1" w:rsidRPr="00C944B8" w:rsidRDefault="00475BE1" w:rsidP="00331B23">
            <w:pPr>
              <w:jc w:val="center"/>
              <w:rPr>
                <w:color w:val="222222"/>
                <w:sz w:val="16"/>
                <w:szCs w:val="16"/>
                <w:lang w:val="en-US"/>
              </w:rPr>
            </w:pPr>
            <w:r w:rsidRPr="00C944B8">
              <w:rPr>
                <w:color w:val="222222"/>
                <w:sz w:val="16"/>
                <w:szCs w:val="16"/>
                <w:lang w:val="en-US"/>
              </w:rPr>
              <w:t>GAGCTGAGCGTCCAGAATGCTG</w:t>
            </w:r>
          </w:p>
        </w:tc>
        <w:tc>
          <w:tcPr>
            <w:tcW w:w="2609" w:type="dxa"/>
            <w:tcBorders>
              <w:top w:val="nil"/>
              <w:left w:val="nil"/>
              <w:bottom w:val="single" w:sz="4" w:space="0" w:color="auto"/>
              <w:right w:val="single" w:sz="8" w:space="0" w:color="auto"/>
            </w:tcBorders>
            <w:shd w:val="clear" w:color="auto" w:fill="auto"/>
            <w:noWrap/>
            <w:vAlign w:val="bottom"/>
          </w:tcPr>
          <w:p w14:paraId="06A78793"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57</w:t>
            </w:r>
          </w:p>
        </w:tc>
      </w:tr>
      <w:tr w:rsidR="00475BE1" w:rsidRPr="00C944B8" w14:paraId="75E9B3AF"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tcPr>
          <w:p w14:paraId="3FEC96CA"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ID1</w:t>
            </w:r>
          </w:p>
        </w:tc>
        <w:tc>
          <w:tcPr>
            <w:tcW w:w="2750" w:type="dxa"/>
            <w:tcBorders>
              <w:top w:val="nil"/>
              <w:left w:val="nil"/>
              <w:bottom w:val="single" w:sz="4" w:space="0" w:color="auto"/>
              <w:right w:val="nil"/>
            </w:tcBorders>
            <w:shd w:val="clear" w:color="000000" w:fill="FFFFFF"/>
            <w:noWrap/>
            <w:vAlign w:val="bottom"/>
          </w:tcPr>
          <w:p w14:paraId="72619C78" w14:textId="77777777" w:rsidR="00475BE1" w:rsidRPr="00C944B8" w:rsidRDefault="00475BE1" w:rsidP="00331B23">
            <w:pPr>
              <w:jc w:val="center"/>
              <w:rPr>
                <w:color w:val="222222"/>
                <w:sz w:val="16"/>
                <w:szCs w:val="16"/>
                <w:lang w:val="en-US"/>
              </w:rPr>
            </w:pPr>
            <w:r w:rsidRPr="00C944B8">
              <w:rPr>
                <w:color w:val="222222"/>
                <w:sz w:val="16"/>
                <w:szCs w:val="16"/>
                <w:lang w:val="en-US"/>
              </w:rPr>
              <w:t>CTGGAGTTGGAGCTGAACTCG</w:t>
            </w:r>
          </w:p>
        </w:tc>
        <w:tc>
          <w:tcPr>
            <w:tcW w:w="3016" w:type="dxa"/>
            <w:tcBorders>
              <w:top w:val="nil"/>
              <w:left w:val="single" w:sz="8" w:space="0" w:color="auto"/>
              <w:bottom w:val="single" w:sz="4" w:space="0" w:color="auto"/>
              <w:right w:val="single" w:sz="8" w:space="0" w:color="auto"/>
            </w:tcBorders>
            <w:shd w:val="clear" w:color="000000" w:fill="FFFFFF"/>
            <w:noWrap/>
            <w:vAlign w:val="bottom"/>
          </w:tcPr>
          <w:p w14:paraId="25BCA6AD" w14:textId="77777777" w:rsidR="00475BE1" w:rsidRPr="00C944B8" w:rsidRDefault="00475BE1" w:rsidP="00331B23">
            <w:pPr>
              <w:jc w:val="center"/>
              <w:rPr>
                <w:color w:val="222222"/>
                <w:sz w:val="16"/>
                <w:szCs w:val="16"/>
                <w:lang w:val="en-US"/>
              </w:rPr>
            </w:pPr>
            <w:r w:rsidRPr="00C944B8">
              <w:rPr>
                <w:color w:val="222222"/>
                <w:sz w:val="16"/>
                <w:szCs w:val="16"/>
                <w:lang w:val="en-US"/>
              </w:rPr>
              <w:t>GGAACACATGCTGTCTCTGCC</w:t>
            </w:r>
          </w:p>
        </w:tc>
        <w:tc>
          <w:tcPr>
            <w:tcW w:w="2609" w:type="dxa"/>
            <w:tcBorders>
              <w:top w:val="nil"/>
              <w:left w:val="nil"/>
              <w:bottom w:val="single" w:sz="4" w:space="0" w:color="auto"/>
              <w:right w:val="single" w:sz="8" w:space="0" w:color="auto"/>
            </w:tcBorders>
            <w:shd w:val="clear" w:color="auto" w:fill="auto"/>
            <w:noWrap/>
            <w:vAlign w:val="bottom"/>
          </w:tcPr>
          <w:p w14:paraId="5152F0B8"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60</w:t>
            </w:r>
          </w:p>
        </w:tc>
      </w:tr>
      <w:tr w:rsidR="00475BE1" w:rsidRPr="00C944B8" w14:paraId="59931392" w14:textId="77777777" w:rsidTr="00331B23">
        <w:trPr>
          <w:trHeight w:val="300"/>
        </w:trPr>
        <w:tc>
          <w:tcPr>
            <w:tcW w:w="1372" w:type="dxa"/>
            <w:tcBorders>
              <w:top w:val="nil"/>
              <w:left w:val="single" w:sz="8" w:space="0" w:color="auto"/>
              <w:bottom w:val="single" w:sz="4" w:space="0" w:color="auto"/>
              <w:right w:val="single" w:sz="8" w:space="0" w:color="auto"/>
            </w:tcBorders>
            <w:shd w:val="clear" w:color="000000" w:fill="FFFFFF"/>
            <w:noWrap/>
            <w:vAlign w:val="bottom"/>
          </w:tcPr>
          <w:p w14:paraId="219F2F8C" w14:textId="77777777" w:rsidR="00475BE1" w:rsidRPr="00C944B8" w:rsidRDefault="00475BE1" w:rsidP="00331B23">
            <w:pPr>
              <w:jc w:val="center"/>
              <w:rPr>
                <w:b/>
                <w:bCs/>
                <w:color w:val="000000"/>
                <w:sz w:val="16"/>
                <w:szCs w:val="16"/>
                <w:lang w:val="en-US"/>
              </w:rPr>
            </w:pPr>
            <w:r w:rsidRPr="00C944B8">
              <w:rPr>
                <w:b/>
                <w:bCs/>
                <w:color w:val="000000"/>
                <w:sz w:val="16"/>
                <w:szCs w:val="16"/>
                <w:lang w:val="en-US"/>
              </w:rPr>
              <w:t>CTGF</w:t>
            </w:r>
          </w:p>
        </w:tc>
        <w:tc>
          <w:tcPr>
            <w:tcW w:w="2750" w:type="dxa"/>
            <w:tcBorders>
              <w:top w:val="nil"/>
              <w:left w:val="nil"/>
              <w:bottom w:val="single" w:sz="4" w:space="0" w:color="auto"/>
              <w:right w:val="nil"/>
            </w:tcBorders>
            <w:shd w:val="clear" w:color="000000" w:fill="FFFFFF"/>
            <w:noWrap/>
            <w:vAlign w:val="bottom"/>
          </w:tcPr>
          <w:p w14:paraId="72EFC1C8" w14:textId="77777777" w:rsidR="00475BE1" w:rsidRPr="00C944B8" w:rsidRDefault="00475BE1" w:rsidP="00331B23">
            <w:pPr>
              <w:jc w:val="center"/>
              <w:rPr>
                <w:color w:val="222222"/>
                <w:sz w:val="16"/>
                <w:szCs w:val="16"/>
                <w:lang w:val="en-US"/>
              </w:rPr>
            </w:pPr>
            <w:r w:rsidRPr="00C944B8">
              <w:rPr>
                <w:color w:val="222222"/>
                <w:sz w:val="16"/>
                <w:szCs w:val="16"/>
                <w:lang w:val="en-US"/>
              </w:rPr>
              <w:t>CACAGAGTGGAGCGCCTGTTC</w:t>
            </w:r>
          </w:p>
        </w:tc>
        <w:tc>
          <w:tcPr>
            <w:tcW w:w="3016" w:type="dxa"/>
            <w:tcBorders>
              <w:top w:val="nil"/>
              <w:left w:val="single" w:sz="8" w:space="0" w:color="auto"/>
              <w:bottom w:val="single" w:sz="4" w:space="0" w:color="auto"/>
              <w:right w:val="single" w:sz="8" w:space="0" w:color="auto"/>
            </w:tcBorders>
            <w:shd w:val="clear" w:color="000000" w:fill="FFFFFF"/>
            <w:noWrap/>
            <w:vAlign w:val="bottom"/>
          </w:tcPr>
          <w:p w14:paraId="72EA1123" w14:textId="77777777" w:rsidR="00475BE1" w:rsidRPr="00C944B8" w:rsidRDefault="00475BE1" w:rsidP="00331B23">
            <w:pPr>
              <w:jc w:val="center"/>
              <w:rPr>
                <w:color w:val="222222"/>
                <w:sz w:val="16"/>
                <w:szCs w:val="16"/>
                <w:lang w:val="en-US"/>
              </w:rPr>
            </w:pPr>
            <w:r w:rsidRPr="00C944B8">
              <w:rPr>
                <w:color w:val="222222"/>
                <w:sz w:val="16"/>
                <w:szCs w:val="16"/>
                <w:lang w:val="en-US"/>
              </w:rPr>
              <w:t>GATGCACTTTTTGCCCTTCTTAATG</w:t>
            </w:r>
          </w:p>
        </w:tc>
        <w:tc>
          <w:tcPr>
            <w:tcW w:w="2609" w:type="dxa"/>
            <w:tcBorders>
              <w:top w:val="nil"/>
              <w:left w:val="nil"/>
              <w:bottom w:val="single" w:sz="4" w:space="0" w:color="auto"/>
              <w:right w:val="single" w:sz="8" w:space="0" w:color="auto"/>
            </w:tcBorders>
            <w:shd w:val="clear" w:color="auto" w:fill="auto"/>
            <w:noWrap/>
            <w:vAlign w:val="bottom"/>
          </w:tcPr>
          <w:p w14:paraId="18A052BE"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60</w:t>
            </w:r>
          </w:p>
        </w:tc>
      </w:tr>
      <w:tr w:rsidR="00475BE1" w:rsidRPr="00C944B8" w14:paraId="6BB3FB18" w14:textId="77777777" w:rsidTr="00331B23">
        <w:trPr>
          <w:trHeight w:val="300"/>
        </w:trPr>
        <w:tc>
          <w:tcPr>
            <w:tcW w:w="1372" w:type="dxa"/>
            <w:tcBorders>
              <w:top w:val="nil"/>
              <w:left w:val="single" w:sz="8" w:space="0" w:color="auto"/>
              <w:bottom w:val="single" w:sz="4" w:space="0" w:color="auto"/>
              <w:right w:val="single" w:sz="8" w:space="0" w:color="auto"/>
            </w:tcBorders>
            <w:shd w:val="clear" w:color="auto" w:fill="auto"/>
            <w:noWrap/>
            <w:vAlign w:val="bottom"/>
          </w:tcPr>
          <w:p w14:paraId="7A62ABFD" w14:textId="77777777" w:rsidR="00475BE1" w:rsidRPr="00C944B8" w:rsidRDefault="00475BE1" w:rsidP="00331B23">
            <w:pPr>
              <w:jc w:val="center"/>
              <w:rPr>
                <w:b/>
                <w:bCs/>
                <w:color w:val="000000"/>
                <w:sz w:val="16"/>
                <w:szCs w:val="16"/>
                <w:lang w:val="en-US"/>
              </w:rPr>
            </w:pPr>
            <w:r w:rsidRPr="00C944B8">
              <w:rPr>
                <w:b/>
                <w:bCs/>
                <w:color w:val="222222"/>
                <w:sz w:val="16"/>
                <w:szCs w:val="16"/>
                <w:lang w:val="en-US"/>
              </w:rPr>
              <w:t xml:space="preserve">Cyclophilin </w:t>
            </w:r>
          </w:p>
        </w:tc>
        <w:tc>
          <w:tcPr>
            <w:tcW w:w="2750" w:type="dxa"/>
            <w:tcBorders>
              <w:top w:val="nil"/>
              <w:left w:val="nil"/>
              <w:bottom w:val="single" w:sz="4" w:space="0" w:color="auto"/>
              <w:right w:val="nil"/>
            </w:tcBorders>
            <w:shd w:val="clear" w:color="auto" w:fill="auto"/>
            <w:noWrap/>
            <w:vAlign w:val="bottom"/>
          </w:tcPr>
          <w:p w14:paraId="366D14F4" w14:textId="77777777" w:rsidR="00475BE1" w:rsidRPr="00C944B8" w:rsidRDefault="00475BE1" w:rsidP="00331B23">
            <w:pPr>
              <w:jc w:val="center"/>
              <w:rPr>
                <w:color w:val="222222"/>
                <w:sz w:val="16"/>
                <w:szCs w:val="16"/>
                <w:lang w:val="en-US"/>
              </w:rPr>
            </w:pPr>
            <w:r w:rsidRPr="00C944B8">
              <w:rPr>
                <w:color w:val="222222"/>
                <w:sz w:val="16"/>
                <w:szCs w:val="16"/>
                <w:lang w:val="en-US"/>
              </w:rPr>
              <w:t>AGACAGCAGAAAACTTCCGTG</w:t>
            </w:r>
          </w:p>
        </w:tc>
        <w:tc>
          <w:tcPr>
            <w:tcW w:w="3016" w:type="dxa"/>
            <w:tcBorders>
              <w:top w:val="nil"/>
              <w:left w:val="single" w:sz="8" w:space="0" w:color="auto"/>
              <w:bottom w:val="single" w:sz="4" w:space="0" w:color="auto"/>
              <w:right w:val="single" w:sz="8" w:space="0" w:color="auto"/>
            </w:tcBorders>
            <w:shd w:val="clear" w:color="auto" w:fill="auto"/>
            <w:noWrap/>
            <w:vAlign w:val="bottom"/>
          </w:tcPr>
          <w:p w14:paraId="11C99ADA" w14:textId="77777777" w:rsidR="00475BE1" w:rsidRPr="00C944B8" w:rsidRDefault="00475BE1" w:rsidP="00331B23">
            <w:pPr>
              <w:jc w:val="center"/>
              <w:rPr>
                <w:color w:val="222222"/>
                <w:sz w:val="16"/>
                <w:szCs w:val="16"/>
                <w:lang w:val="en-US"/>
              </w:rPr>
            </w:pPr>
            <w:r w:rsidRPr="00C944B8">
              <w:rPr>
                <w:color w:val="222222"/>
                <w:sz w:val="16"/>
                <w:szCs w:val="16"/>
                <w:lang w:val="en-US"/>
              </w:rPr>
              <w:t>AAGATGCCAGGACCCGTATG</w:t>
            </w:r>
          </w:p>
        </w:tc>
        <w:tc>
          <w:tcPr>
            <w:tcW w:w="2609" w:type="dxa"/>
            <w:tcBorders>
              <w:top w:val="nil"/>
              <w:left w:val="nil"/>
              <w:bottom w:val="single" w:sz="4" w:space="0" w:color="auto"/>
              <w:right w:val="single" w:sz="8" w:space="0" w:color="auto"/>
            </w:tcBorders>
            <w:shd w:val="clear" w:color="auto" w:fill="auto"/>
            <w:noWrap/>
            <w:vAlign w:val="bottom"/>
          </w:tcPr>
          <w:p w14:paraId="7E46583C" w14:textId="77777777" w:rsidR="00475BE1" w:rsidRPr="00C944B8" w:rsidRDefault="00475BE1" w:rsidP="00331B23">
            <w:pPr>
              <w:jc w:val="center"/>
              <w:rPr>
                <w:rFonts w:ascii="Calibri" w:hAnsi="Calibri"/>
                <w:color w:val="000000"/>
                <w:sz w:val="16"/>
                <w:szCs w:val="16"/>
                <w:lang w:val="en-US"/>
              </w:rPr>
            </w:pPr>
            <w:r w:rsidRPr="00C944B8">
              <w:rPr>
                <w:rFonts w:ascii="Calibri" w:hAnsi="Calibri"/>
                <w:color w:val="000000"/>
                <w:sz w:val="16"/>
                <w:szCs w:val="16"/>
                <w:lang w:val="en-US"/>
              </w:rPr>
              <w:t>63.5</w:t>
            </w:r>
          </w:p>
        </w:tc>
      </w:tr>
    </w:tbl>
    <w:p w14:paraId="72B4A6F3" w14:textId="77777777" w:rsidR="00475BE1" w:rsidRPr="00C944B8" w:rsidRDefault="00475BE1" w:rsidP="001614B7">
      <w:pPr>
        <w:spacing w:line="480" w:lineRule="auto"/>
        <w:rPr>
          <w:lang w:val="en-US"/>
        </w:rPr>
      </w:pPr>
    </w:p>
    <w:p w14:paraId="1775B363" w14:textId="77777777" w:rsidR="00475BE1" w:rsidRPr="00E13D53" w:rsidRDefault="00475BE1" w:rsidP="009969FB">
      <w:pPr>
        <w:spacing w:after="200" w:line="276" w:lineRule="auto"/>
        <w:jc w:val="both"/>
        <w:rPr>
          <w:b/>
          <w:lang w:val="en-US"/>
        </w:rPr>
      </w:pPr>
      <w:r w:rsidRPr="00C944B8">
        <w:rPr>
          <w:lang w:val="en-US"/>
        </w:rPr>
        <w:br w:type="page"/>
      </w:r>
      <w:r w:rsidRPr="00E13D53">
        <w:rPr>
          <w:b/>
          <w:lang w:val="en-US"/>
        </w:rPr>
        <w:lastRenderedPageBreak/>
        <w:t>Supplemental Results</w:t>
      </w:r>
    </w:p>
    <w:p w14:paraId="196FA13A" w14:textId="77777777" w:rsidR="00475BE1" w:rsidRPr="00E13D53" w:rsidRDefault="00475BE1" w:rsidP="009969FB">
      <w:pPr>
        <w:pStyle w:val="Heading7"/>
        <w:spacing w:line="480" w:lineRule="auto"/>
        <w:jc w:val="both"/>
        <w:rPr>
          <w:rFonts w:eastAsia="Courier New"/>
          <w:color w:val="auto"/>
          <w:lang w:val="en-US"/>
        </w:rPr>
      </w:pPr>
      <w:r w:rsidRPr="00E13D53">
        <w:rPr>
          <w:rStyle w:val="HTMLTypewriter"/>
          <w:rFonts w:ascii="Times New Roman" w:hAnsi="Times New Roman" w:cs="Times New Roman"/>
          <w:color w:val="auto"/>
          <w:sz w:val="22"/>
          <w:szCs w:val="22"/>
          <w:lang w:val="en-US"/>
        </w:rPr>
        <w:t>Acute effects of IPTAAI and IPTVVI on LV function</w:t>
      </w:r>
    </w:p>
    <w:p w14:paraId="6A88F3C0" w14:textId="77777777" w:rsidR="00475BE1" w:rsidRPr="00E13D53" w:rsidRDefault="00475BE1" w:rsidP="009969FB">
      <w:pPr>
        <w:spacing w:line="480" w:lineRule="auto"/>
        <w:jc w:val="both"/>
        <w:rPr>
          <w:sz w:val="22"/>
          <w:szCs w:val="22"/>
          <w:lang w:val="en-US"/>
        </w:rPr>
      </w:pPr>
      <w:r w:rsidRPr="00E13D53">
        <w:rPr>
          <w:noProof/>
          <w:lang w:val="en-GB" w:eastAsia="en-GB"/>
        </w:rPr>
        <w:drawing>
          <wp:anchor distT="0" distB="0" distL="114300" distR="114300" simplePos="0" relativeHeight="251659264" behindDoc="1" locked="0" layoutInCell="1" allowOverlap="1" wp14:anchorId="1B47BC96" wp14:editId="2A1A8A4E">
            <wp:simplePos x="0" y="0"/>
            <wp:positionH relativeFrom="column">
              <wp:posOffset>-314325</wp:posOffset>
            </wp:positionH>
            <wp:positionV relativeFrom="paragraph">
              <wp:posOffset>2102485</wp:posOffset>
            </wp:positionV>
            <wp:extent cx="6438900" cy="2296921"/>
            <wp:effectExtent l="0" t="0" r="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T for AMI Supplemental Figure 1.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38900" cy="2296921"/>
                    </a:xfrm>
                    <a:prstGeom prst="rect">
                      <a:avLst/>
                    </a:prstGeom>
                  </pic:spPr>
                </pic:pic>
              </a:graphicData>
            </a:graphic>
            <wp14:sizeRelH relativeFrom="margin">
              <wp14:pctWidth>0</wp14:pctWidth>
            </wp14:sizeRelH>
            <wp14:sizeRelV relativeFrom="margin">
              <wp14:pctHeight>0</wp14:pctHeight>
            </wp14:sizeRelV>
          </wp:anchor>
        </w:drawing>
      </w:r>
      <w:r w:rsidRPr="00E13D53">
        <w:rPr>
          <w:rStyle w:val="HTMLTypewriter"/>
          <w:rFonts w:ascii="Times New Roman" w:hAnsi="Times New Roman" w:cs="Times New Roman"/>
          <w:sz w:val="22"/>
          <w:szCs w:val="22"/>
          <w:lang w:val="en-US"/>
        </w:rPr>
        <w:t>None of the 4 pigs experienced ventricular arrhythmias during AAI or VVI pacing. AAI to 30 beats/min (~25%) above baseline heart rates produced 10-15% increases in global LV contractility (LVdP/dt</w:t>
      </w:r>
      <w:r w:rsidRPr="00E13D53">
        <w:rPr>
          <w:rStyle w:val="HTMLTypewriter"/>
          <w:rFonts w:ascii="Times New Roman" w:hAnsi="Times New Roman" w:cs="Times New Roman"/>
          <w:sz w:val="22"/>
          <w:szCs w:val="22"/>
          <w:vertAlign w:val="subscript"/>
          <w:lang w:val="en-US"/>
        </w:rPr>
        <w:t>P40</w:t>
      </w:r>
      <w:r w:rsidRPr="00E13D53">
        <w:rPr>
          <w:rStyle w:val="HTMLTypewriter"/>
          <w:rFonts w:ascii="Times New Roman" w:hAnsi="Times New Roman" w:cs="Times New Roman"/>
          <w:sz w:val="22"/>
          <w:szCs w:val="22"/>
          <w:lang w:val="en-US"/>
        </w:rPr>
        <w:t>) and cardiac output, while stroke volume decreased by 10% likely due to the reduction in LV filling pressure. In contrast, VVI to 30 beats/min above baseline heart rates had no significant effect on LVdP/dt</w:t>
      </w:r>
      <w:r w:rsidRPr="00E13D53">
        <w:rPr>
          <w:rStyle w:val="HTMLTypewriter"/>
          <w:rFonts w:ascii="Times New Roman" w:hAnsi="Times New Roman" w:cs="Times New Roman"/>
          <w:sz w:val="22"/>
          <w:szCs w:val="22"/>
          <w:vertAlign w:val="subscript"/>
          <w:lang w:val="en-US"/>
        </w:rPr>
        <w:t>P40</w:t>
      </w:r>
      <w:r w:rsidRPr="00E13D53">
        <w:rPr>
          <w:rStyle w:val="HTMLTypewriter"/>
          <w:rFonts w:ascii="Times New Roman" w:hAnsi="Times New Roman" w:cs="Times New Roman"/>
          <w:sz w:val="22"/>
          <w:szCs w:val="22"/>
          <w:lang w:val="en-US"/>
        </w:rPr>
        <w:t>, and failed to increase cardiac output, as stroke volume decreased by ~25% (Supplemental Figure 1). Importantly, t</w:t>
      </w:r>
      <w:r w:rsidRPr="00E13D53">
        <w:rPr>
          <w:sz w:val="22"/>
          <w:szCs w:val="22"/>
          <w:lang w:val="en-US"/>
        </w:rPr>
        <w:t>hese findings indicated that ventricular pacing was not associated with arrhythmias or hemodynamic instability in swine with a recent AMI.</w:t>
      </w:r>
    </w:p>
    <w:p w14:paraId="22FC0A1B" w14:textId="77777777" w:rsidR="00475BE1" w:rsidRPr="00C944B8" w:rsidRDefault="00475BE1" w:rsidP="006545C4">
      <w:pPr>
        <w:keepNext/>
        <w:spacing w:after="200" w:line="276" w:lineRule="auto"/>
        <w:rPr>
          <w:lang w:val="en-US"/>
        </w:rPr>
      </w:pPr>
    </w:p>
    <w:p w14:paraId="3A1C833A" w14:textId="77777777" w:rsidR="00475BE1" w:rsidRDefault="00475BE1" w:rsidP="00C124B1">
      <w:pPr>
        <w:spacing w:line="360" w:lineRule="auto"/>
        <w:jc w:val="both"/>
        <w:rPr>
          <w:color w:val="FF0000"/>
          <w:sz w:val="16"/>
          <w:szCs w:val="16"/>
          <w:lang w:val="en-US"/>
        </w:rPr>
      </w:pPr>
    </w:p>
    <w:p w14:paraId="72E3249B" w14:textId="77777777" w:rsidR="00475BE1" w:rsidRDefault="00475BE1" w:rsidP="00C124B1">
      <w:pPr>
        <w:spacing w:line="360" w:lineRule="auto"/>
        <w:jc w:val="both"/>
        <w:rPr>
          <w:color w:val="FF0000"/>
          <w:sz w:val="16"/>
          <w:szCs w:val="16"/>
          <w:lang w:val="en-US"/>
        </w:rPr>
      </w:pPr>
    </w:p>
    <w:p w14:paraId="0F0034AA" w14:textId="77777777" w:rsidR="00475BE1" w:rsidRDefault="00475BE1" w:rsidP="00C124B1">
      <w:pPr>
        <w:spacing w:line="360" w:lineRule="auto"/>
        <w:jc w:val="both"/>
        <w:rPr>
          <w:color w:val="FF0000"/>
          <w:sz w:val="16"/>
          <w:szCs w:val="16"/>
          <w:lang w:val="en-US"/>
        </w:rPr>
      </w:pPr>
    </w:p>
    <w:p w14:paraId="15F11608" w14:textId="77777777" w:rsidR="00475BE1" w:rsidRDefault="00475BE1" w:rsidP="00C124B1">
      <w:pPr>
        <w:spacing w:line="360" w:lineRule="auto"/>
        <w:jc w:val="both"/>
        <w:rPr>
          <w:color w:val="FF0000"/>
          <w:sz w:val="16"/>
          <w:szCs w:val="16"/>
          <w:lang w:val="en-US"/>
        </w:rPr>
      </w:pPr>
    </w:p>
    <w:p w14:paraId="5CE6F431" w14:textId="77777777" w:rsidR="00475BE1" w:rsidRDefault="00475BE1" w:rsidP="00C124B1">
      <w:pPr>
        <w:spacing w:line="360" w:lineRule="auto"/>
        <w:jc w:val="both"/>
        <w:rPr>
          <w:color w:val="FF0000"/>
          <w:sz w:val="16"/>
          <w:szCs w:val="16"/>
          <w:lang w:val="en-US"/>
        </w:rPr>
      </w:pPr>
    </w:p>
    <w:p w14:paraId="2332D9FD" w14:textId="77777777" w:rsidR="00475BE1" w:rsidRDefault="00475BE1" w:rsidP="00C124B1">
      <w:pPr>
        <w:spacing w:line="360" w:lineRule="auto"/>
        <w:jc w:val="both"/>
        <w:rPr>
          <w:color w:val="FF0000"/>
          <w:sz w:val="16"/>
          <w:szCs w:val="16"/>
          <w:lang w:val="en-US"/>
        </w:rPr>
      </w:pPr>
    </w:p>
    <w:p w14:paraId="70E17EBF" w14:textId="77777777" w:rsidR="00475BE1" w:rsidRDefault="00475BE1" w:rsidP="00C124B1">
      <w:pPr>
        <w:spacing w:line="360" w:lineRule="auto"/>
        <w:jc w:val="both"/>
        <w:rPr>
          <w:color w:val="FF0000"/>
          <w:sz w:val="16"/>
          <w:szCs w:val="16"/>
          <w:lang w:val="en-US"/>
        </w:rPr>
      </w:pPr>
    </w:p>
    <w:p w14:paraId="15C85C4D" w14:textId="77777777" w:rsidR="00475BE1" w:rsidRDefault="00475BE1" w:rsidP="00C124B1">
      <w:pPr>
        <w:spacing w:line="360" w:lineRule="auto"/>
        <w:jc w:val="both"/>
        <w:rPr>
          <w:color w:val="FF0000"/>
          <w:sz w:val="16"/>
          <w:szCs w:val="16"/>
          <w:lang w:val="en-US"/>
        </w:rPr>
      </w:pPr>
    </w:p>
    <w:p w14:paraId="4289B3A4" w14:textId="77777777" w:rsidR="00475BE1" w:rsidRDefault="00475BE1" w:rsidP="00C124B1">
      <w:pPr>
        <w:spacing w:line="360" w:lineRule="auto"/>
        <w:jc w:val="both"/>
        <w:rPr>
          <w:color w:val="FF0000"/>
          <w:sz w:val="16"/>
          <w:szCs w:val="16"/>
          <w:lang w:val="en-US"/>
        </w:rPr>
      </w:pPr>
    </w:p>
    <w:p w14:paraId="37BD60DD" w14:textId="77777777" w:rsidR="00475BE1" w:rsidRDefault="00475BE1" w:rsidP="00C124B1">
      <w:pPr>
        <w:spacing w:line="360" w:lineRule="auto"/>
        <w:jc w:val="both"/>
        <w:rPr>
          <w:color w:val="FF0000"/>
          <w:sz w:val="16"/>
          <w:szCs w:val="16"/>
          <w:lang w:val="en-US"/>
        </w:rPr>
      </w:pPr>
    </w:p>
    <w:p w14:paraId="7739C04B" w14:textId="77777777" w:rsidR="00475BE1" w:rsidRPr="00E13D53" w:rsidRDefault="00475BE1" w:rsidP="00C124B1">
      <w:pPr>
        <w:spacing w:line="360" w:lineRule="auto"/>
        <w:jc w:val="both"/>
        <w:rPr>
          <w:sz w:val="16"/>
          <w:szCs w:val="16"/>
          <w:lang w:val="en-US"/>
        </w:rPr>
      </w:pPr>
    </w:p>
    <w:p w14:paraId="7D92FE6B" w14:textId="77777777" w:rsidR="00475BE1" w:rsidRPr="00E13D53" w:rsidRDefault="00475BE1" w:rsidP="00C124B1">
      <w:pPr>
        <w:spacing w:line="360" w:lineRule="auto"/>
        <w:jc w:val="both"/>
        <w:rPr>
          <w:sz w:val="16"/>
          <w:szCs w:val="16"/>
          <w:lang w:val="en-US"/>
        </w:rPr>
      </w:pPr>
      <w:r w:rsidRPr="00E13D53">
        <w:rPr>
          <w:sz w:val="16"/>
          <w:szCs w:val="16"/>
          <w:lang w:val="en-US"/>
        </w:rPr>
        <w:t xml:space="preserve">Supplemental Figure </w:t>
      </w:r>
      <w:r w:rsidRPr="00E13D53">
        <w:rPr>
          <w:sz w:val="16"/>
          <w:szCs w:val="16"/>
          <w:lang w:val="en-US"/>
        </w:rPr>
        <w:fldChar w:fldCharType="begin"/>
      </w:r>
      <w:r w:rsidRPr="00E13D53">
        <w:rPr>
          <w:sz w:val="16"/>
          <w:szCs w:val="16"/>
          <w:lang w:val="en-US"/>
        </w:rPr>
        <w:instrText xml:space="preserve"> SEQ Figure \* ARABIC </w:instrText>
      </w:r>
      <w:r w:rsidRPr="00E13D53">
        <w:rPr>
          <w:sz w:val="16"/>
          <w:szCs w:val="16"/>
          <w:lang w:val="en-US"/>
        </w:rPr>
        <w:fldChar w:fldCharType="separate"/>
      </w:r>
      <w:r w:rsidRPr="00E13D53">
        <w:rPr>
          <w:noProof/>
          <w:sz w:val="16"/>
          <w:szCs w:val="16"/>
          <w:lang w:val="en-US"/>
        </w:rPr>
        <w:t>1</w:t>
      </w:r>
      <w:r w:rsidRPr="00E13D53">
        <w:rPr>
          <w:sz w:val="16"/>
          <w:szCs w:val="16"/>
          <w:lang w:val="en-US"/>
        </w:rPr>
        <w:fldChar w:fldCharType="end"/>
      </w:r>
      <w:r w:rsidRPr="00E13D53">
        <w:rPr>
          <w:sz w:val="16"/>
          <w:szCs w:val="16"/>
          <w:lang w:val="en-US"/>
        </w:rPr>
        <w:t xml:space="preserve"> Hemodynamic Effects of Atrial (</w:t>
      </w:r>
      <w:r w:rsidRPr="00E13D53">
        <w:rPr>
          <w:rStyle w:val="HTMLTypewriter"/>
          <w:rFonts w:ascii="Times New Roman" w:hAnsi="Times New Roman" w:cs="Times New Roman"/>
          <w:sz w:val="16"/>
          <w:szCs w:val="16"/>
          <w:lang w:val="en-US"/>
        </w:rPr>
        <w:t>AAI) versus Ventricular (VVI) Intermittent Pacing</w:t>
      </w:r>
    </w:p>
    <w:p w14:paraId="0B3754C6" w14:textId="77777777" w:rsidR="00475BE1" w:rsidRPr="00E13D53" w:rsidRDefault="00475BE1" w:rsidP="00C124B1">
      <w:pPr>
        <w:spacing w:line="360" w:lineRule="auto"/>
        <w:jc w:val="both"/>
        <w:rPr>
          <w:rStyle w:val="HTMLTypewriter"/>
          <w:rFonts w:ascii="Times New Roman" w:hAnsi="Times New Roman" w:cs="Times New Roman"/>
          <w:b/>
          <w:bCs/>
          <w:sz w:val="16"/>
          <w:szCs w:val="16"/>
          <w:lang w:val="en-US"/>
        </w:rPr>
      </w:pPr>
      <w:r w:rsidRPr="00E13D53">
        <w:rPr>
          <w:sz w:val="16"/>
          <w:szCs w:val="16"/>
          <w:lang w:val="en-US"/>
        </w:rPr>
        <w:t>Percent changes from pre-pacing baseline values produced by three consecutive 5-min pacing periods of AAI (white bars) and VVI (grey bars), interspersed by 5-min of normal sinus rhythm. Shown are heart rate, left-ventricular positive dP/dt at a left-ventricular pressure of 40 mm Hg (LVdP/dt</w:t>
      </w:r>
      <w:r w:rsidRPr="00E13D53">
        <w:rPr>
          <w:sz w:val="16"/>
          <w:szCs w:val="16"/>
          <w:vertAlign w:val="subscript"/>
          <w:lang w:val="en-US"/>
        </w:rPr>
        <w:t>P40</w:t>
      </w:r>
      <w:r w:rsidRPr="00E13D53">
        <w:rPr>
          <w:sz w:val="16"/>
          <w:szCs w:val="16"/>
          <w:lang w:val="en-US"/>
        </w:rPr>
        <w:t xml:space="preserve">), cardiac output and stroke volume. </w:t>
      </w:r>
      <w:r w:rsidRPr="00E13D53">
        <w:rPr>
          <w:bCs/>
          <w:sz w:val="16"/>
          <w:szCs w:val="16"/>
          <w:lang w:val="en-US"/>
        </w:rPr>
        <w:t>Data are Mean</w:t>
      </w:r>
      <w:r w:rsidRPr="00E13D53">
        <w:rPr>
          <w:rStyle w:val="HTMLTypewriter"/>
          <w:rFonts w:ascii="Times New Roman" w:hAnsi="Times New Roman" w:cs="Times New Roman"/>
          <w:bCs/>
          <w:sz w:val="16"/>
          <w:szCs w:val="16"/>
          <w:lang w:val="en-US"/>
        </w:rPr>
        <w:t>±SEM; n=4</w:t>
      </w:r>
      <w:r w:rsidRPr="00E13D53">
        <w:rPr>
          <w:rFonts w:eastAsia="Courier New"/>
          <w:sz w:val="16"/>
          <w:szCs w:val="16"/>
          <w:lang w:val="en-US"/>
        </w:rPr>
        <w:t>; *P≤0.05 from corresponding BL; †P≤0.05 AAI vs. VVI</w:t>
      </w:r>
    </w:p>
    <w:p w14:paraId="64BBD3D2" w14:textId="77777777" w:rsidR="00475BE1" w:rsidRPr="00C944B8" w:rsidRDefault="00475BE1" w:rsidP="00C124B1">
      <w:pPr>
        <w:pStyle w:val="Caption"/>
        <w:rPr>
          <w:lang w:val="en-US"/>
        </w:rPr>
      </w:pPr>
    </w:p>
    <w:p w14:paraId="14B9F95B" w14:textId="77777777" w:rsidR="00475BE1" w:rsidRPr="00C944B8" w:rsidRDefault="00475BE1" w:rsidP="006545C4">
      <w:pPr>
        <w:keepNext/>
        <w:spacing w:after="200" w:line="276" w:lineRule="auto"/>
        <w:rPr>
          <w:lang w:val="en-US"/>
        </w:rPr>
      </w:pPr>
      <w:r w:rsidRPr="00C944B8">
        <w:rPr>
          <w:lang w:val="en-US"/>
        </w:rPr>
        <w:br w:type="page"/>
      </w:r>
      <w:r>
        <w:rPr>
          <w:noProof/>
          <w:lang w:val="en-GB" w:eastAsia="en-GB"/>
        </w:rPr>
        <w:lastRenderedPageBreak/>
        <w:drawing>
          <wp:inline distT="0" distB="0" distL="0" distR="0" wp14:anchorId="57389492" wp14:editId="30A894C2">
            <wp:extent cx="5330952" cy="4093464"/>
            <wp:effectExtent l="0" t="0" r="317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2.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30952" cy="4093464"/>
                    </a:xfrm>
                    <a:prstGeom prst="rect">
                      <a:avLst/>
                    </a:prstGeom>
                  </pic:spPr>
                </pic:pic>
              </a:graphicData>
            </a:graphic>
          </wp:inline>
        </w:drawing>
      </w:r>
    </w:p>
    <w:p w14:paraId="3D9FD846" w14:textId="77777777" w:rsidR="00475BE1" w:rsidRPr="00E13D53" w:rsidRDefault="00475BE1" w:rsidP="00C944B8">
      <w:pPr>
        <w:pStyle w:val="Caption"/>
        <w:spacing w:line="360" w:lineRule="auto"/>
        <w:rPr>
          <w:b w:val="0"/>
          <w:color w:val="auto"/>
          <w:sz w:val="16"/>
          <w:szCs w:val="16"/>
          <w:lang w:val="en-US"/>
        </w:rPr>
      </w:pPr>
      <w:r w:rsidRPr="00E13D53">
        <w:rPr>
          <w:b w:val="0"/>
          <w:color w:val="auto"/>
          <w:sz w:val="16"/>
          <w:szCs w:val="16"/>
          <w:lang w:val="en-US"/>
        </w:rPr>
        <w:t xml:space="preserve">Supplemental Figure </w:t>
      </w:r>
      <w:r w:rsidRPr="00E13D53">
        <w:rPr>
          <w:b w:val="0"/>
          <w:color w:val="auto"/>
          <w:sz w:val="16"/>
          <w:szCs w:val="16"/>
          <w:lang w:val="en-US"/>
        </w:rPr>
        <w:fldChar w:fldCharType="begin"/>
      </w:r>
      <w:r w:rsidRPr="00E13D53">
        <w:rPr>
          <w:b w:val="0"/>
          <w:color w:val="auto"/>
          <w:sz w:val="16"/>
          <w:szCs w:val="16"/>
          <w:lang w:val="en-US"/>
        </w:rPr>
        <w:instrText xml:space="preserve"> SEQ Figure \* ARABIC </w:instrText>
      </w:r>
      <w:r w:rsidRPr="00E13D53">
        <w:rPr>
          <w:b w:val="0"/>
          <w:color w:val="auto"/>
          <w:sz w:val="16"/>
          <w:szCs w:val="16"/>
          <w:lang w:val="en-US"/>
        </w:rPr>
        <w:fldChar w:fldCharType="separate"/>
      </w:r>
      <w:r w:rsidRPr="00E13D53">
        <w:rPr>
          <w:b w:val="0"/>
          <w:noProof/>
          <w:color w:val="auto"/>
          <w:sz w:val="16"/>
          <w:szCs w:val="16"/>
          <w:lang w:val="en-US"/>
        </w:rPr>
        <w:t>2</w:t>
      </w:r>
      <w:r w:rsidRPr="00E13D53">
        <w:rPr>
          <w:b w:val="0"/>
          <w:color w:val="auto"/>
          <w:sz w:val="16"/>
          <w:szCs w:val="16"/>
          <w:lang w:val="en-US"/>
        </w:rPr>
        <w:fldChar w:fldCharType="end"/>
      </w:r>
      <w:r w:rsidRPr="00E13D53">
        <w:rPr>
          <w:b w:val="0"/>
          <w:color w:val="auto"/>
          <w:sz w:val="16"/>
          <w:szCs w:val="16"/>
          <w:lang w:val="en-US"/>
        </w:rPr>
        <w:t xml:space="preserve"> Individual picrosirius red histological results of infarct tissue. Results are expressed as </w:t>
      </w:r>
      <w:r w:rsidRPr="00E13D53">
        <w:rPr>
          <w:rStyle w:val="HTMLTypewriter"/>
          <w:rFonts w:ascii="Times New Roman" w:hAnsi="Times New Roman" w:cs="Times New Roman"/>
          <w:b w:val="0"/>
          <w:color w:val="auto"/>
          <w:sz w:val="16"/>
          <w:szCs w:val="16"/>
          <w:lang w:val="en-US"/>
        </w:rPr>
        <w:t>polarized area of interest / total polarized area (%). PSR=picro sirius red. Results clearly show that the majority of collagen in infarcts of both groups is mature (tye I).</w:t>
      </w:r>
    </w:p>
    <w:p w14:paraId="3838C275" w14:textId="77777777" w:rsidR="00475BE1" w:rsidRPr="00C944B8" w:rsidRDefault="00475BE1">
      <w:pPr>
        <w:spacing w:after="200" w:line="276" w:lineRule="auto"/>
        <w:rPr>
          <w:lang w:val="en-US"/>
        </w:rPr>
      </w:pPr>
      <w:r w:rsidRPr="00C944B8">
        <w:rPr>
          <w:lang w:val="en-US"/>
        </w:rPr>
        <w:br w:type="page"/>
      </w:r>
    </w:p>
    <w:p w14:paraId="7488D1DA" w14:textId="77777777" w:rsidR="00475BE1" w:rsidRPr="00C944B8" w:rsidRDefault="00475BE1" w:rsidP="00C84304">
      <w:pPr>
        <w:spacing w:line="480" w:lineRule="auto"/>
        <w:rPr>
          <w:b/>
          <w:sz w:val="22"/>
          <w:szCs w:val="22"/>
          <w:lang w:val="en-US"/>
        </w:rPr>
      </w:pPr>
      <w:r w:rsidRPr="00C944B8">
        <w:rPr>
          <w:b/>
          <w:sz w:val="22"/>
          <w:szCs w:val="22"/>
          <w:lang w:val="en-US"/>
        </w:rPr>
        <w:lastRenderedPageBreak/>
        <w:t>References</w:t>
      </w:r>
    </w:p>
    <w:p w14:paraId="3FE77FBF" w14:textId="77777777" w:rsidR="00475BE1" w:rsidRPr="007139CB" w:rsidRDefault="00475BE1">
      <w:pPr>
        <w:rPr>
          <w:sz w:val="22"/>
          <w:szCs w:val="22"/>
          <w:lang w:val="en-US"/>
        </w:rPr>
      </w:pPr>
    </w:p>
    <w:p w14:paraId="2F1C9D6D" w14:textId="77777777" w:rsidR="00475BE1" w:rsidRPr="007139CB" w:rsidRDefault="00475BE1" w:rsidP="008E1807">
      <w:pPr>
        <w:pStyle w:val="EndNoteBibliography"/>
        <w:spacing w:line="480" w:lineRule="auto"/>
        <w:ind w:left="720" w:hanging="720"/>
        <w:jc w:val="both"/>
        <w:rPr>
          <w:sz w:val="22"/>
          <w:szCs w:val="22"/>
          <w:lang w:val="en-US"/>
        </w:rPr>
      </w:pPr>
      <w:r w:rsidRPr="007139CB">
        <w:rPr>
          <w:sz w:val="22"/>
          <w:szCs w:val="22"/>
          <w:lang w:val="en-US"/>
        </w:rPr>
        <w:t>1.</w:t>
      </w:r>
      <w:r w:rsidRPr="007139CB">
        <w:rPr>
          <w:sz w:val="22"/>
          <w:szCs w:val="22"/>
          <w:lang w:val="en-US"/>
        </w:rPr>
        <w:tab/>
        <w:t>Baks T, Cademartiri F, Moelker AD, Weustink AC, van Geuns RJ, Mollet NR, Krestin GP, Duncker DJ, de Feyter PJ (2006) Multislice computed tomography and magnetic resonance imaging for the assessment of reperfused acute myocardial infarction. J Am Coll Cardiol 48:144-152</w:t>
      </w:r>
      <w:r w:rsidR="007139CB">
        <w:rPr>
          <w:sz w:val="22"/>
          <w:szCs w:val="22"/>
          <w:lang w:val="en-US"/>
        </w:rPr>
        <w:t>. doi:</w:t>
      </w:r>
      <w:r w:rsidRPr="007139CB">
        <w:rPr>
          <w:sz w:val="22"/>
          <w:szCs w:val="22"/>
          <w:lang w:val="en-US"/>
        </w:rPr>
        <w:t>10.1016/j.jacc.2006.02.059</w:t>
      </w:r>
    </w:p>
    <w:p w14:paraId="77D02CAB" w14:textId="77777777" w:rsidR="00475BE1" w:rsidRPr="007139CB" w:rsidRDefault="00475BE1" w:rsidP="008E1807">
      <w:pPr>
        <w:pStyle w:val="EndNoteBibliography"/>
        <w:spacing w:line="480" w:lineRule="auto"/>
        <w:ind w:left="720" w:hanging="720"/>
        <w:jc w:val="both"/>
        <w:rPr>
          <w:sz w:val="22"/>
          <w:szCs w:val="22"/>
          <w:lang w:val="en-US"/>
        </w:rPr>
      </w:pPr>
      <w:r w:rsidRPr="007139CB">
        <w:rPr>
          <w:sz w:val="22"/>
          <w:szCs w:val="22"/>
          <w:lang w:val="en-US"/>
        </w:rPr>
        <w:t>2.</w:t>
      </w:r>
      <w:r w:rsidRPr="007139CB">
        <w:rPr>
          <w:sz w:val="22"/>
          <w:szCs w:val="22"/>
          <w:lang w:val="en-US"/>
        </w:rPr>
        <w:tab/>
        <w:t>Kappers MH, de Beer VJ, Zhou Z, Danser AH, Sleijfer S, Duncker DJ, van den Meiracker AH, Merkus D (2012) Sunitinib-induced systemic vasoconstriction in swine is endothelin mediated and does not involve nitric oxide or oxidative stress. Hypertension 59:151-157</w:t>
      </w:r>
      <w:r w:rsidR="001419EC">
        <w:rPr>
          <w:sz w:val="22"/>
          <w:szCs w:val="22"/>
          <w:lang w:val="en-US"/>
        </w:rPr>
        <w:t>.</w:t>
      </w:r>
      <w:r w:rsidRPr="007139CB">
        <w:rPr>
          <w:sz w:val="22"/>
          <w:szCs w:val="22"/>
          <w:lang w:val="en-US"/>
        </w:rPr>
        <w:t xml:space="preserve"> doi:10.1161/HYPERTENSIONAHA.111.182220</w:t>
      </w:r>
    </w:p>
    <w:p w14:paraId="084EA6AB" w14:textId="77777777" w:rsidR="00475BE1" w:rsidRPr="007139CB" w:rsidRDefault="00475BE1" w:rsidP="008E1807">
      <w:pPr>
        <w:pStyle w:val="EndNoteBibliography"/>
        <w:spacing w:line="480" w:lineRule="auto"/>
        <w:ind w:left="720" w:hanging="720"/>
        <w:jc w:val="both"/>
        <w:rPr>
          <w:sz w:val="22"/>
          <w:szCs w:val="22"/>
          <w:lang w:val="en-US"/>
        </w:rPr>
      </w:pPr>
      <w:r w:rsidRPr="007139CB">
        <w:rPr>
          <w:sz w:val="22"/>
          <w:szCs w:val="22"/>
          <w:lang w:val="en-US"/>
        </w:rPr>
        <w:t>3.</w:t>
      </w:r>
      <w:r w:rsidRPr="007139CB">
        <w:rPr>
          <w:sz w:val="22"/>
          <w:szCs w:val="22"/>
          <w:lang w:val="en-US"/>
        </w:rPr>
        <w:tab/>
        <w:t>Kirschbaum SW, Baks T, Gronenschild EH, Aben JP, Weustink AC, Wielopolski PA, Krestin GP, de Feyter PJ, van Geuns RJ (2008) Addition of the long-axis information to short-axis contours reduces interstudy variability of left-ventricular analysis in cardiac magnetic resonance studies. Invest Radiol 43:1-6</w:t>
      </w:r>
      <w:r w:rsidR="001419EC">
        <w:rPr>
          <w:sz w:val="22"/>
          <w:szCs w:val="22"/>
          <w:lang w:val="en-US"/>
        </w:rPr>
        <w:t>.</w:t>
      </w:r>
      <w:r w:rsidRPr="007139CB">
        <w:rPr>
          <w:sz w:val="22"/>
          <w:szCs w:val="22"/>
          <w:lang w:val="en-US"/>
        </w:rPr>
        <w:t xml:space="preserve"> </w:t>
      </w:r>
      <w:r w:rsidR="001419EC">
        <w:rPr>
          <w:sz w:val="22"/>
          <w:szCs w:val="22"/>
          <w:lang w:val="en-US"/>
        </w:rPr>
        <w:t>doi:10.1097/Rli.0b013e318154b1dc</w:t>
      </w:r>
    </w:p>
    <w:p w14:paraId="4C5C9C0D" w14:textId="77777777" w:rsidR="00475BE1" w:rsidRPr="007139CB" w:rsidRDefault="00475BE1" w:rsidP="008E1807">
      <w:pPr>
        <w:pStyle w:val="EndNoteBibliography"/>
        <w:spacing w:line="480" w:lineRule="auto"/>
        <w:ind w:left="720" w:hanging="720"/>
        <w:jc w:val="both"/>
        <w:rPr>
          <w:sz w:val="22"/>
          <w:szCs w:val="22"/>
          <w:lang w:val="en-US"/>
        </w:rPr>
      </w:pPr>
      <w:r w:rsidRPr="007139CB">
        <w:rPr>
          <w:sz w:val="22"/>
          <w:szCs w:val="22"/>
          <w:lang w:val="en-US"/>
        </w:rPr>
        <w:t>4.</w:t>
      </w:r>
      <w:r w:rsidRPr="007139CB">
        <w:rPr>
          <w:sz w:val="22"/>
          <w:szCs w:val="22"/>
          <w:lang w:val="en-US"/>
        </w:rPr>
        <w:tab/>
        <w:t>Springeling T, Uitterdijk A, Rossi A, Gorsse-Bakker C, Wielopolski PA, van der Giessen WJ, Krestin GP, de Feyter PJ, Duncker DJ, van Geuns RJ (2013) Evolution of reperfusion post-infarction ventricular remodeling: New MRI insights. Int J Cardiol</w:t>
      </w:r>
      <w:r w:rsidR="0095488D">
        <w:rPr>
          <w:sz w:val="22"/>
          <w:szCs w:val="22"/>
          <w:lang w:val="en-US"/>
        </w:rPr>
        <w:t xml:space="preserve"> 169:354-358. doi:</w:t>
      </w:r>
      <w:r w:rsidRPr="007139CB">
        <w:rPr>
          <w:sz w:val="22"/>
          <w:szCs w:val="22"/>
          <w:lang w:val="en-US"/>
        </w:rPr>
        <w:t>10.1016/j.ijcard.2013.09.005</w:t>
      </w:r>
    </w:p>
    <w:p w14:paraId="17DB85D4" w14:textId="77777777" w:rsidR="00475BE1" w:rsidRPr="007139CB" w:rsidRDefault="00475BE1" w:rsidP="008E1807">
      <w:pPr>
        <w:pStyle w:val="EndNoteBibliography"/>
        <w:spacing w:line="480" w:lineRule="auto"/>
        <w:ind w:left="720" w:hanging="720"/>
        <w:jc w:val="both"/>
        <w:rPr>
          <w:sz w:val="22"/>
          <w:szCs w:val="22"/>
          <w:lang w:val="en-US"/>
        </w:rPr>
      </w:pPr>
      <w:r w:rsidRPr="007139CB">
        <w:rPr>
          <w:sz w:val="22"/>
          <w:szCs w:val="22"/>
          <w:lang w:val="en-US"/>
        </w:rPr>
        <w:t>5.</w:t>
      </w:r>
      <w:r w:rsidRPr="007139CB">
        <w:rPr>
          <w:sz w:val="22"/>
          <w:szCs w:val="22"/>
          <w:lang w:val="en-US"/>
        </w:rPr>
        <w:tab/>
        <w:t>van den Borne SW, van de Schans VA, Strzelecka AE, Vervoort-Peters HT, Lijnen PM, Cleutjens JP, Smits JF, Daemen MJ, Janssen BJ, Blankesteijn WM (2009) Mouse strain determines the outcome of wound healing after myocardial infarction. Cardiovasc Res 84:273-282</w:t>
      </w:r>
      <w:r w:rsidR="00A71535">
        <w:rPr>
          <w:sz w:val="22"/>
          <w:szCs w:val="22"/>
          <w:lang w:val="en-US"/>
        </w:rPr>
        <w:t>. doi:</w:t>
      </w:r>
      <w:r w:rsidRPr="007139CB">
        <w:rPr>
          <w:sz w:val="22"/>
          <w:szCs w:val="22"/>
          <w:lang w:val="en-US"/>
        </w:rPr>
        <w:t>10.1093/cvr/cvp207</w:t>
      </w:r>
    </w:p>
    <w:p w14:paraId="5BA9C718" w14:textId="77777777" w:rsidR="004C57B0" w:rsidRPr="00D90FB6" w:rsidRDefault="00475BE1" w:rsidP="008E1807">
      <w:pPr>
        <w:pStyle w:val="EndNoteBibliography"/>
        <w:spacing w:line="480" w:lineRule="auto"/>
        <w:ind w:left="720" w:hanging="720"/>
        <w:jc w:val="both"/>
        <w:rPr>
          <w:sz w:val="22"/>
          <w:szCs w:val="22"/>
        </w:rPr>
      </w:pPr>
      <w:r w:rsidRPr="007139CB">
        <w:rPr>
          <w:sz w:val="22"/>
          <w:szCs w:val="22"/>
          <w:lang w:val="en-US"/>
        </w:rPr>
        <w:t>6.</w:t>
      </w:r>
      <w:r w:rsidRPr="007139CB">
        <w:rPr>
          <w:sz w:val="22"/>
          <w:szCs w:val="22"/>
          <w:lang w:val="en-US"/>
        </w:rPr>
        <w:tab/>
        <w:t xml:space="preserve">van der Velden J, Merkus D, Klarenbeek BR, James AT, Boontje NM, Dekkers DH, Stienen GJ, Lamers JM, Duncker DJ (2004) Alterations in myofilament function contribute to left ventricular dysfunction in pigs early after myocardial infarction. </w:t>
      </w:r>
      <w:r w:rsidRPr="007139CB">
        <w:rPr>
          <w:sz w:val="22"/>
          <w:szCs w:val="22"/>
        </w:rPr>
        <w:t>Circ Res 95:e85-95</w:t>
      </w:r>
      <w:r w:rsidR="00613988">
        <w:rPr>
          <w:sz w:val="22"/>
          <w:szCs w:val="22"/>
        </w:rPr>
        <w:t>.</w:t>
      </w:r>
      <w:r w:rsidRPr="007139CB">
        <w:rPr>
          <w:sz w:val="22"/>
          <w:szCs w:val="22"/>
        </w:rPr>
        <w:t xml:space="preserve"> doi:10.1161/01.RES.0000149531.02904.09</w:t>
      </w:r>
    </w:p>
    <w:sectPr w:rsidR="004C57B0" w:rsidRPr="00D90FB6" w:rsidSect="007D4E93">
      <w:footerReference w:type="default" r:id="rId8"/>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1C74E" w14:textId="77777777" w:rsidR="0062290C" w:rsidRDefault="0062290C">
      <w:r>
        <w:separator/>
      </w:r>
    </w:p>
  </w:endnote>
  <w:endnote w:type="continuationSeparator" w:id="0">
    <w:p w14:paraId="4BC62F18" w14:textId="77777777" w:rsidR="0062290C" w:rsidRDefault="0062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4D"/>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1193224"/>
      <w:docPartObj>
        <w:docPartGallery w:val="Page Numbers (Bottom of Page)"/>
        <w:docPartUnique/>
      </w:docPartObj>
    </w:sdtPr>
    <w:sdtEndPr/>
    <w:sdtContent>
      <w:p w14:paraId="255B4DCA" w14:textId="77777777" w:rsidR="00414CEF" w:rsidRDefault="00475BE1">
        <w:pPr>
          <w:pStyle w:val="Footer"/>
          <w:jc w:val="right"/>
        </w:pPr>
        <w:r>
          <w:fldChar w:fldCharType="begin"/>
        </w:r>
        <w:r>
          <w:instrText>PAGE   \* MERGEFORMAT</w:instrText>
        </w:r>
        <w:r>
          <w:fldChar w:fldCharType="separate"/>
        </w:r>
        <w:r w:rsidR="00B55C70">
          <w:rPr>
            <w:noProof/>
          </w:rPr>
          <w:t>1</w:t>
        </w:r>
        <w:r>
          <w:fldChar w:fldCharType="end"/>
        </w:r>
      </w:p>
    </w:sdtContent>
  </w:sdt>
  <w:p w14:paraId="3AC3F767" w14:textId="77777777" w:rsidR="00414CEF" w:rsidRDefault="0062290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E44CB" w14:textId="77777777" w:rsidR="0062290C" w:rsidRDefault="0062290C">
      <w:r>
        <w:separator/>
      </w:r>
    </w:p>
  </w:footnote>
  <w:footnote w:type="continuationSeparator" w:id="0">
    <w:p w14:paraId="3503E16D" w14:textId="77777777" w:rsidR="0062290C" w:rsidRDefault="006229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75BE1"/>
    <w:rsid w:val="001419EC"/>
    <w:rsid w:val="00475BE1"/>
    <w:rsid w:val="004C57B0"/>
    <w:rsid w:val="00526546"/>
    <w:rsid w:val="00540A68"/>
    <w:rsid w:val="00613988"/>
    <w:rsid w:val="0062290C"/>
    <w:rsid w:val="0064140E"/>
    <w:rsid w:val="006824A2"/>
    <w:rsid w:val="00682A72"/>
    <w:rsid w:val="007139CB"/>
    <w:rsid w:val="007D4E93"/>
    <w:rsid w:val="008E1807"/>
    <w:rsid w:val="0095488D"/>
    <w:rsid w:val="009969FB"/>
    <w:rsid w:val="00A67F6E"/>
    <w:rsid w:val="00A71535"/>
    <w:rsid w:val="00B55C70"/>
    <w:rsid w:val="00C47911"/>
    <w:rsid w:val="00D90FB6"/>
    <w:rsid w:val="00E13D5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A889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75BE1"/>
    <w:pPr>
      <w:spacing w:after="0" w:line="240" w:lineRule="auto"/>
    </w:pPr>
    <w:rPr>
      <w:rFonts w:ascii="Times New Roman" w:eastAsia="Times New Roman" w:hAnsi="Times New Roman" w:cs="Times New Roman"/>
      <w:sz w:val="24"/>
      <w:szCs w:val="24"/>
      <w:lang w:val="nl-NL" w:eastAsia="nl-NL"/>
    </w:rPr>
  </w:style>
  <w:style w:type="paragraph" w:styleId="Heading1">
    <w:name w:val="heading 1"/>
    <w:basedOn w:val="Normal"/>
    <w:next w:val="Normal"/>
    <w:link w:val="Heading1Char"/>
    <w:qFormat/>
    <w:rsid w:val="00475BE1"/>
    <w:pPr>
      <w:keepNext/>
      <w:spacing w:before="240" w:after="60"/>
      <w:outlineLvl w:val="0"/>
    </w:pPr>
    <w:rPr>
      <w:rFonts w:ascii="Cambria" w:hAnsi="Cambria"/>
      <w:b/>
      <w:bCs/>
      <w:kern w:val="32"/>
      <w:sz w:val="32"/>
      <w:szCs w:val="32"/>
    </w:rPr>
  </w:style>
  <w:style w:type="paragraph" w:styleId="Heading7">
    <w:name w:val="heading 7"/>
    <w:basedOn w:val="Normal"/>
    <w:next w:val="Normal"/>
    <w:link w:val="Heading7Char"/>
    <w:uiPriority w:val="9"/>
    <w:semiHidden/>
    <w:unhideWhenUsed/>
    <w:qFormat/>
    <w:rsid w:val="00475BE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5BE1"/>
    <w:rPr>
      <w:rFonts w:ascii="Cambria" w:eastAsia="Times New Roman" w:hAnsi="Cambria" w:cs="Times New Roman"/>
      <w:b/>
      <w:bCs/>
      <w:kern w:val="32"/>
      <w:sz w:val="32"/>
      <w:szCs w:val="32"/>
      <w:lang w:val="nl-NL" w:eastAsia="nl-NL"/>
    </w:rPr>
  </w:style>
  <w:style w:type="character" w:customStyle="1" w:styleId="Heading7Char">
    <w:name w:val="Heading 7 Char"/>
    <w:basedOn w:val="DefaultParagraphFont"/>
    <w:link w:val="Heading7"/>
    <w:uiPriority w:val="9"/>
    <w:semiHidden/>
    <w:rsid w:val="00475BE1"/>
    <w:rPr>
      <w:rFonts w:asciiTheme="majorHAnsi" w:eastAsiaTheme="majorEastAsia" w:hAnsiTheme="majorHAnsi" w:cstheme="majorBidi"/>
      <w:i/>
      <w:iCs/>
      <w:color w:val="404040" w:themeColor="text1" w:themeTint="BF"/>
      <w:sz w:val="24"/>
      <w:szCs w:val="24"/>
      <w:lang w:val="nl-NL" w:eastAsia="nl-NL"/>
    </w:rPr>
  </w:style>
  <w:style w:type="character" w:styleId="HTMLTypewriter">
    <w:name w:val="HTML Typewriter"/>
    <w:uiPriority w:val="99"/>
    <w:rsid w:val="00475BE1"/>
    <w:rPr>
      <w:rFonts w:ascii="Courier New" w:eastAsia="Courier New" w:hAnsi="Courier New" w:cs="Tahoma"/>
      <w:sz w:val="20"/>
      <w:szCs w:val="20"/>
    </w:rPr>
  </w:style>
  <w:style w:type="character" w:styleId="Hyperlink">
    <w:name w:val="Hyperlink"/>
    <w:basedOn w:val="DefaultParagraphFont"/>
    <w:uiPriority w:val="99"/>
    <w:unhideWhenUsed/>
    <w:rsid w:val="00475BE1"/>
    <w:rPr>
      <w:color w:val="0000FF" w:themeColor="hyperlink"/>
      <w:u w:val="single"/>
    </w:rPr>
  </w:style>
  <w:style w:type="paragraph" w:styleId="NormalWeb">
    <w:name w:val="Normal (Web)"/>
    <w:basedOn w:val="Normal"/>
    <w:uiPriority w:val="99"/>
    <w:unhideWhenUsed/>
    <w:rsid w:val="00475BE1"/>
    <w:pPr>
      <w:spacing w:before="100" w:beforeAutospacing="1" w:after="100" w:afterAutospacing="1"/>
    </w:pPr>
    <w:rPr>
      <w:lang w:val="en-US" w:eastAsia="en-US"/>
    </w:rPr>
  </w:style>
  <w:style w:type="paragraph" w:styleId="BalloonText">
    <w:name w:val="Balloon Text"/>
    <w:basedOn w:val="Normal"/>
    <w:link w:val="BalloonTextChar"/>
    <w:uiPriority w:val="99"/>
    <w:semiHidden/>
    <w:unhideWhenUsed/>
    <w:rsid w:val="00475BE1"/>
    <w:rPr>
      <w:rFonts w:ascii="Tahoma" w:hAnsi="Tahoma" w:cs="Tahoma"/>
      <w:sz w:val="16"/>
      <w:szCs w:val="16"/>
    </w:rPr>
  </w:style>
  <w:style w:type="character" w:customStyle="1" w:styleId="BalloonTextChar">
    <w:name w:val="Balloon Text Char"/>
    <w:basedOn w:val="DefaultParagraphFont"/>
    <w:link w:val="BalloonText"/>
    <w:uiPriority w:val="99"/>
    <w:semiHidden/>
    <w:rsid w:val="00475BE1"/>
    <w:rPr>
      <w:rFonts w:ascii="Tahoma" w:eastAsia="Times New Roman" w:hAnsi="Tahoma" w:cs="Tahoma"/>
      <w:sz w:val="16"/>
      <w:szCs w:val="16"/>
      <w:lang w:val="nl-NL" w:eastAsia="nl-NL"/>
    </w:rPr>
  </w:style>
  <w:style w:type="character" w:styleId="CommentReference">
    <w:name w:val="annotation reference"/>
    <w:basedOn w:val="DefaultParagraphFont"/>
    <w:uiPriority w:val="99"/>
    <w:semiHidden/>
    <w:unhideWhenUsed/>
    <w:rsid w:val="00475BE1"/>
    <w:rPr>
      <w:sz w:val="18"/>
      <w:szCs w:val="18"/>
    </w:rPr>
  </w:style>
  <w:style w:type="paragraph" w:styleId="CommentText">
    <w:name w:val="annotation text"/>
    <w:basedOn w:val="Normal"/>
    <w:link w:val="CommentTextChar"/>
    <w:uiPriority w:val="99"/>
    <w:semiHidden/>
    <w:unhideWhenUsed/>
    <w:rsid w:val="00475BE1"/>
  </w:style>
  <w:style w:type="character" w:customStyle="1" w:styleId="CommentTextChar">
    <w:name w:val="Comment Text Char"/>
    <w:basedOn w:val="DefaultParagraphFont"/>
    <w:link w:val="CommentText"/>
    <w:uiPriority w:val="99"/>
    <w:semiHidden/>
    <w:rsid w:val="00475BE1"/>
    <w:rPr>
      <w:rFonts w:ascii="Times New Roman" w:eastAsia="Times New Roman" w:hAnsi="Times New Roman" w:cs="Times New Roman"/>
      <w:sz w:val="24"/>
      <w:szCs w:val="24"/>
      <w:lang w:val="nl-NL" w:eastAsia="nl-NL"/>
    </w:rPr>
  </w:style>
  <w:style w:type="paragraph" w:styleId="CommentSubject">
    <w:name w:val="annotation subject"/>
    <w:basedOn w:val="CommentText"/>
    <w:next w:val="CommentText"/>
    <w:link w:val="CommentSubjectChar"/>
    <w:uiPriority w:val="99"/>
    <w:semiHidden/>
    <w:unhideWhenUsed/>
    <w:rsid w:val="00475BE1"/>
    <w:rPr>
      <w:b/>
      <w:bCs/>
      <w:sz w:val="20"/>
      <w:szCs w:val="20"/>
    </w:rPr>
  </w:style>
  <w:style w:type="character" w:customStyle="1" w:styleId="CommentSubjectChar">
    <w:name w:val="Comment Subject Char"/>
    <w:basedOn w:val="CommentTextChar"/>
    <w:link w:val="CommentSubject"/>
    <w:uiPriority w:val="99"/>
    <w:semiHidden/>
    <w:rsid w:val="00475BE1"/>
    <w:rPr>
      <w:rFonts w:ascii="Times New Roman" w:eastAsia="Times New Roman" w:hAnsi="Times New Roman" w:cs="Times New Roman"/>
      <w:b/>
      <w:bCs/>
      <w:sz w:val="20"/>
      <w:szCs w:val="20"/>
      <w:lang w:val="nl-NL" w:eastAsia="nl-NL"/>
    </w:rPr>
  </w:style>
  <w:style w:type="paragraph" w:styleId="Caption">
    <w:name w:val="caption"/>
    <w:basedOn w:val="Normal"/>
    <w:next w:val="Normal"/>
    <w:uiPriority w:val="35"/>
    <w:unhideWhenUsed/>
    <w:qFormat/>
    <w:rsid w:val="00475BE1"/>
    <w:pPr>
      <w:spacing w:after="200"/>
    </w:pPr>
    <w:rPr>
      <w:b/>
      <w:bCs/>
      <w:color w:val="4F81BD" w:themeColor="accent1"/>
      <w:sz w:val="18"/>
      <w:szCs w:val="18"/>
    </w:rPr>
  </w:style>
  <w:style w:type="paragraph" w:customStyle="1" w:styleId="EndNoteBibliographyTitle">
    <w:name w:val="EndNote Bibliography Title"/>
    <w:basedOn w:val="Normal"/>
    <w:link w:val="EndNoteBibliographyTitleChar"/>
    <w:rsid w:val="00475BE1"/>
    <w:pPr>
      <w:jc w:val="center"/>
    </w:pPr>
    <w:rPr>
      <w:noProof/>
    </w:rPr>
  </w:style>
  <w:style w:type="character" w:customStyle="1" w:styleId="EndNoteBibliographyTitleChar">
    <w:name w:val="EndNote Bibliography Title Char"/>
    <w:basedOn w:val="DefaultParagraphFont"/>
    <w:link w:val="EndNoteBibliographyTitle"/>
    <w:rsid w:val="00475BE1"/>
    <w:rPr>
      <w:rFonts w:ascii="Times New Roman" w:eastAsia="Times New Roman" w:hAnsi="Times New Roman" w:cs="Times New Roman"/>
      <w:noProof/>
      <w:sz w:val="24"/>
      <w:szCs w:val="24"/>
      <w:lang w:val="nl-NL" w:eastAsia="nl-NL"/>
    </w:rPr>
  </w:style>
  <w:style w:type="paragraph" w:customStyle="1" w:styleId="EndNoteBibliography">
    <w:name w:val="EndNote Bibliography"/>
    <w:basedOn w:val="Normal"/>
    <w:link w:val="EndNoteBibliographyChar"/>
    <w:rsid w:val="00475BE1"/>
    <w:rPr>
      <w:noProof/>
    </w:rPr>
  </w:style>
  <w:style w:type="character" w:customStyle="1" w:styleId="EndNoteBibliographyChar">
    <w:name w:val="EndNote Bibliography Char"/>
    <w:basedOn w:val="DefaultParagraphFont"/>
    <w:link w:val="EndNoteBibliography"/>
    <w:rsid w:val="00475BE1"/>
    <w:rPr>
      <w:rFonts w:ascii="Times New Roman" w:eastAsia="Times New Roman" w:hAnsi="Times New Roman" w:cs="Times New Roman"/>
      <w:noProof/>
      <w:sz w:val="24"/>
      <w:szCs w:val="24"/>
      <w:lang w:val="nl-NL" w:eastAsia="nl-NL"/>
    </w:rPr>
  </w:style>
  <w:style w:type="paragraph" w:styleId="Header">
    <w:name w:val="header"/>
    <w:basedOn w:val="Normal"/>
    <w:link w:val="HeaderChar"/>
    <w:uiPriority w:val="99"/>
    <w:unhideWhenUsed/>
    <w:rsid w:val="00475BE1"/>
    <w:pPr>
      <w:tabs>
        <w:tab w:val="center" w:pos="4536"/>
        <w:tab w:val="right" w:pos="9072"/>
      </w:tabs>
    </w:pPr>
  </w:style>
  <w:style w:type="character" w:customStyle="1" w:styleId="HeaderChar">
    <w:name w:val="Header Char"/>
    <w:basedOn w:val="DefaultParagraphFont"/>
    <w:link w:val="Header"/>
    <w:uiPriority w:val="99"/>
    <w:rsid w:val="00475BE1"/>
    <w:rPr>
      <w:rFonts w:ascii="Times New Roman" w:eastAsia="Times New Roman" w:hAnsi="Times New Roman" w:cs="Times New Roman"/>
      <w:sz w:val="24"/>
      <w:szCs w:val="24"/>
      <w:lang w:val="nl-NL" w:eastAsia="nl-NL"/>
    </w:rPr>
  </w:style>
  <w:style w:type="paragraph" w:styleId="Footer">
    <w:name w:val="footer"/>
    <w:basedOn w:val="Normal"/>
    <w:link w:val="FooterChar"/>
    <w:uiPriority w:val="99"/>
    <w:unhideWhenUsed/>
    <w:rsid w:val="00475BE1"/>
    <w:pPr>
      <w:tabs>
        <w:tab w:val="center" w:pos="4536"/>
        <w:tab w:val="right" w:pos="9072"/>
      </w:tabs>
    </w:pPr>
  </w:style>
  <w:style w:type="character" w:customStyle="1" w:styleId="FooterChar">
    <w:name w:val="Footer Char"/>
    <w:basedOn w:val="DefaultParagraphFont"/>
    <w:link w:val="Footer"/>
    <w:uiPriority w:val="99"/>
    <w:rsid w:val="00475BE1"/>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tif"/><Relationship Id="rId7" Type="http://schemas.openxmlformats.org/officeDocument/2006/relationships/image" Target="media/image2.tif"/><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1963</Words>
  <Characters>11194</Characters>
  <Application>Microsoft Macintosh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13131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Uitterdijk</dc:creator>
  <cp:lastModifiedBy>Dirk Duncker</cp:lastModifiedBy>
  <cp:revision>18</cp:revision>
  <dcterms:created xsi:type="dcterms:W3CDTF">2017-03-10T09:56:00Z</dcterms:created>
  <dcterms:modified xsi:type="dcterms:W3CDTF">2017-04-03T14:08:00Z</dcterms:modified>
</cp:coreProperties>
</file>