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93B" w:rsidRDefault="00FA7FC8" w:rsidP="008D693B">
      <w:pPr>
        <w:keepNext/>
      </w:pPr>
      <w:r>
        <w:rPr>
          <w:noProof/>
          <w:lang w:eastAsia="de-DE"/>
        </w:rPr>
        <w:drawing>
          <wp:inline distT="0" distB="0" distL="0" distR="0">
            <wp:extent cx="5756745" cy="5597719"/>
            <wp:effectExtent l="0" t="0" r="0" b="317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.emf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939"/>
                    <a:stretch/>
                  </pic:blipFill>
                  <pic:spPr bwMode="auto">
                    <a:xfrm>
                      <a:off x="0" y="0"/>
                      <a:ext cx="5760720" cy="5601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46D2" w:rsidRPr="00B93479" w:rsidRDefault="008D693B" w:rsidP="006846D2">
      <w:pPr>
        <w:jc w:val="both"/>
        <w:rPr>
          <w:rFonts w:cs="Times New Roman"/>
          <w:sz w:val="24"/>
          <w:lang w:val="en-US"/>
        </w:rPr>
      </w:pPr>
      <w:r w:rsidRPr="006846D2">
        <w:rPr>
          <w:rFonts w:cstheme="minorHAnsi"/>
          <w:b/>
          <w:sz w:val="24"/>
          <w:lang w:val="en-US"/>
        </w:rPr>
        <w:t xml:space="preserve">Supplement Figure </w:t>
      </w:r>
      <w:r w:rsidRPr="006846D2">
        <w:rPr>
          <w:rFonts w:cstheme="minorHAnsi"/>
          <w:b/>
          <w:sz w:val="24"/>
        </w:rPr>
        <w:fldChar w:fldCharType="begin"/>
      </w:r>
      <w:r w:rsidRPr="006846D2">
        <w:rPr>
          <w:rFonts w:cstheme="minorHAnsi"/>
          <w:b/>
          <w:sz w:val="24"/>
          <w:lang w:val="en-US"/>
        </w:rPr>
        <w:instrText xml:space="preserve"> SEQ Abbildung \* ARABIC </w:instrText>
      </w:r>
      <w:r w:rsidRPr="006846D2">
        <w:rPr>
          <w:rFonts w:cstheme="minorHAnsi"/>
          <w:b/>
          <w:sz w:val="24"/>
        </w:rPr>
        <w:fldChar w:fldCharType="separate"/>
      </w:r>
      <w:r w:rsidRPr="006846D2">
        <w:rPr>
          <w:rFonts w:cstheme="minorHAnsi"/>
          <w:b/>
          <w:noProof/>
          <w:sz w:val="24"/>
          <w:lang w:val="en-US"/>
        </w:rPr>
        <w:t>1</w:t>
      </w:r>
      <w:r w:rsidRPr="006846D2">
        <w:rPr>
          <w:rFonts w:cstheme="minorHAnsi"/>
          <w:b/>
          <w:sz w:val="24"/>
        </w:rPr>
        <w:fldChar w:fldCharType="end"/>
      </w:r>
      <w:r w:rsidRPr="006846D2">
        <w:rPr>
          <w:rFonts w:cstheme="minorHAnsi"/>
          <w:b/>
          <w:sz w:val="24"/>
          <w:lang w:val="en-US"/>
        </w:rPr>
        <w:t>:</w:t>
      </w:r>
      <w:r w:rsidRPr="006846D2">
        <w:rPr>
          <w:rFonts w:cstheme="minorHAnsi"/>
          <w:sz w:val="24"/>
          <w:lang w:val="en-US"/>
        </w:rPr>
        <w:t xml:space="preserve"> </w:t>
      </w:r>
      <w:r w:rsidR="006846D2" w:rsidRPr="006846D2">
        <w:rPr>
          <w:rFonts w:cs="Times New Roman"/>
          <w:sz w:val="24"/>
          <w:lang w:val="en-US"/>
        </w:rPr>
        <w:t xml:space="preserve">Effect of </w:t>
      </w:r>
      <w:r w:rsidR="000A1F73">
        <w:rPr>
          <w:rFonts w:cs="Times New Roman"/>
          <w:sz w:val="24"/>
          <w:lang w:val="en-US"/>
        </w:rPr>
        <w:t>malondialdehyde-modified</w:t>
      </w:r>
      <w:r w:rsidR="006846D2">
        <w:rPr>
          <w:rFonts w:cs="Times New Roman"/>
          <w:sz w:val="24"/>
          <w:lang w:val="en-US"/>
        </w:rPr>
        <w:t xml:space="preserve"> human serum albumin (MDA-HSA) as well as </w:t>
      </w:r>
      <w:r w:rsidR="004B6379">
        <w:rPr>
          <w:rFonts w:cs="Times New Roman"/>
          <w:sz w:val="24"/>
          <w:lang w:val="en-US"/>
        </w:rPr>
        <w:t xml:space="preserve">LDL (with different levels of oxidation) </w:t>
      </w:r>
      <w:r w:rsidR="006846D2" w:rsidRPr="006846D2">
        <w:rPr>
          <w:rFonts w:cs="Times New Roman"/>
          <w:sz w:val="24"/>
          <w:lang w:val="en-US"/>
        </w:rPr>
        <w:t xml:space="preserve">on cell shortening </w:t>
      </w:r>
      <w:r w:rsidR="006846D2">
        <w:rPr>
          <w:rFonts w:cs="Times New Roman"/>
          <w:sz w:val="24"/>
          <w:lang w:val="en-US"/>
        </w:rPr>
        <w:t>of cardiomyocytes</w:t>
      </w:r>
      <w:r w:rsidR="006846D2" w:rsidRPr="006846D2">
        <w:rPr>
          <w:rFonts w:cs="Times New Roman"/>
          <w:i/>
          <w:sz w:val="24"/>
          <w:lang w:val="en-US"/>
        </w:rPr>
        <w:t>.</w:t>
      </w:r>
      <w:r w:rsidR="00B93479">
        <w:rPr>
          <w:rFonts w:cs="Times New Roman"/>
          <w:b/>
          <w:sz w:val="24"/>
          <w:lang w:val="en-US"/>
        </w:rPr>
        <w:t xml:space="preserve"> </w:t>
      </w:r>
      <w:r w:rsidR="006846D2" w:rsidRPr="006846D2">
        <w:rPr>
          <w:rFonts w:cs="Times New Roman"/>
          <w:sz w:val="24"/>
          <w:lang w:val="en-US"/>
        </w:rPr>
        <w:t xml:space="preserve">Adult rat ventricular cardiomyocytes were cultured under serum free conditions and incubated with </w:t>
      </w:r>
      <w:r w:rsidR="00A64E0F">
        <w:rPr>
          <w:rFonts w:cs="Times New Roman"/>
          <w:sz w:val="24"/>
          <w:lang w:val="en-US"/>
        </w:rPr>
        <w:t>(A) serum albumin (10 µg/ml) and MDA-</w:t>
      </w:r>
      <w:r w:rsidR="0093075B">
        <w:rPr>
          <w:rFonts w:cs="Times New Roman"/>
          <w:sz w:val="24"/>
          <w:lang w:val="en-US"/>
        </w:rPr>
        <w:t>HSA</w:t>
      </w:r>
      <w:r w:rsidR="00A64E0F">
        <w:rPr>
          <w:rFonts w:cs="Times New Roman"/>
          <w:sz w:val="24"/>
          <w:lang w:val="en-US"/>
        </w:rPr>
        <w:t xml:space="preserve"> (10 µg/ml)</w:t>
      </w:r>
      <w:r w:rsidR="0093075B">
        <w:rPr>
          <w:rFonts w:cs="Times New Roman"/>
          <w:sz w:val="24"/>
          <w:lang w:val="en-US"/>
        </w:rPr>
        <w:t>*</w:t>
      </w:r>
      <w:r w:rsidR="00A64E0F">
        <w:rPr>
          <w:rFonts w:cs="Times New Roman"/>
          <w:sz w:val="24"/>
          <w:lang w:val="en-US"/>
        </w:rPr>
        <w:t xml:space="preserve"> as well as </w:t>
      </w:r>
      <w:r w:rsidR="00B93479" w:rsidRPr="006846D2">
        <w:rPr>
          <w:rFonts w:cs="Times New Roman"/>
          <w:sz w:val="24"/>
          <w:lang w:val="en-US"/>
        </w:rPr>
        <w:t>(</w:t>
      </w:r>
      <w:r w:rsidR="00A64E0F">
        <w:rPr>
          <w:rFonts w:cs="Times New Roman"/>
          <w:sz w:val="24"/>
          <w:lang w:val="en-US"/>
        </w:rPr>
        <w:t>B</w:t>
      </w:r>
      <w:r w:rsidR="00B93479" w:rsidRPr="006846D2">
        <w:rPr>
          <w:rFonts w:cs="Times New Roman"/>
          <w:sz w:val="24"/>
          <w:lang w:val="en-US"/>
        </w:rPr>
        <w:t>)</w:t>
      </w:r>
      <w:r w:rsidR="00B93479">
        <w:rPr>
          <w:rFonts w:cs="Times New Roman"/>
          <w:sz w:val="24"/>
          <w:lang w:val="en-US"/>
        </w:rPr>
        <w:t xml:space="preserve"> </w:t>
      </w:r>
      <w:r w:rsidR="006846D2">
        <w:rPr>
          <w:rFonts w:cs="Times New Roman"/>
          <w:sz w:val="24"/>
          <w:lang w:val="en-US"/>
        </w:rPr>
        <w:t>LDL</w:t>
      </w:r>
      <w:r w:rsidR="006846D2" w:rsidRPr="006846D2">
        <w:rPr>
          <w:rFonts w:cs="Times New Roman"/>
          <w:sz w:val="24"/>
          <w:lang w:val="en-US"/>
        </w:rPr>
        <w:t xml:space="preserve"> (20 µM), </w:t>
      </w:r>
      <w:r w:rsidR="00C50705">
        <w:rPr>
          <w:rFonts w:cs="Times New Roman"/>
          <w:sz w:val="24"/>
          <w:lang w:val="en-US"/>
        </w:rPr>
        <w:t xml:space="preserve">Low-oxLDL (20 µM) </w:t>
      </w:r>
      <w:r w:rsidR="006846D2" w:rsidRPr="006846D2">
        <w:rPr>
          <w:rFonts w:cs="Times New Roman"/>
          <w:sz w:val="24"/>
          <w:lang w:val="en-US"/>
        </w:rPr>
        <w:t xml:space="preserve">and </w:t>
      </w:r>
      <w:r w:rsidR="00C50705">
        <w:rPr>
          <w:rFonts w:cs="Times New Roman"/>
          <w:sz w:val="24"/>
          <w:lang w:val="en-US"/>
        </w:rPr>
        <w:t>High-</w:t>
      </w:r>
      <w:r w:rsidR="006846D2" w:rsidRPr="006846D2">
        <w:rPr>
          <w:rFonts w:cs="Times New Roman"/>
          <w:sz w:val="24"/>
          <w:lang w:val="en-US"/>
        </w:rPr>
        <w:t>oxLDL</w:t>
      </w:r>
      <w:r w:rsidR="00C50705">
        <w:rPr>
          <w:rFonts w:cs="Times New Roman"/>
          <w:sz w:val="24"/>
          <w:lang w:val="en-US"/>
        </w:rPr>
        <w:t xml:space="preserve"> (20 µM) (in all other experiments we used “High-oxLDL”).</w:t>
      </w:r>
      <w:r w:rsidR="006846D2" w:rsidRPr="006846D2">
        <w:rPr>
          <w:rFonts w:cs="Times New Roman"/>
          <w:sz w:val="24"/>
          <w:lang w:val="en-US"/>
        </w:rPr>
        <w:t xml:space="preserve"> After </w:t>
      </w:r>
      <w:r w:rsidR="00C50705">
        <w:rPr>
          <w:rFonts w:cs="Times New Roman"/>
          <w:sz w:val="24"/>
          <w:lang w:val="en-US"/>
        </w:rPr>
        <w:t>24 </w:t>
      </w:r>
      <w:r w:rsidR="006846D2" w:rsidRPr="006846D2">
        <w:rPr>
          <w:rFonts w:cs="Times New Roman"/>
          <w:sz w:val="24"/>
          <w:lang w:val="en-US"/>
        </w:rPr>
        <w:t xml:space="preserve">h, load free cell shortening was determined (cells were paced at 2 Hz) and is expressed as </w:t>
      </w:r>
      <w:r w:rsidR="006846D2" w:rsidRPr="0028302B">
        <w:rPr>
          <w:rFonts w:cs="Times New Roman"/>
          <w:sz w:val="24"/>
        </w:rPr>
        <w:t>Δ</w:t>
      </w:r>
      <w:r w:rsidR="006846D2" w:rsidRPr="006846D2">
        <w:rPr>
          <w:rFonts w:cs="Times New Roman"/>
          <w:sz w:val="24"/>
          <w:lang w:val="en-US"/>
        </w:rPr>
        <w:t>L/L</w:t>
      </w:r>
      <w:r w:rsidR="00A64E0F">
        <w:rPr>
          <w:rFonts w:cs="Times New Roman"/>
          <w:sz w:val="24"/>
          <w:lang w:val="en-US"/>
        </w:rPr>
        <w:t xml:space="preserve"> (%).</w:t>
      </w:r>
      <w:r w:rsidR="006846D2" w:rsidRPr="006846D2">
        <w:rPr>
          <w:rFonts w:cs="Times New Roman"/>
          <w:sz w:val="24"/>
          <w:lang w:val="en-US"/>
        </w:rPr>
        <w:t xml:space="preserve"> </w:t>
      </w:r>
      <w:r w:rsidR="00A64E0F">
        <w:rPr>
          <w:rFonts w:cs="Times New Roman"/>
          <w:sz w:val="24"/>
          <w:lang w:val="en-US"/>
        </w:rPr>
        <w:t>(A) Control=45, Albumin=17 and MDA-HS</w:t>
      </w:r>
      <w:r w:rsidR="00E76812">
        <w:rPr>
          <w:rFonts w:cs="Times New Roman"/>
          <w:sz w:val="24"/>
          <w:lang w:val="en-US"/>
        </w:rPr>
        <w:t>A</w:t>
      </w:r>
      <w:bookmarkStart w:id="0" w:name="_GoBack"/>
      <w:bookmarkEnd w:id="0"/>
      <w:r w:rsidR="00A64E0F">
        <w:rPr>
          <w:rFonts w:cs="Times New Roman"/>
          <w:sz w:val="24"/>
          <w:lang w:val="en-US"/>
        </w:rPr>
        <w:t xml:space="preserve">=17cells (2-5 </w:t>
      </w:r>
      <w:r w:rsidR="00A64E0F" w:rsidRPr="006846D2">
        <w:rPr>
          <w:rFonts w:cs="Times New Roman"/>
          <w:sz w:val="24"/>
          <w:lang w:val="en-US"/>
        </w:rPr>
        <w:t>independent experiments with an intraassay variability of p &gt; 0.05</w:t>
      </w:r>
      <w:r w:rsidR="00A64E0F">
        <w:rPr>
          <w:rFonts w:cs="Times New Roman"/>
          <w:sz w:val="24"/>
          <w:lang w:val="en-US"/>
        </w:rPr>
        <w:t xml:space="preserve">), (B) </w:t>
      </w:r>
      <w:r w:rsidR="006846D2" w:rsidRPr="006846D2">
        <w:rPr>
          <w:rFonts w:cs="Times New Roman"/>
          <w:sz w:val="24"/>
          <w:lang w:val="en-US"/>
        </w:rPr>
        <w:t>Control=</w:t>
      </w:r>
      <w:r w:rsidR="00B93479">
        <w:rPr>
          <w:rFonts w:cs="Times New Roman"/>
          <w:sz w:val="24"/>
          <w:lang w:val="en-US"/>
        </w:rPr>
        <w:t xml:space="preserve">81, </w:t>
      </w:r>
      <w:r w:rsidR="006846D2" w:rsidRPr="006846D2">
        <w:rPr>
          <w:rFonts w:cs="Times New Roman"/>
          <w:sz w:val="24"/>
          <w:lang w:val="en-US"/>
        </w:rPr>
        <w:t>LDL</w:t>
      </w:r>
      <w:r w:rsidR="00B93479">
        <w:rPr>
          <w:rFonts w:cs="Times New Roman"/>
          <w:sz w:val="24"/>
          <w:lang w:val="en-US"/>
        </w:rPr>
        <w:t>=90</w:t>
      </w:r>
      <w:r w:rsidR="006846D2" w:rsidRPr="006846D2">
        <w:rPr>
          <w:rFonts w:cs="Times New Roman"/>
          <w:sz w:val="24"/>
          <w:lang w:val="en-US"/>
        </w:rPr>
        <w:t xml:space="preserve">, </w:t>
      </w:r>
      <w:r w:rsidR="00B93479">
        <w:rPr>
          <w:rFonts w:cs="Times New Roman"/>
          <w:sz w:val="24"/>
          <w:lang w:val="en-US"/>
        </w:rPr>
        <w:t>Low-oxLDL=90 and High-</w:t>
      </w:r>
      <w:r w:rsidR="006846D2" w:rsidRPr="006846D2">
        <w:rPr>
          <w:rFonts w:cs="Times New Roman"/>
          <w:sz w:val="24"/>
          <w:lang w:val="en-US"/>
        </w:rPr>
        <w:t>oxLDL=</w:t>
      </w:r>
      <w:r w:rsidR="00B93479">
        <w:rPr>
          <w:rFonts w:cs="Times New Roman"/>
          <w:sz w:val="24"/>
          <w:lang w:val="en-US"/>
        </w:rPr>
        <w:t>90</w:t>
      </w:r>
      <w:r w:rsidR="006846D2" w:rsidRPr="006846D2">
        <w:rPr>
          <w:rFonts w:cs="Times New Roman"/>
          <w:sz w:val="24"/>
          <w:lang w:val="en-US"/>
        </w:rPr>
        <w:t xml:space="preserve"> cells (</w:t>
      </w:r>
      <w:r w:rsidR="00B93479">
        <w:rPr>
          <w:rFonts w:cs="Times New Roman"/>
          <w:sz w:val="24"/>
          <w:lang w:val="en-US"/>
        </w:rPr>
        <w:t xml:space="preserve">9-10 </w:t>
      </w:r>
      <w:r w:rsidR="006846D2" w:rsidRPr="006846D2">
        <w:rPr>
          <w:rFonts w:cs="Times New Roman"/>
          <w:sz w:val="24"/>
          <w:lang w:val="en-US"/>
        </w:rPr>
        <w:t xml:space="preserve">independent experiments with an intraassay variability of p &gt; 0.05). Statistical analysis was performed by one-way ANOVA and Student-Newman-Keuls for post hoc analysis. </w:t>
      </w:r>
      <w:r w:rsidR="00B93479" w:rsidRPr="0093075B">
        <w:rPr>
          <w:rFonts w:cs="Times New Roman"/>
          <w:sz w:val="24"/>
          <w:lang w:val="en-US"/>
        </w:rPr>
        <w:t xml:space="preserve">* </w:t>
      </w:r>
      <w:proofErr w:type="gramStart"/>
      <w:r w:rsidR="00B93479" w:rsidRPr="0093075B">
        <w:rPr>
          <w:rFonts w:cs="Times New Roman"/>
          <w:sz w:val="24"/>
          <w:lang w:val="en-US"/>
        </w:rPr>
        <w:t>p</w:t>
      </w:r>
      <w:proofErr w:type="gramEnd"/>
      <w:r w:rsidR="00B93479" w:rsidRPr="0093075B">
        <w:rPr>
          <w:rFonts w:cs="Times New Roman"/>
          <w:sz w:val="24"/>
          <w:lang w:val="en-US"/>
        </w:rPr>
        <w:t> </w:t>
      </w:r>
      <w:r w:rsidR="00B93479" w:rsidRPr="0093075B">
        <w:rPr>
          <w:rFonts w:cstheme="minorHAnsi"/>
          <w:sz w:val="24"/>
          <w:lang w:val="en-US"/>
        </w:rPr>
        <w:t>≤</w:t>
      </w:r>
      <w:r w:rsidR="00B93479" w:rsidRPr="0093075B">
        <w:rPr>
          <w:rFonts w:cs="Times New Roman"/>
          <w:sz w:val="24"/>
          <w:lang w:val="en-US"/>
        </w:rPr>
        <w:t> 0.05</w:t>
      </w:r>
      <w:r w:rsidR="00B93479">
        <w:rPr>
          <w:rFonts w:cs="Times New Roman"/>
          <w:sz w:val="24"/>
          <w:lang w:val="en-US"/>
        </w:rPr>
        <w:t xml:space="preserve">. </w:t>
      </w:r>
      <w:r w:rsidR="006846D2" w:rsidRPr="00B93479">
        <w:rPr>
          <w:rFonts w:cs="Times New Roman"/>
          <w:sz w:val="24"/>
          <w:lang w:val="en-US"/>
        </w:rPr>
        <w:t>Data are mean ± SD</w:t>
      </w:r>
    </w:p>
    <w:p w:rsidR="00490BAF" w:rsidRPr="00BC0478" w:rsidRDefault="0093075B" w:rsidP="00BC0478">
      <w:pPr>
        <w:autoSpaceDE w:val="0"/>
        <w:autoSpaceDN w:val="0"/>
        <w:adjustRightInd w:val="0"/>
        <w:spacing w:after="120" w:line="240" w:lineRule="auto"/>
        <w:ind w:right="100"/>
        <w:rPr>
          <w:rFonts w:ascii="Segoe UI" w:hAnsi="Segoe UI" w:cs="Segoe UI"/>
          <w:sz w:val="18"/>
          <w:szCs w:val="18"/>
          <w:lang w:val="en-US"/>
        </w:rPr>
      </w:pPr>
      <w:r>
        <w:rPr>
          <w:rFonts w:cstheme="minorHAnsi"/>
          <w:sz w:val="24"/>
          <w:lang w:val="en-US"/>
        </w:rPr>
        <w:t>*</w:t>
      </w:r>
      <w:r w:rsidRPr="0093075B">
        <w:rPr>
          <w:rFonts w:ascii="Segoe UI" w:hAnsi="Segoe UI" w:cs="Segoe UI"/>
          <w:sz w:val="18"/>
          <w:szCs w:val="18"/>
          <w:lang w:val="en-US"/>
        </w:rPr>
        <w:t xml:space="preserve"> Rahman, Mizanur; Steuer, Johnny; Gillgren, Peter; Végvári, Ákos; Liu, Anquan; Frostegård, Johan (2019): Malondialdehyde Conjugated With Albumin Induces Pro-Inflammatory Activation of T Cells Isolated From Human Atherosclerotic Plaques Both Directly and Via Dendritic Cell-Mediated Mechanism. In: </w:t>
      </w:r>
      <w:r w:rsidRPr="0093075B">
        <w:rPr>
          <w:rFonts w:ascii="Segoe UI" w:hAnsi="Segoe UI" w:cs="Segoe UI"/>
          <w:i/>
          <w:iCs/>
          <w:sz w:val="18"/>
          <w:szCs w:val="18"/>
          <w:lang w:val="en-US"/>
        </w:rPr>
        <w:t xml:space="preserve">JACC. Basic to translational science </w:t>
      </w:r>
      <w:r w:rsidRPr="0093075B">
        <w:rPr>
          <w:rFonts w:ascii="Segoe UI" w:hAnsi="Segoe UI" w:cs="Segoe UI"/>
          <w:sz w:val="18"/>
          <w:szCs w:val="18"/>
          <w:lang w:val="en-US"/>
        </w:rPr>
        <w:t>4 (4), S. 480–494. DOI: 10.1016/j.jacbts.2019.03.009.</w:t>
      </w:r>
    </w:p>
    <w:sectPr w:rsidR="00490BAF" w:rsidRPr="00BC04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3B"/>
    <w:rsid w:val="000A1F73"/>
    <w:rsid w:val="00293016"/>
    <w:rsid w:val="002B7C59"/>
    <w:rsid w:val="00490BAF"/>
    <w:rsid w:val="004B6379"/>
    <w:rsid w:val="006846D2"/>
    <w:rsid w:val="007035B6"/>
    <w:rsid w:val="008D693B"/>
    <w:rsid w:val="0093075B"/>
    <w:rsid w:val="00A64E0F"/>
    <w:rsid w:val="00B93479"/>
    <w:rsid w:val="00BC0478"/>
    <w:rsid w:val="00C50705"/>
    <w:rsid w:val="00E76812"/>
    <w:rsid w:val="00FA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93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D693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693B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D693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1176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Wolf, Annemarie</dc:creator>
  <cp:lastModifiedBy>Wolf, Annemarie</cp:lastModifiedBy>
  <cp:revision>2</cp:revision>
  <dcterms:created xsi:type="dcterms:W3CDTF">2020-10-08T11:18:00Z</dcterms:created>
  <dcterms:modified xsi:type="dcterms:W3CDTF">2020-10-08T11:18:00Z</dcterms:modified>
</cp:coreProperties>
</file>