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t>SUPPLEMENTARY TABLES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t xml:space="preserve">Supplementary Table 1. 48-hour AUC hs-cTnT values for patients in the ERIC-GTN trial for the complete and imputed hs-cTnT datasets. 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0"/>
        <w:gridCol w:w="1243"/>
        <w:gridCol w:w="3773"/>
        <w:gridCol w:w="828"/>
      </w:tblGrid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  <w:b/>
                <w:bCs/>
              </w:rPr>
              <w:t>Group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  <w:b/>
                <w:bCs/>
              </w:rPr>
              <w:t>N number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  <w:b/>
                <w:bCs/>
              </w:rPr>
              <w:t>Mean 48-hour AUC hs-cTnT (ng/L)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  <w:b/>
                <w:bCs/>
              </w:rPr>
              <w:t>SEM</w:t>
            </w:r>
          </w:p>
        </w:tc>
      </w:tr>
      <w:tr w:rsidR="00267C65" w:rsidRPr="000D0513" w:rsidTr="00725C33">
        <w:tc>
          <w:tcPr>
            <w:tcW w:w="0" w:type="auto"/>
            <w:gridSpan w:val="4"/>
          </w:tcPr>
          <w:p w:rsidR="00267C65" w:rsidRPr="00457139" w:rsidRDefault="00267C65" w:rsidP="00725C33">
            <w:pPr>
              <w:spacing w:after="160" w:line="480" w:lineRule="auto"/>
              <w:rPr>
                <w:rFonts w:ascii="Arial" w:hAnsi="Arial" w:cs="Arial"/>
              </w:rPr>
            </w:pPr>
            <w:r w:rsidRPr="000D0513">
              <w:rPr>
                <w:rFonts w:ascii="Arial" w:hAnsi="Arial" w:cs="Arial"/>
                <w:b/>
                <w:bCs/>
              </w:rPr>
              <w:t xml:space="preserve">Complete </w:t>
            </w:r>
            <w:r w:rsidRPr="00275CB0">
              <w:rPr>
                <w:rFonts w:ascii="Arial" w:hAnsi="Arial" w:cs="Arial"/>
                <w:b/>
                <w:lang w:val="en-GB"/>
              </w:rPr>
              <w:t>hs-cTnT</w:t>
            </w:r>
            <w:r w:rsidRPr="00457139">
              <w:rPr>
                <w:rFonts w:ascii="Arial" w:hAnsi="Arial" w:cs="Arial"/>
                <w:b/>
                <w:bCs/>
              </w:rPr>
              <w:t xml:space="preserve"> dataset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Control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33775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8319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Cs/>
                <w:lang w:val="en-GB"/>
              </w:rPr>
            </w:pPr>
            <w:r w:rsidRPr="00457139">
              <w:rPr>
                <w:rFonts w:ascii="Arial" w:hAnsi="Arial" w:cs="Arial"/>
                <w:bCs/>
              </w:rPr>
              <w:t>26</w:t>
            </w:r>
          </w:p>
        </w:tc>
        <w:tc>
          <w:tcPr>
            <w:tcW w:w="0" w:type="auto"/>
          </w:tcPr>
          <w:p w:rsidR="00267C65" w:rsidRPr="00457139" w:rsidRDefault="00267C65" w:rsidP="00725C33">
            <w:pPr>
              <w:spacing w:after="160" w:line="480" w:lineRule="auto"/>
              <w:rPr>
                <w:rFonts w:ascii="Arial" w:hAnsi="Arial" w:cs="Arial"/>
              </w:rPr>
            </w:pPr>
            <w:r w:rsidRPr="00457139">
              <w:rPr>
                <w:rFonts w:ascii="Arial" w:hAnsi="Arial" w:cs="Arial"/>
              </w:rPr>
              <w:t>17946</w:t>
            </w:r>
          </w:p>
        </w:tc>
        <w:tc>
          <w:tcPr>
            <w:tcW w:w="0" w:type="auto"/>
          </w:tcPr>
          <w:p w:rsidR="00267C65" w:rsidRPr="000D0513" w:rsidRDefault="00267C65" w:rsidP="00725C33">
            <w:pPr>
              <w:spacing w:after="160" w:line="480" w:lineRule="auto"/>
              <w:rPr>
                <w:rFonts w:ascii="Arial" w:hAnsi="Arial" w:cs="Arial"/>
              </w:rPr>
            </w:pPr>
            <w:r w:rsidRPr="000D0513">
              <w:rPr>
                <w:rFonts w:ascii="Arial" w:hAnsi="Arial" w:cs="Arial"/>
              </w:rPr>
              <w:t>2228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Cs/>
                <w:lang w:val="en-GB"/>
              </w:rPr>
            </w:pPr>
            <w:r w:rsidRPr="00457139"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Cs/>
                <w:lang w:val="en-GB"/>
              </w:rPr>
            </w:pPr>
            <w:r w:rsidRPr="00457139">
              <w:rPr>
                <w:rFonts w:ascii="Arial" w:hAnsi="Arial" w:cs="Arial"/>
                <w:bCs/>
              </w:rPr>
              <w:t>28085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Cs/>
                <w:lang w:val="en-GB"/>
              </w:rPr>
            </w:pPr>
            <w:r w:rsidRPr="00457139">
              <w:rPr>
                <w:rFonts w:ascii="Arial" w:hAnsi="Arial" w:cs="Arial"/>
                <w:bCs/>
              </w:rPr>
              <w:t>6910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RIPC+Nitrates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31934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6124</w:t>
            </w:r>
          </w:p>
        </w:tc>
      </w:tr>
      <w:tr w:rsidR="00267C65" w:rsidRPr="000D0513" w:rsidTr="00725C33">
        <w:tc>
          <w:tcPr>
            <w:tcW w:w="0" w:type="auto"/>
            <w:gridSpan w:val="4"/>
          </w:tcPr>
          <w:p w:rsidR="00267C65" w:rsidRPr="00457139" w:rsidRDefault="00267C65" w:rsidP="00725C33">
            <w:pPr>
              <w:spacing w:after="160" w:line="480" w:lineRule="auto"/>
              <w:rPr>
                <w:rFonts w:ascii="Arial" w:hAnsi="Arial" w:cs="Arial"/>
              </w:rPr>
            </w:pPr>
            <w:r w:rsidRPr="000D0513">
              <w:rPr>
                <w:rFonts w:ascii="Arial" w:hAnsi="Arial" w:cs="Arial"/>
                <w:b/>
                <w:bCs/>
              </w:rPr>
              <w:t xml:space="preserve">Imputed </w:t>
            </w:r>
            <w:r w:rsidRPr="00275CB0">
              <w:rPr>
                <w:rFonts w:ascii="Arial" w:hAnsi="Arial" w:cs="Arial"/>
                <w:b/>
                <w:lang w:val="en-GB"/>
              </w:rPr>
              <w:t>hs-cTnT</w:t>
            </w:r>
            <w:r w:rsidRPr="00457139">
              <w:rPr>
                <w:rFonts w:ascii="Arial" w:hAnsi="Arial" w:cs="Arial"/>
                <w:b/>
                <w:bCs/>
              </w:rPr>
              <w:t xml:space="preserve"> dataset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Control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45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 xml:space="preserve">30857 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7152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43</w:t>
            </w:r>
          </w:p>
        </w:tc>
        <w:tc>
          <w:tcPr>
            <w:tcW w:w="0" w:type="auto"/>
          </w:tcPr>
          <w:p w:rsidR="00267C65" w:rsidRPr="00457139" w:rsidRDefault="00267C65" w:rsidP="00725C33">
            <w:pPr>
              <w:spacing w:after="160" w:line="480" w:lineRule="auto"/>
              <w:rPr>
                <w:rFonts w:ascii="Arial" w:hAnsi="Arial" w:cs="Arial"/>
              </w:rPr>
            </w:pPr>
            <w:r w:rsidRPr="00457139">
              <w:rPr>
                <w:rFonts w:ascii="Arial" w:hAnsi="Arial" w:cs="Arial"/>
              </w:rPr>
              <w:t xml:space="preserve">22809  </w:t>
            </w:r>
          </w:p>
        </w:tc>
        <w:tc>
          <w:tcPr>
            <w:tcW w:w="0" w:type="auto"/>
          </w:tcPr>
          <w:p w:rsidR="00267C65" w:rsidRPr="000D0513" w:rsidRDefault="00267C65" w:rsidP="00725C33">
            <w:pPr>
              <w:spacing w:after="160" w:line="480" w:lineRule="auto"/>
              <w:rPr>
                <w:rFonts w:ascii="Arial" w:hAnsi="Arial" w:cs="Arial"/>
              </w:rPr>
            </w:pPr>
            <w:r w:rsidRPr="000D0513">
              <w:rPr>
                <w:rFonts w:ascii="Arial" w:hAnsi="Arial" w:cs="Arial"/>
              </w:rPr>
              <w:t>10704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48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 xml:space="preserve">35350  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13090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0D0513">
              <w:rPr>
                <w:rFonts w:ascii="Arial" w:hAnsi="Arial" w:cs="Arial"/>
                <w:b/>
                <w:bCs/>
              </w:rPr>
              <w:t>RIPC+Nitrates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328</w:t>
            </w:r>
            <w:r w:rsidRPr="000D0513">
              <w:rPr>
                <w:rFonts w:ascii="Arial" w:hAnsi="Arial" w:cs="Arial"/>
              </w:rPr>
              <w:t xml:space="preserve">31   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160" w:line="480" w:lineRule="auto"/>
              <w:rPr>
                <w:rFonts w:ascii="Arial" w:hAnsi="Arial" w:cs="Arial"/>
                <w:b/>
                <w:lang w:val="en-GB"/>
              </w:rPr>
            </w:pPr>
            <w:r w:rsidRPr="00457139">
              <w:rPr>
                <w:rFonts w:ascii="Arial" w:hAnsi="Arial" w:cs="Arial"/>
              </w:rPr>
              <w:t>11284</w:t>
            </w:r>
          </w:p>
        </w:tc>
      </w:tr>
    </w:tbl>
    <w:p w:rsidR="00267C65" w:rsidRDefault="00267C65" w:rsidP="00267C65">
      <w:pPr>
        <w:spacing w:line="480" w:lineRule="auto"/>
        <w:rPr>
          <w:rFonts w:ascii="Arial" w:hAnsi="Arial" w:cs="Arial"/>
          <w:b/>
        </w:rPr>
      </w:pPr>
      <w:r w:rsidRPr="00275CB0">
        <w:rPr>
          <w:rFonts w:ascii="Arial" w:hAnsi="Arial" w:cs="Arial"/>
          <w:lang w:val="en-GB"/>
        </w:rPr>
        <w:t>RIPC, Remote ischaemic preconditioning; SEM, standard error of mean</w:t>
      </w: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t>Supplementary Table 2. Patient characteristics, by RIPC and nitrates (either intraoperative IV GTN or long-lasting oral nitrates) for ERICCA post-hoc analysis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06"/>
        <w:gridCol w:w="940"/>
        <w:gridCol w:w="606"/>
        <w:gridCol w:w="940"/>
        <w:gridCol w:w="606"/>
        <w:gridCol w:w="940"/>
        <w:gridCol w:w="626"/>
        <w:gridCol w:w="972"/>
      </w:tblGrid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Control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RIPC alone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Nitrates alone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RIPC + Nitrates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Total patients with data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446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445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308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303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Ethnicity - N (%)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White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423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(94.8)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420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(94.4)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292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(94.8)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(94.4)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Asian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(5.2)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13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(4.2)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11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(3.6)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Black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(0.6)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(1.3)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Other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(0.7)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NYHA class - N (%)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None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69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(15.5)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(17.5)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(15.3)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(12.9)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(12.8)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(14.4)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(13.0)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(12.9)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(41.5)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(40.9)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126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(40.9)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(46.2)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III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130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(29.1)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(24.7)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88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(28.6)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(26.1)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IV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11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(2.5)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(2.0)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CCS angina class - N (%)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None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155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(34.8)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134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(30.1)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(26.6)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63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(20.8)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(18.8)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(16.4)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(15.3)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(13.2)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112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(25.1)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144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(32.4)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100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(32.5)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114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(37.6)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 xml:space="preserve">   III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(16.8)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61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(13.7)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(15.9)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(16.8)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IV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(4.5)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(7.4)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(9.7)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(11.6)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LVEF - N (%)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Normal/good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(67.0)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(67.1)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(66.6)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(64.9)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Moderate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(21.3)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(21.2)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(20.1)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(24.8)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Poor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(11.7)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(11.7)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(13.3)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(10.3)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N (%) Missing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19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(5.6)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15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(4.9)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(6.9)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Number of diseased vessels - N (%)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93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(20.9)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(17.8)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(13.0)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(12.9)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(20.4)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94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(21.1)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(25.0)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65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(21.5)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262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(58.7)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272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(61.1)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(62.0)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199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(65.7)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szCs w:val="20"/>
                <w:lang w:val="en-GB"/>
              </w:rPr>
              <w:t>Creatinine (μmol/L)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Mean (SEM)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94.7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(1.6)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93.5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(1.3)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94.8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(2.2)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95.3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(1.5)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CB0">
              <w:rPr>
                <w:rFonts w:ascii="Arial" w:hAnsi="Arial" w:cs="Arial"/>
                <w:sz w:val="20"/>
                <w:szCs w:val="20"/>
                <w:lang w:val="en-GB"/>
              </w:rPr>
              <w:t xml:space="preserve">   Range (Min, Max)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[45, 564]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[39, 196]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[46, 569]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[42, 177]</w:t>
            </w:r>
          </w:p>
        </w:tc>
      </w:tr>
    </w:tbl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Notes: N, number; %, percentage; NYHA, New York Heart Association; CCS, Canadian Cardiovascular Society; LVEF, left ventricular ejection fraction; SEM, standard error of mean.</w:t>
      </w: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Pr="00275CB0" w:rsidRDefault="00267C65" w:rsidP="00267C65">
      <w:pPr>
        <w:spacing w:line="480" w:lineRule="auto"/>
        <w:rPr>
          <w:rFonts w:ascii="Arial" w:hAnsi="Arial" w:cs="Arial"/>
          <w:lang w:val="en-GB"/>
        </w:rPr>
      </w:pPr>
      <w:r w:rsidRPr="00275CB0">
        <w:rPr>
          <w:rFonts w:ascii="Arial" w:hAnsi="Arial" w:cs="Arial"/>
          <w:b/>
          <w:lang w:val="en-GB"/>
        </w:rPr>
        <w:t>Supplementary Table 3. Medication use at baseline, by RIPC and nitrates (either intraoperative IV GTN or long-lasting oral nitrates) for ERICCA post-hoc analysis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2"/>
        <w:gridCol w:w="606"/>
        <w:gridCol w:w="739"/>
        <w:gridCol w:w="606"/>
        <w:gridCol w:w="739"/>
        <w:gridCol w:w="693"/>
        <w:gridCol w:w="846"/>
        <w:gridCol w:w="751"/>
        <w:gridCol w:w="916"/>
      </w:tblGrid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Control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RIPC alone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Nitrates alone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RIPC + Nitrates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Total patients with data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446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445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308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303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Aspirin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(78.5)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(78.7)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(82.5)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Beta-blocker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(64.1)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(63.4)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(65.6)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(69.0)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Calcium channel blocker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(27.4)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(28.1)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(28.2)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(34.3)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Cholesterol lowering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(87.0)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367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(82.5)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(87.5)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ACE inhibitor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(58.1)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(62.9)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(61.7)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(66.0)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Insulin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(6.7)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(5.8)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(8.1)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(7.6)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Sulphonylurea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(5.8)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(7.5)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(8.3)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Metformin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(17.3)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(16.4)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(16.2)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(17.8)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Clopidogrel/Prasugrel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(22.2)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(24.9)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(22.7)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(28.4)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Warfarin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(11.4)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(10.8)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(12.3)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(12.2)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Diuretics - N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(38.3)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(37.3)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(44.2)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(35.3)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after="0"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N, number; %, percentage.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4. Effect of RIPC and intraoperative IV GTN on all-cause mortality up to 12 months following surgery for ERICCA post-hoc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606"/>
        <w:gridCol w:w="606"/>
        <w:gridCol w:w="606"/>
        <w:gridCol w:w="917"/>
        <w:gridCol w:w="606"/>
        <w:gridCol w:w="606"/>
        <w:gridCol w:w="606"/>
        <w:gridCol w:w="917"/>
      </w:tblGrid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Unadjusted*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Adjusted**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Nitrates*RIPC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0.135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0.503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0.503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0.913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+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0.019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HR, hazard ratio; CI, confidence interval.</w:t>
      </w:r>
    </w:p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* Cox Proportional hazards model with stratification by study site; ** Cox Proportional hazards model with stratification by study site and adjustment for EuroSCORE,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5: Effect of RIPC and intraoperative IV GTN on cardiovascular mortality up to 12 months following surgery for ERICCA post-hoc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606"/>
        <w:gridCol w:w="606"/>
        <w:gridCol w:w="606"/>
        <w:gridCol w:w="917"/>
        <w:gridCol w:w="606"/>
        <w:gridCol w:w="606"/>
        <w:gridCol w:w="606"/>
        <w:gridCol w:w="917"/>
      </w:tblGrid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Unadjusted*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Adjusted**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Nitrates*RIPC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0.177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0.274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0.026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0.274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0.486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+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0.097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HR, hazard ratio; CI, confidence interval.</w:t>
      </w: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* Cox Proportional hazards model with stratification by study site; ** Cox Proportional hazards model with stratification by study site and adjustment for EuroSCORE 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6 Effect of RIPC and intraoperative IV GTN on perioperative myocardial infarction for ERICCA post-hoc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606"/>
        <w:gridCol w:w="606"/>
        <w:gridCol w:w="606"/>
        <w:gridCol w:w="917"/>
        <w:gridCol w:w="606"/>
        <w:gridCol w:w="606"/>
        <w:gridCol w:w="606"/>
        <w:gridCol w:w="917"/>
      </w:tblGrid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Unadjusted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Adjusted*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Nitrates*RIPC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0.120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0.080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0.462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0.080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0.206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+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0.601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OR, odds ratio; CI, confidence interval.</w:t>
      </w: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* Adjusted for EuroSCORE,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7 Effect of RIPC and intraoperative IV GTN on peri-operative myocardial injury for ERICCA post-hoc analysis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3"/>
        <w:gridCol w:w="716"/>
        <w:gridCol w:w="606"/>
        <w:gridCol w:w="606"/>
        <w:gridCol w:w="917"/>
        <w:gridCol w:w="716"/>
        <w:gridCol w:w="606"/>
        <w:gridCol w:w="606"/>
        <w:gridCol w:w="917"/>
      </w:tblGrid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Unadjusted#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Adjusted#*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Ratio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Ratio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b/>
                <w:bCs/>
                <w:lang w:val="en-GB"/>
              </w:rPr>
            </w:pPr>
            <w:r w:rsidRPr="00275CB0">
              <w:rPr>
                <w:rFonts w:ascii="Arial" w:hAnsi="Arial" w:cs="Arial"/>
                <w:b/>
                <w:bCs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Interaction </w:t>
            </w:r>
            <w:r>
              <w:rPr>
                <w:rFonts w:ascii="Arial" w:hAnsi="Arial" w:cs="Arial"/>
                <w:b/>
                <w:sz w:val="20"/>
              </w:rPr>
              <w:t>n</w:t>
            </w:r>
            <w:r w:rsidRPr="00275CB0">
              <w:rPr>
                <w:rFonts w:ascii="Arial" w:hAnsi="Arial" w:cs="Arial"/>
                <w:b/>
                <w:sz w:val="20"/>
                <w:lang w:val="en-GB"/>
              </w:rPr>
              <w:t>itrates*RIPC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0.576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0.333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0.333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Nitrates alone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0.822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+ Nitrates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0.785</w:t>
            </w:r>
          </w:p>
        </w:tc>
      </w:tr>
      <w:tr w:rsidR="00267C65" w:rsidRPr="000D0513" w:rsidTr="00725C33"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CI, confidence interval. Ratio, ratio of geometric mean 72-h AUC hs-TnT. #Results using multiple imputation dataset.</w:t>
      </w: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* Adjusted for EuroSCORE, body mass index (BMI), previous myocardial infarction, and diabetes.</w:t>
      </w: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  <w:b/>
        </w:rPr>
      </w:pPr>
      <w:bookmarkStart w:id="0" w:name="_Hlk102136977"/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t>Supplementary Table 8 Effect of RIPC, intraoperative IV GTN and long-lasting oral nitrates on all-cause mortality up to 12 months following surgery for ERICCA post-hoc analysis</w:t>
      </w:r>
    </w:p>
    <w:tbl>
      <w:tblPr>
        <w:tblStyle w:val="TableGrid"/>
        <w:tblW w:w="0" w:type="auto"/>
        <w:tblBorders>
          <w:top w:val="single" w:sz="0" w:space="0" w:color="000000"/>
          <w:left w:val="nil"/>
          <w:bottom w:val="single" w:sz="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83"/>
        <w:gridCol w:w="606"/>
        <w:gridCol w:w="606"/>
        <w:gridCol w:w="717"/>
        <w:gridCol w:w="872"/>
        <w:gridCol w:w="717"/>
        <w:gridCol w:w="606"/>
        <w:gridCol w:w="717"/>
        <w:gridCol w:w="872"/>
      </w:tblGrid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Unadjusted*</w:t>
            </w: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Adjusted**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IV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2.09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5.35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5.67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0.098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oral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33.60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6.58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33.52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IV+oral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2.47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9.01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0.147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0.524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3.93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2.00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4.44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0.089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26.27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27.84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6.92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0.223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2.38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0.161</w:t>
            </w:r>
          </w:p>
        </w:tc>
      </w:tr>
      <w:tr w:rsidR="00267C65" w:rsidRPr="000D0513" w:rsidTr="00725C33"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lastRenderedPageBreak/>
              <w:t xml:space="preserve">   Sham RIPC, no nitrates (ref)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0.524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0.656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2.04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0.781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0.230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0.239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1.62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5.12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0.409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5.80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0.304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3.04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0.296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3.72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0.127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2.34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4.94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5.30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0.017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9.16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63.39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74.92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0.015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HR, hazard ratio; CI, confidence interval.</w:t>
      </w:r>
    </w:p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* Cox Proportional hazards model with stratification by study site; ** Cox Proportional hazards model with stratification by study site and adjustment for EuroSCORE,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9 Effect of RIPC, intraoperative IV GTN and long-lasting oral nitrates on cardiovascular mortality up to 12 months following surgery for ERICCA post-hoc analysis</w:t>
      </w:r>
    </w:p>
    <w:tbl>
      <w:tblPr>
        <w:tblStyle w:val="TableGrid"/>
        <w:tblW w:w="0" w:type="auto"/>
        <w:tblBorders>
          <w:top w:val="single" w:sz="0" w:space="0" w:color="000000"/>
          <w:left w:val="nil"/>
          <w:bottom w:val="single" w:sz="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24"/>
        <w:gridCol w:w="717"/>
        <w:gridCol w:w="606"/>
        <w:gridCol w:w="828"/>
        <w:gridCol w:w="867"/>
        <w:gridCol w:w="717"/>
        <w:gridCol w:w="606"/>
        <w:gridCol w:w="828"/>
        <w:gridCol w:w="867"/>
      </w:tblGrid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Unadjusted*</w:t>
            </w: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Adjusted**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IV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2.56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9.76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10.13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oral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8.14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74.30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0.063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66.50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0.081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IV+oral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14.76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2.54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14.50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0.294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0.946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1.99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8.18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9.27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0.086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7.97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66.25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0.055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7.68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64.32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0.060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2.56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12.85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0.252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13.79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0.231</w:t>
            </w:r>
          </w:p>
        </w:tc>
      </w:tr>
      <w:tr w:rsidR="00267C65" w:rsidRPr="000D0513" w:rsidTr="00725C33"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0.946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1.99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1.66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0.261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0.329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0.319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2.87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0.347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7.60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0.589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0.607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4.02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0.351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lastRenderedPageBreak/>
              <w:t xml:space="preserve">   RIPC+oral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7.18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7.32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0.024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10.10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145.08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11.90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170.22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0.068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HR, hazard ratio; CI, confidence interval.</w:t>
      </w: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* Cox Proportional hazards model with stratification by study site; ** Cox Proportional hazards model with stratification by study site and adjustment for EuroSCORE,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10: Effect of RIPC, intraoperative IV GTN and long-lasting oral nitrates on perioperative myocardial infarction for ERICCA post-hoc analysis</w:t>
      </w:r>
    </w:p>
    <w:tbl>
      <w:tblPr>
        <w:tblStyle w:val="TableGrid"/>
        <w:tblW w:w="0" w:type="auto"/>
        <w:tblBorders>
          <w:top w:val="single" w:sz="0" w:space="0" w:color="000000"/>
          <w:left w:val="nil"/>
          <w:bottom w:val="single" w:sz="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83"/>
        <w:gridCol w:w="606"/>
        <w:gridCol w:w="606"/>
        <w:gridCol w:w="717"/>
        <w:gridCol w:w="872"/>
        <w:gridCol w:w="606"/>
        <w:gridCol w:w="606"/>
        <w:gridCol w:w="717"/>
        <w:gridCol w:w="872"/>
      </w:tblGrid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Unadjusted</w:t>
            </w: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Adjusted**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HR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Interaction IV </w:t>
            </w:r>
            <w:r>
              <w:rPr>
                <w:rFonts w:ascii="Arial" w:hAnsi="Arial" w:cs="Arial"/>
                <w:b/>
                <w:sz w:val="20"/>
              </w:rPr>
              <w:t>n</w:t>
            </w:r>
            <w:r w:rsidRPr="00275CB0">
              <w:rPr>
                <w:rFonts w:ascii="Arial" w:hAnsi="Arial" w:cs="Arial"/>
                <w:b/>
                <w:sz w:val="20"/>
                <w:lang w:val="en-GB"/>
              </w:rPr>
              <w:t>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1.60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1.63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2.97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0.111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Interaction oral </w:t>
            </w:r>
            <w:r>
              <w:rPr>
                <w:rFonts w:ascii="Arial" w:hAnsi="Arial" w:cs="Arial"/>
                <w:b/>
                <w:sz w:val="20"/>
              </w:rPr>
              <w:t>n</w:t>
            </w:r>
            <w:r w:rsidRPr="00275CB0">
              <w:rPr>
                <w:rFonts w:ascii="Arial" w:hAnsi="Arial" w:cs="Arial"/>
                <w:b/>
                <w:sz w:val="20"/>
                <w:lang w:val="en-GB"/>
              </w:rPr>
              <w:t>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2.09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5.09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0.103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2.13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5.21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0.096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Interaction IV+oral </w:t>
            </w:r>
            <w:r>
              <w:rPr>
                <w:rFonts w:ascii="Arial" w:hAnsi="Arial" w:cs="Arial"/>
                <w:b/>
                <w:sz w:val="20"/>
              </w:rPr>
              <w:t>n</w:t>
            </w:r>
            <w:r w:rsidRPr="00275CB0">
              <w:rPr>
                <w:rFonts w:ascii="Arial" w:hAnsi="Arial" w:cs="Arial"/>
                <w:b/>
                <w:sz w:val="20"/>
                <w:lang w:val="en-GB"/>
              </w:rPr>
              <w:t>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10.34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10.12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0.687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0.638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3.33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0.373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3.39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0.355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6.92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1.81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6.75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0.374</w:t>
            </w:r>
          </w:p>
        </w:tc>
      </w:tr>
      <w:tr w:rsidR="00267C65" w:rsidRPr="000D0513" w:rsidTr="00725C33"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0.025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0.243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0.249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0.177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0.101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0.145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0.453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0.508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1.67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0.768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1.74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2.30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0.438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2.61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0.542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lastRenderedPageBreak/>
        <w:t>Notes: OR, odds ratio; CI, confidence interval.</w:t>
      </w: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* Adjusted for EuroSCORE,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Table 11 Effect of RIPC, intraoperative IV GTN and long-lasting oral nitrates on peri-operative myocardial injury for ERICCA post-hoc analysis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</w:p>
    <w:tbl>
      <w:tblPr>
        <w:tblStyle w:val="TableGrid"/>
        <w:tblW w:w="0" w:type="auto"/>
        <w:tblBorders>
          <w:top w:val="single" w:sz="0" w:space="0" w:color="000000"/>
          <w:left w:val="nil"/>
          <w:bottom w:val="single" w:sz="0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383"/>
        <w:gridCol w:w="683"/>
        <w:gridCol w:w="606"/>
        <w:gridCol w:w="606"/>
        <w:gridCol w:w="872"/>
        <w:gridCol w:w="683"/>
        <w:gridCol w:w="606"/>
        <w:gridCol w:w="606"/>
        <w:gridCol w:w="872"/>
      </w:tblGrid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Unadjusted#</w:t>
            </w:r>
          </w:p>
        </w:tc>
        <w:tc>
          <w:tcPr>
            <w:tcW w:w="0" w:type="auto"/>
            <w:gridSpan w:val="4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Adjusted#*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Ratio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Ratio</w:t>
            </w:r>
          </w:p>
        </w:tc>
        <w:tc>
          <w:tcPr>
            <w:tcW w:w="0" w:type="auto"/>
            <w:gridSpan w:val="2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95% CI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p-value</w:t>
            </w:r>
          </w:p>
        </w:tc>
      </w:tr>
      <w:tr w:rsidR="00267C65" w:rsidRPr="000D0513" w:rsidTr="00725C33">
        <w:trPr>
          <w:tblHeader/>
        </w:trPr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IV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0.492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0.412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oral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0.259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Interaction IV+oral Nitrates*RIPC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1.51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0.643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Effect of RIPC in strata: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No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0.991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0.530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1.40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0.917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1.38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0.981</w:t>
            </w:r>
          </w:p>
        </w:tc>
      </w:tr>
      <w:tr w:rsidR="00267C65" w:rsidRPr="000D0513" w:rsidTr="00725C33"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bottom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>Comparison of each combination</w:t>
            </w: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  <w:tcBorders>
              <w:top w:val="single" w:sz="0" w:space="0" w:color="000000"/>
            </w:tcBorders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b/>
                <w:sz w:val="20"/>
                <w:lang w:val="en-GB"/>
              </w:rPr>
              <w:t xml:space="preserve">   Sham RIPC, no nitrates (ref)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0.160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0.157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0.638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0.696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Oral nitrates alone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0.234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1.09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0.290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0.390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0.709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0.83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0.518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0.688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0.94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0.77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0.572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0.98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1.20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0.856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 xml:space="preserve">   RIPC+IV+oral nitrates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0.71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1.16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0.449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0.96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0.75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1.22</w:t>
            </w: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275CB0">
              <w:rPr>
                <w:rFonts w:ascii="Arial" w:hAnsi="Arial" w:cs="Arial"/>
                <w:sz w:val="20"/>
                <w:lang w:val="en-GB"/>
              </w:rPr>
              <w:t>0.719</w:t>
            </w:r>
          </w:p>
        </w:tc>
      </w:tr>
      <w:tr w:rsidR="00267C65" w:rsidRPr="000D0513" w:rsidTr="00725C33"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0" w:type="auto"/>
          </w:tcPr>
          <w:p w:rsidR="00267C65" w:rsidRPr="00275CB0" w:rsidRDefault="00267C65" w:rsidP="00725C33">
            <w:pPr>
              <w:spacing w:line="480" w:lineRule="auto"/>
              <w:rPr>
                <w:rFonts w:ascii="Arial" w:hAnsi="Arial" w:cs="Arial"/>
                <w:lang w:val="en-GB"/>
              </w:rPr>
            </w:pPr>
          </w:p>
        </w:tc>
      </w:tr>
    </w:tbl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</w:p>
    <w:p w:rsidR="00267C65" w:rsidRPr="00275CB0" w:rsidRDefault="00267C65" w:rsidP="00267C65">
      <w:pPr>
        <w:spacing w:before="220" w:after="220" w:line="480" w:lineRule="auto"/>
        <w:rPr>
          <w:rFonts w:ascii="Arial" w:hAnsi="Arial" w:cs="Arial"/>
          <w:sz w:val="20"/>
          <w:lang w:val="en-GB"/>
        </w:rPr>
      </w:pPr>
      <w:r w:rsidRPr="00275CB0">
        <w:rPr>
          <w:rFonts w:ascii="Arial" w:hAnsi="Arial" w:cs="Arial"/>
          <w:sz w:val="20"/>
          <w:lang w:val="en-GB"/>
        </w:rPr>
        <w:t>Notes: CI, confidence interval. Ratio, ratio of geometric mean 72-hour AUC hs-TnT. #Results using multiple imputation dataset.</w:t>
      </w:r>
    </w:p>
    <w:p w:rsidR="00267C65" w:rsidRDefault="00267C65" w:rsidP="00267C65">
      <w:pPr>
        <w:spacing w:before="220" w:after="220"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sz w:val="20"/>
          <w:lang w:val="en-GB"/>
        </w:rPr>
        <w:t>* Adjusted for EuroSCORE, body mass index (BMI), previous myocardial infarction, and diabetes.</w:t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bookmarkEnd w:id="0"/>
    <w:p w:rsidR="00267C65" w:rsidRPr="00275CB0" w:rsidRDefault="00267C65" w:rsidP="00267C65">
      <w:pPr>
        <w:spacing w:after="0"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Figure 1. Kaplan-Meier estimate of cumulative incidence of mortality, by RIPC and intraoperative IV GTN for ERICCA post-hoc analysis</w:t>
      </w: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  <w:r w:rsidRPr="00275CB0">
        <w:rPr>
          <w:rFonts w:ascii="Arial" w:hAnsi="Arial" w:cs="Arial"/>
          <w:b/>
          <w:noProof/>
        </w:rPr>
        <w:drawing>
          <wp:inline distT="0" distB="0" distL="0" distR="0" wp14:anchorId="0D33DE55" wp14:editId="19E50E6A">
            <wp:extent cx="5699051" cy="4144764"/>
            <wp:effectExtent l="0" t="0" r="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170" cy="414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 xml:space="preserve">Supplementary Figure 2. Kaplan-Meier estimate of cumulative incidence of cardiovascular mortality, by RIPC and intraoperative IV GTN for ERICCA post-hoc analysis </w:t>
      </w:r>
    </w:p>
    <w:p w:rsidR="00267C65" w:rsidRDefault="00267C65" w:rsidP="00267C65">
      <w:pPr>
        <w:spacing w:line="480" w:lineRule="auto"/>
        <w:rPr>
          <w:rFonts w:ascii="Arial" w:hAnsi="Arial" w:cs="Arial"/>
          <w:sz w:val="20"/>
        </w:rPr>
      </w:pPr>
      <w:r w:rsidRPr="00275CB0">
        <w:rPr>
          <w:rFonts w:ascii="Arial" w:hAnsi="Arial" w:cs="Arial"/>
          <w:b/>
          <w:noProof/>
        </w:rPr>
        <w:drawing>
          <wp:inline distT="0" distB="0" distL="0" distR="0" wp14:anchorId="0366C071" wp14:editId="17F170EA">
            <wp:extent cx="5603358" cy="4075169"/>
            <wp:effectExtent l="0" t="0" r="0" b="190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942" cy="407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Default="00267C65" w:rsidP="00267C65">
      <w:pPr>
        <w:spacing w:after="0" w:line="480" w:lineRule="auto"/>
        <w:rPr>
          <w:rFonts w:ascii="Arial" w:hAnsi="Arial" w:cs="Arial"/>
        </w:rPr>
      </w:pPr>
    </w:p>
    <w:p w:rsidR="00267C65" w:rsidRPr="00275CB0" w:rsidRDefault="00267C65" w:rsidP="00267C65">
      <w:pPr>
        <w:spacing w:after="0"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>Supplementary Figure 3. Kaplan-Meier estimate of cumulative incidence of mortality, by RIPC, intraoperative IV GTN and long-lasting oral nitrates for ERICCA post-hoc analysis</w:t>
      </w:r>
    </w:p>
    <w:p w:rsidR="00267C65" w:rsidRDefault="00267C65" w:rsidP="00267C65">
      <w:pPr>
        <w:spacing w:line="480" w:lineRule="auto"/>
        <w:rPr>
          <w:rFonts w:ascii="Arial" w:hAnsi="Arial" w:cs="Arial"/>
          <w:b/>
        </w:rPr>
      </w:pPr>
      <w:r w:rsidRPr="00275CB0">
        <w:rPr>
          <w:noProof/>
        </w:rPr>
        <w:drawing>
          <wp:inline distT="0" distB="0" distL="0" distR="0" wp14:anchorId="24858DE3" wp14:editId="32A0FEE1">
            <wp:extent cx="5800725" cy="421825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7998" cy="422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br w:type="page"/>
      </w:r>
    </w:p>
    <w:p w:rsidR="00267C65" w:rsidRPr="00275CB0" w:rsidRDefault="00267C65" w:rsidP="00267C65">
      <w:pPr>
        <w:spacing w:line="480" w:lineRule="auto"/>
        <w:rPr>
          <w:rFonts w:ascii="Arial" w:hAnsi="Arial" w:cs="Arial"/>
          <w:b/>
          <w:lang w:val="en-GB"/>
        </w:rPr>
      </w:pPr>
      <w:r w:rsidRPr="00275CB0">
        <w:rPr>
          <w:rFonts w:ascii="Arial" w:hAnsi="Arial" w:cs="Arial"/>
          <w:b/>
          <w:lang w:val="en-GB"/>
        </w:rPr>
        <w:lastRenderedPageBreak/>
        <w:t xml:space="preserve">Supplementary Figure 4. Kaplan-Meier estimate of cumulative incidence of cardiovascular mortality, by RIPC, intraoperative IV GTN and long-lasting oral nitrates for ERICCA post-hoc analysis </w:t>
      </w:r>
    </w:p>
    <w:p w:rsidR="00267C65" w:rsidRDefault="00267C65" w:rsidP="00267C65">
      <w:pPr>
        <w:spacing w:line="480" w:lineRule="auto"/>
        <w:rPr>
          <w:rFonts w:ascii="Arial" w:hAnsi="Arial" w:cs="Arial"/>
          <w:sz w:val="20"/>
        </w:rPr>
      </w:pPr>
      <w:r w:rsidRPr="00275CB0">
        <w:rPr>
          <w:noProof/>
        </w:rPr>
        <w:drawing>
          <wp:inline distT="0" distB="0" distL="0" distR="0" wp14:anchorId="655EC72B" wp14:editId="000B96C4">
            <wp:extent cx="5743575" cy="417669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5979" cy="417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98E" w:rsidRDefault="0061198E">
      <w:bookmarkStart w:id="1" w:name="_GoBack"/>
      <w:bookmarkEnd w:id="1"/>
    </w:p>
    <w:sectPr w:rsidR="00611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C4457"/>
    <w:multiLevelType w:val="hybridMultilevel"/>
    <w:tmpl w:val="EECA8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507F5"/>
    <w:multiLevelType w:val="multilevel"/>
    <w:tmpl w:val="D140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45554D"/>
    <w:multiLevelType w:val="hybridMultilevel"/>
    <w:tmpl w:val="5DB420CC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4315A"/>
    <w:multiLevelType w:val="hybridMultilevel"/>
    <w:tmpl w:val="D5F6F2D8"/>
    <w:lvl w:ilvl="0" w:tplc="F9582C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98565D"/>
    <w:multiLevelType w:val="multilevel"/>
    <w:tmpl w:val="FB12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D70B67"/>
    <w:multiLevelType w:val="hybridMultilevel"/>
    <w:tmpl w:val="7B308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E26F8"/>
    <w:multiLevelType w:val="hybridMultilevel"/>
    <w:tmpl w:val="2ECED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914D7"/>
    <w:multiLevelType w:val="hybridMultilevel"/>
    <w:tmpl w:val="662C276E"/>
    <w:lvl w:ilvl="0" w:tplc="4809000F">
      <w:start w:val="1"/>
      <w:numFmt w:val="decimal"/>
      <w:lvlText w:val="%1."/>
      <w:lvlJc w:val="left"/>
      <w:pPr>
        <w:ind w:left="5400" w:hanging="360"/>
      </w:pPr>
    </w:lvl>
    <w:lvl w:ilvl="1" w:tplc="48090019" w:tentative="1">
      <w:start w:val="1"/>
      <w:numFmt w:val="lowerLetter"/>
      <w:lvlText w:val="%2."/>
      <w:lvlJc w:val="left"/>
      <w:pPr>
        <w:ind w:left="6120" w:hanging="360"/>
      </w:pPr>
    </w:lvl>
    <w:lvl w:ilvl="2" w:tplc="4809001B" w:tentative="1">
      <w:start w:val="1"/>
      <w:numFmt w:val="lowerRoman"/>
      <w:lvlText w:val="%3."/>
      <w:lvlJc w:val="right"/>
      <w:pPr>
        <w:ind w:left="6840" w:hanging="180"/>
      </w:pPr>
    </w:lvl>
    <w:lvl w:ilvl="3" w:tplc="4809000F" w:tentative="1">
      <w:start w:val="1"/>
      <w:numFmt w:val="decimal"/>
      <w:lvlText w:val="%4."/>
      <w:lvlJc w:val="left"/>
      <w:pPr>
        <w:ind w:left="7560" w:hanging="360"/>
      </w:pPr>
    </w:lvl>
    <w:lvl w:ilvl="4" w:tplc="48090019" w:tentative="1">
      <w:start w:val="1"/>
      <w:numFmt w:val="lowerLetter"/>
      <w:lvlText w:val="%5."/>
      <w:lvlJc w:val="left"/>
      <w:pPr>
        <w:ind w:left="8280" w:hanging="360"/>
      </w:pPr>
    </w:lvl>
    <w:lvl w:ilvl="5" w:tplc="4809001B" w:tentative="1">
      <w:start w:val="1"/>
      <w:numFmt w:val="lowerRoman"/>
      <w:lvlText w:val="%6."/>
      <w:lvlJc w:val="right"/>
      <w:pPr>
        <w:ind w:left="9000" w:hanging="180"/>
      </w:pPr>
    </w:lvl>
    <w:lvl w:ilvl="6" w:tplc="4809000F" w:tentative="1">
      <w:start w:val="1"/>
      <w:numFmt w:val="decimal"/>
      <w:lvlText w:val="%7."/>
      <w:lvlJc w:val="left"/>
      <w:pPr>
        <w:ind w:left="9720" w:hanging="360"/>
      </w:pPr>
    </w:lvl>
    <w:lvl w:ilvl="7" w:tplc="48090019" w:tentative="1">
      <w:start w:val="1"/>
      <w:numFmt w:val="lowerLetter"/>
      <w:lvlText w:val="%8."/>
      <w:lvlJc w:val="left"/>
      <w:pPr>
        <w:ind w:left="10440" w:hanging="360"/>
      </w:pPr>
    </w:lvl>
    <w:lvl w:ilvl="8" w:tplc="4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8">
    <w:nsid w:val="329110C3"/>
    <w:multiLevelType w:val="hybridMultilevel"/>
    <w:tmpl w:val="7DF49CBC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D4352F"/>
    <w:multiLevelType w:val="hybridMultilevel"/>
    <w:tmpl w:val="0DCCA262"/>
    <w:lvl w:ilvl="0" w:tplc="4809000F">
      <w:start w:val="1"/>
      <w:numFmt w:val="decimal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B810AFA"/>
    <w:multiLevelType w:val="hybridMultilevel"/>
    <w:tmpl w:val="80E2C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2B4EB4"/>
    <w:multiLevelType w:val="hybridMultilevel"/>
    <w:tmpl w:val="21C4A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124D24"/>
    <w:multiLevelType w:val="hybridMultilevel"/>
    <w:tmpl w:val="B5B8D4BC"/>
    <w:lvl w:ilvl="0" w:tplc="D8EA28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726E85"/>
    <w:multiLevelType w:val="hybridMultilevel"/>
    <w:tmpl w:val="9A6E14E2"/>
    <w:lvl w:ilvl="0" w:tplc="CDB051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386EC9"/>
    <w:multiLevelType w:val="hybridMultilevel"/>
    <w:tmpl w:val="107CEB82"/>
    <w:lvl w:ilvl="0" w:tplc="F06E64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9E737A" w:tentative="1">
      <w:start w:val="1"/>
      <w:numFmt w:val="lowerLetter"/>
      <w:lvlText w:val="%2."/>
      <w:lvlJc w:val="left"/>
      <w:pPr>
        <w:ind w:left="1440" w:hanging="360"/>
      </w:pPr>
    </w:lvl>
    <w:lvl w:ilvl="2" w:tplc="9F120028" w:tentative="1">
      <w:start w:val="1"/>
      <w:numFmt w:val="lowerRoman"/>
      <w:lvlText w:val="%3."/>
      <w:lvlJc w:val="right"/>
      <w:pPr>
        <w:ind w:left="2160" w:hanging="180"/>
      </w:pPr>
    </w:lvl>
    <w:lvl w:ilvl="3" w:tplc="6B1C862E" w:tentative="1">
      <w:start w:val="1"/>
      <w:numFmt w:val="decimal"/>
      <w:lvlText w:val="%4."/>
      <w:lvlJc w:val="left"/>
      <w:pPr>
        <w:ind w:left="2880" w:hanging="360"/>
      </w:pPr>
    </w:lvl>
    <w:lvl w:ilvl="4" w:tplc="FF121074" w:tentative="1">
      <w:start w:val="1"/>
      <w:numFmt w:val="lowerLetter"/>
      <w:lvlText w:val="%5."/>
      <w:lvlJc w:val="left"/>
      <w:pPr>
        <w:ind w:left="3600" w:hanging="360"/>
      </w:pPr>
    </w:lvl>
    <w:lvl w:ilvl="5" w:tplc="8BBC2602" w:tentative="1">
      <w:start w:val="1"/>
      <w:numFmt w:val="lowerRoman"/>
      <w:lvlText w:val="%6."/>
      <w:lvlJc w:val="right"/>
      <w:pPr>
        <w:ind w:left="4320" w:hanging="180"/>
      </w:pPr>
    </w:lvl>
    <w:lvl w:ilvl="6" w:tplc="6D6A1D4E" w:tentative="1">
      <w:start w:val="1"/>
      <w:numFmt w:val="decimal"/>
      <w:lvlText w:val="%7."/>
      <w:lvlJc w:val="left"/>
      <w:pPr>
        <w:ind w:left="5040" w:hanging="360"/>
      </w:pPr>
    </w:lvl>
    <w:lvl w:ilvl="7" w:tplc="BDF01988" w:tentative="1">
      <w:start w:val="1"/>
      <w:numFmt w:val="lowerLetter"/>
      <w:lvlText w:val="%8."/>
      <w:lvlJc w:val="left"/>
      <w:pPr>
        <w:ind w:left="5760" w:hanging="360"/>
      </w:pPr>
    </w:lvl>
    <w:lvl w:ilvl="8" w:tplc="C3760E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E17095"/>
    <w:multiLevelType w:val="hybridMultilevel"/>
    <w:tmpl w:val="8DD46882"/>
    <w:lvl w:ilvl="0" w:tplc="70B8DF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654FF"/>
    <w:multiLevelType w:val="multilevel"/>
    <w:tmpl w:val="2868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DB5B76"/>
    <w:multiLevelType w:val="hybridMultilevel"/>
    <w:tmpl w:val="745C4FBC"/>
    <w:lvl w:ilvl="0" w:tplc="87B24DA8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6F3A20"/>
    <w:multiLevelType w:val="hybridMultilevel"/>
    <w:tmpl w:val="26088D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7"/>
  </w:num>
  <w:num w:numId="4">
    <w:abstractNumId w:val="9"/>
  </w:num>
  <w:num w:numId="5">
    <w:abstractNumId w:val="5"/>
  </w:num>
  <w:num w:numId="6">
    <w:abstractNumId w:val="6"/>
  </w:num>
  <w:num w:numId="7">
    <w:abstractNumId w:val="12"/>
  </w:num>
  <w:num w:numId="8">
    <w:abstractNumId w:val="8"/>
  </w:num>
  <w:num w:numId="9">
    <w:abstractNumId w:val="0"/>
  </w:num>
  <w:num w:numId="10">
    <w:abstractNumId w:val="18"/>
  </w:num>
  <w:num w:numId="11">
    <w:abstractNumId w:val="15"/>
  </w:num>
  <w:num w:numId="12">
    <w:abstractNumId w:val="10"/>
  </w:num>
  <w:num w:numId="13">
    <w:abstractNumId w:val="11"/>
  </w:num>
  <w:num w:numId="14">
    <w:abstractNumId w:val="13"/>
  </w:num>
  <w:num w:numId="15">
    <w:abstractNumId w:val="3"/>
  </w:num>
  <w:num w:numId="16">
    <w:abstractNumId w:val="14"/>
  </w:num>
  <w:num w:numId="17">
    <w:abstractNumId w:val="4"/>
  </w:num>
  <w:num w:numId="18">
    <w:abstractNumId w:val="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65"/>
    <w:rsid w:val="000622A8"/>
    <w:rsid w:val="000D3775"/>
    <w:rsid w:val="00107A0B"/>
    <w:rsid w:val="00116E1E"/>
    <w:rsid w:val="00176172"/>
    <w:rsid w:val="00255441"/>
    <w:rsid w:val="002658AE"/>
    <w:rsid w:val="00267C65"/>
    <w:rsid w:val="003576E2"/>
    <w:rsid w:val="003E0F76"/>
    <w:rsid w:val="003F0CD5"/>
    <w:rsid w:val="003F3BF9"/>
    <w:rsid w:val="004010C0"/>
    <w:rsid w:val="004F259D"/>
    <w:rsid w:val="004F7936"/>
    <w:rsid w:val="004F7F2D"/>
    <w:rsid w:val="0053522E"/>
    <w:rsid w:val="005838FB"/>
    <w:rsid w:val="00597FC8"/>
    <w:rsid w:val="005D4879"/>
    <w:rsid w:val="0061198E"/>
    <w:rsid w:val="00617DC4"/>
    <w:rsid w:val="00622F2E"/>
    <w:rsid w:val="0067683C"/>
    <w:rsid w:val="006A1829"/>
    <w:rsid w:val="006A7FDF"/>
    <w:rsid w:val="00740471"/>
    <w:rsid w:val="00773119"/>
    <w:rsid w:val="007E672A"/>
    <w:rsid w:val="00805E38"/>
    <w:rsid w:val="008614A6"/>
    <w:rsid w:val="00874B5C"/>
    <w:rsid w:val="008970CC"/>
    <w:rsid w:val="008E1FC4"/>
    <w:rsid w:val="00902C04"/>
    <w:rsid w:val="00926A46"/>
    <w:rsid w:val="009578C3"/>
    <w:rsid w:val="009B2D17"/>
    <w:rsid w:val="00A11F14"/>
    <w:rsid w:val="00A3024A"/>
    <w:rsid w:val="00A83C0C"/>
    <w:rsid w:val="00AD4A62"/>
    <w:rsid w:val="00AE11A5"/>
    <w:rsid w:val="00B07D22"/>
    <w:rsid w:val="00B17AB6"/>
    <w:rsid w:val="00B47517"/>
    <w:rsid w:val="00BA5F4B"/>
    <w:rsid w:val="00C02690"/>
    <w:rsid w:val="00C376B9"/>
    <w:rsid w:val="00C5553E"/>
    <w:rsid w:val="00D52256"/>
    <w:rsid w:val="00D71750"/>
    <w:rsid w:val="00E14D9F"/>
    <w:rsid w:val="00E25383"/>
    <w:rsid w:val="00F2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E39372-8D36-4DC6-8B09-85E3FDA0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C65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7C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7C65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7C65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C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67C6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67C6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7C6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267C6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customStyle="1" w:styleId="apple-converted-space">
    <w:name w:val="apple-converted-space"/>
    <w:basedOn w:val="DefaultParagraphFont"/>
    <w:rsid w:val="00267C65"/>
  </w:style>
  <w:style w:type="character" w:styleId="CommentReference">
    <w:name w:val="annotation reference"/>
    <w:basedOn w:val="DefaultParagraphFont"/>
    <w:uiPriority w:val="99"/>
    <w:semiHidden/>
    <w:unhideWhenUsed/>
    <w:rsid w:val="00267C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7C65"/>
    <w:pPr>
      <w:spacing w:after="20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7C65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C65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C65"/>
    <w:pPr>
      <w:spacing w:after="0" w:line="240" w:lineRule="auto"/>
    </w:pPr>
    <w:rPr>
      <w:rFonts w:ascii="Segoe UI" w:eastAsia="Calibr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C65"/>
    <w:rPr>
      <w:rFonts w:ascii="Segoe UI" w:eastAsia="Calibri" w:hAnsi="Segoe UI" w:cs="Segoe UI"/>
      <w:sz w:val="18"/>
      <w:szCs w:val="18"/>
      <w:lang w:val="en-GB"/>
    </w:rPr>
  </w:style>
  <w:style w:type="paragraph" w:styleId="NoSpacing">
    <w:name w:val="No Spacing"/>
    <w:link w:val="NoSpacingChar"/>
    <w:uiPriority w:val="1"/>
    <w:qFormat/>
    <w:rsid w:val="00267C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67C65"/>
  </w:style>
  <w:style w:type="paragraph" w:styleId="Header">
    <w:name w:val="header"/>
    <w:basedOn w:val="Normal"/>
    <w:link w:val="HeaderChar"/>
    <w:uiPriority w:val="99"/>
    <w:unhideWhenUsed/>
    <w:rsid w:val="00267C6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267C65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67C6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67C65"/>
    <w:rPr>
      <w:rFonts w:ascii="Calibri" w:eastAsia="Calibri" w:hAnsi="Calibri" w:cs="Times New Roman"/>
      <w:lang w:val="en-GB"/>
    </w:rPr>
  </w:style>
  <w:style w:type="paragraph" w:styleId="NormalWeb">
    <w:name w:val="Normal (Web)"/>
    <w:basedOn w:val="Normal"/>
    <w:uiPriority w:val="99"/>
    <w:semiHidden/>
    <w:unhideWhenUsed/>
    <w:rsid w:val="00267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styleId="Hyperlink">
    <w:name w:val="Hyperlink"/>
    <w:basedOn w:val="DefaultParagraphFont"/>
    <w:uiPriority w:val="99"/>
    <w:unhideWhenUsed/>
    <w:rsid w:val="00267C6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67C65"/>
    <w:pPr>
      <w:spacing w:after="0" w:line="240" w:lineRule="auto"/>
    </w:pPr>
    <w:rPr>
      <w:rFonts w:ascii="Calibri" w:eastAsia="Calibri" w:hAnsi="Calibri" w:cs="Times New Roman"/>
    </w:rPr>
  </w:style>
  <w:style w:type="paragraph" w:styleId="Bibliography">
    <w:name w:val="Bibliography"/>
    <w:basedOn w:val="Normal"/>
    <w:next w:val="Normal"/>
    <w:uiPriority w:val="37"/>
    <w:unhideWhenUsed/>
    <w:rsid w:val="00267C65"/>
    <w:pPr>
      <w:tabs>
        <w:tab w:val="left" w:pos="504"/>
      </w:tabs>
      <w:spacing w:after="240" w:line="240" w:lineRule="auto"/>
      <w:ind w:left="504" w:hanging="504"/>
    </w:pPr>
    <w:rPr>
      <w:rFonts w:ascii="Calibri" w:eastAsia="Calibri" w:hAnsi="Calibri" w:cs="Times New Roman"/>
      <w:lang w:val="en-GB"/>
    </w:rPr>
  </w:style>
  <w:style w:type="character" w:customStyle="1" w:styleId="highwire-citation-authors">
    <w:name w:val="highwire-citation-authors"/>
    <w:basedOn w:val="DefaultParagraphFont"/>
    <w:rsid w:val="00267C65"/>
  </w:style>
  <w:style w:type="character" w:customStyle="1" w:styleId="highwire-citation-author">
    <w:name w:val="highwire-citation-author"/>
    <w:basedOn w:val="DefaultParagraphFont"/>
    <w:rsid w:val="00267C65"/>
  </w:style>
  <w:style w:type="character" w:customStyle="1" w:styleId="nlm-surname">
    <w:name w:val="nlm-surname"/>
    <w:basedOn w:val="DefaultParagraphFont"/>
    <w:rsid w:val="00267C65"/>
  </w:style>
  <w:style w:type="character" w:customStyle="1" w:styleId="citation-et">
    <w:name w:val="citation-et"/>
    <w:basedOn w:val="DefaultParagraphFont"/>
    <w:rsid w:val="00267C65"/>
  </w:style>
  <w:style w:type="character" w:customStyle="1" w:styleId="highwire-cite-metadata-journal">
    <w:name w:val="highwire-cite-metadata-journal"/>
    <w:basedOn w:val="DefaultParagraphFont"/>
    <w:rsid w:val="00267C65"/>
  </w:style>
  <w:style w:type="character" w:customStyle="1" w:styleId="highwire-cite-metadata-year">
    <w:name w:val="highwire-cite-metadata-year"/>
    <w:basedOn w:val="DefaultParagraphFont"/>
    <w:rsid w:val="00267C65"/>
  </w:style>
  <w:style w:type="character" w:customStyle="1" w:styleId="highwire-cite-metadata-volume">
    <w:name w:val="highwire-cite-metadata-volume"/>
    <w:basedOn w:val="DefaultParagraphFont"/>
    <w:rsid w:val="00267C65"/>
  </w:style>
  <w:style w:type="character" w:customStyle="1" w:styleId="highwire-cite-metadata-pages">
    <w:name w:val="highwire-cite-metadata-pages"/>
    <w:basedOn w:val="DefaultParagraphFont"/>
    <w:rsid w:val="00267C6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7C65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267C65"/>
  </w:style>
  <w:style w:type="table" w:styleId="PlainTable1">
    <w:name w:val="Plain Table 1"/>
    <w:basedOn w:val="TableNormal"/>
    <w:uiPriority w:val="41"/>
    <w:rsid w:val="00267C65"/>
    <w:pPr>
      <w:spacing w:after="0" w:line="240" w:lineRule="auto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267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267C65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7C65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67C65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7C65"/>
    <w:rPr>
      <w:rFonts w:ascii="Calibri" w:hAnsi="Calibri"/>
      <w:noProof/>
    </w:rPr>
  </w:style>
  <w:style w:type="character" w:customStyle="1" w:styleId="SubtitleChar">
    <w:name w:val="Subtitle Char"/>
    <w:basedOn w:val="DefaultParagraphFont"/>
    <w:link w:val="Subtitle"/>
    <w:uiPriority w:val="11"/>
    <w:rsid w:val="00267C6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C65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1">
    <w:name w:val="Subtitle Char1"/>
    <w:basedOn w:val="DefaultParagraphFont"/>
    <w:uiPriority w:val="11"/>
    <w:rsid w:val="00267C65"/>
    <w:rPr>
      <w:rFonts w:eastAsiaTheme="minorEastAsia"/>
      <w:color w:val="5A5A5A" w:themeColor="text1" w:themeTint="A5"/>
      <w:spacing w:val="15"/>
    </w:rPr>
  </w:style>
  <w:style w:type="character" w:customStyle="1" w:styleId="TitleChar">
    <w:name w:val="Title Char"/>
    <w:basedOn w:val="DefaultParagraphFont"/>
    <w:link w:val="Title"/>
    <w:uiPriority w:val="10"/>
    <w:rsid w:val="00267C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267C65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uiPriority w:val="10"/>
    <w:rsid w:val="00267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1">
    <w:name w:val="Table Grid1"/>
    <w:basedOn w:val="TableNormal"/>
    <w:next w:val="TableGrid"/>
    <w:uiPriority w:val="59"/>
    <w:rsid w:val="00267C65"/>
    <w:pPr>
      <w:spacing w:after="0" w:line="240" w:lineRule="auto"/>
    </w:pPr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267C65"/>
    <w:pPr>
      <w:spacing w:after="0" w:line="240" w:lineRule="auto"/>
    </w:pPr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67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7C65"/>
    <w:rPr>
      <w:color w:val="954F72" w:themeColor="followedHyperlink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267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67C65"/>
    <w:rPr>
      <w:color w:val="605E5C"/>
      <w:shd w:val="clear" w:color="auto" w:fill="E1DFDD"/>
    </w:rPr>
  </w:style>
  <w:style w:type="character" w:customStyle="1" w:styleId="authors-list-item">
    <w:name w:val="authors-list-item"/>
    <w:basedOn w:val="DefaultParagraphFont"/>
    <w:rsid w:val="00267C65"/>
  </w:style>
  <w:style w:type="character" w:customStyle="1" w:styleId="author-sup-separator">
    <w:name w:val="author-sup-separator"/>
    <w:basedOn w:val="DefaultParagraphFont"/>
    <w:rsid w:val="00267C65"/>
  </w:style>
  <w:style w:type="character" w:customStyle="1" w:styleId="comma">
    <w:name w:val="comma"/>
    <w:basedOn w:val="DefaultParagraphFont"/>
    <w:rsid w:val="00267C65"/>
  </w:style>
  <w:style w:type="character" w:customStyle="1" w:styleId="Title1">
    <w:name w:val="Title1"/>
    <w:basedOn w:val="DefaultParagraphFont"/>
    <w:rsid w:val="00267C65"/>
  </w:style>
  <w:style w:type="character" w:customStyle="1" w:styleId="identifier">
    <w:name w:val="identifier"/>
    <w:basedOn w:val="DefaultParagraphFont"/>
    <w:rsid w:val="00267C65"/>
  </w:style>
  <w:style w:type="character" w:customStyle="1" w:styleId="id-label">
    <w:name w:val="id-label"/>
    <w:basedOn w:val="DefaultParagraphFont"/>
    <w:rsid w:val="00267C65"/>
  </w:style>
  <w:style w:type="character" w:styleId="Strong">
    <w:name w:val="Strong"/>
    <w:basedOn w:val="DefaultParagraphFont"/>
    <w:uiPriority w:val="22"/>
    <w:qFormat/>
    <w:rsid w:val="00267C65"/>
    <w:rPr>
      <w:b/>
      <w:bCs/>
    </w:rPr>
  </w:style>
  <w:style w:type="character" w:customStyle="1" w:styleId="period">
    <w:name w:val="period"/>
    <w:basedOn w:val="DefaultParagraphFont"/>
    <w:rsid w:val="00267C65"/>
  </w:style>
  <w:style w:type="character" w:customStyle="1" w:styleId="cit">
    <w:name w:val="cit"/>
    <w:basedOn w:val="DefaultParagraphFont"/>
    <w:rsid w:val="00267C65"/>
  </w:style>
  <w:style w:type="character" w:customStyle="1" w:styleId="citation-doi">
    <w:name w:val="citation-doi"/>
    <w:basedOn w:val="DefaultParagraphFont"/>
    <w:rsid w:val="00267C65"/>
  </w:style>
  <w:style w:type="character" w:customStyle="1" w:styleId="secondary-date">
    <w:name w:val="secondary-date"/>
    <w:basedOn w:val="DefaultParagraphFont"/>
    <w:rsid w:val="00267C65"/>
  </w:style>
  <w:style w:type="numbering" w:customStyle="1" w:styleId="NoList2">
    <w:name w:val="No List2"/>
    <w:next w:val="NoList"/>
    <w:uiPriority w:val="99"/>
    <w:semiHidden/>
    <w:unhideWhenUsed/>
    <w:rsid w:val="0026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K</dc:creator>
  <cp:keywords/>
  <dc:description/>
  <cp:lastModifiedBy>Ishwarya K</cp:lastModifiedBy>
  <cp:revision>1</cp:revision>
  <dcterms:created xsi:type="dcterms:W3CDTF">2022-05-25T05:18:00Z</dcterms:created>
  <dcterms:modified xsi:type="dcterms:W3CDTF">2022-05-25T05:19:00Z</dcterms:modified>
</cp:coreProperties>
</file>