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2E5AC" w14:textId="77777777" w:rsidR="00D855EA" w:rsidRPr="0046064A" w:rsidRDefault="00D855EA">
      <w:pPr>
        <w:rPr>
          <w:lang w:val="en-US"/>
        </w:rPr>
      </w:pPr>
      <w:r w:rsidRPr="0046064A">
        <w:rPr>
          <w:lang w:val="en-US"/>
        </w:rPr>
        <w:t>Supplementary material</w:t>
      </w:r>
    </w:p>
    <w:p w14:paraId="0841EF86" w14:textId="77777777" w:rsidR="00D855EA" w:rsidRPr="0046064A" w:rsidRDefault="00D855EA" w:rsidP="00D855EA">
      <w:pPr>
        <w:spacing w:line="480" w:lineRule="auto"/>
        <w:rPr>
          <w:b/>
          <w:bCs/>
          <w:color w:val="000000"/>
          <w:sz w:val="22"/>
          <w:szCs w:val="22"/>
          <w:lang w:val="en-US" w:eastAsia="en-GB"/>
        </w:rPr>
      </w:pPr>
    </w:p>
    <w:p w14:paraId="10BB15D3" w14:textId="77777777" w:rsidR="00CF171E" w:rsidRPr="0046064A" w:rsidRDefault="00CF171E" w:rsidP="00CF171E">
      <w:pPr>
        <w:spacing w:line="480" w:lineRule="auto"/>
        <w:rPr>
          <w:b/>
          <w:bCs/>
          <w:color w:val="000000" w:themeColor="text1"/>
          <w:sz w:val="22"/>
          <w:szCs w:val="22"/>
          <w:lang w:val="en-US"/>
        </w:rPr>
      </w:pPr>
      <w:r w:rsidRPr="0046064A">
        <w:rPr>
          <w:b/>
          <w:bCs/>
          <w:color w:val="000000" w:themeColor="text1"/>
          <w:sz w:val="22"/>
          <w:szCs w:val="22"/>
          <w:lang w:val="en-US"/>
        </w:rPr>
        <w:t>AAV-mediated overexpression of CPT1B protects from cardiac hypertrophy and heart failure in a murine pressure overload model</w:t>
      </w:r>
    </w:p>
    <w:p w14:paraId="7440F287" w14:textId="77777777" w:rsidR="00CF171E" w:rsidRPr="0046064A" w:rsidRDefault="00CF171E" w:rsidP="00CF171E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7627F098" w14:textId="77777777" w:rsidR="008F3801" w:rsidRPr="0046064A" w:rsidRDefault="008F3801" w:rsidP="008F3801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lang w:val="en-US"/>
        </w:rPr>
        <w:t>Anca Remes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,1,2†</w:t>
      </w:r>
      <w:r w:rsidRPr="0046064A">
        <w:rPr>
          <w:color w:val="000000" w:themeColor="text1"/>
          <w:sz w:val="22"/>
          <w:szCs w:val="22"/>
          <w:lang w:val="en-US"/>
        </w:rPr>
        <w:t>, Theresa Ruf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3,4†</w:t>
      </w:r>
      <w:r w:rsidRPr="0046064A">
        <w:rPr>
          <w:color w:val="000000" w:themeColor="text1"/>
          <w:sz w:val="22"/>
          <w:szCs w:val="22"/>
          <w:lang w:val="en-US"/>
        </w:rPr>
        <w:t>, Tinatin Zurashvili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1,5</w:t>
      </w:r>
      <w:r w:rsidRPr="0046064A">
        <w:rPr>
          <w:color w:val="000000" w:themeColor="text1"/>
          <w:sz w:val="22"/>
          <w:szCs w:val="22"/>
          <w:lang w:val="en-US"/>
        </w:rPr>
        <w:t>, Lin Ding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3,6</w:t>
      </w:r>
      <w:r w:rsidRPr="0046064A">
        <w:rPr>
          <w:color w:val="000000" w:themeColor="text1"/>
          <w:sz w:val="22"/>
          <w:szCs w:val="22"/>
          <w:lang w:val="en-US"/>
        </w:rPr>
        <w:t xml:space="preserve">, </w:t>
      </w:r>
      <w:r w:rsidRPr="0046064A">
        <w:rPr>
          <w:color w:val="000000"/>
          <w:sz w:val="22"/>
          <w:szCs w:val="22"/>
          <w:lang w:val="en-US"/>
        </w:rPr>
        <w:t>Moritz Meyer-Jens</w:t>
      </w:r>
      <w:r w:rsidRPr="0046064A">
        <w:rPr>
          <w:color w:val="000000"/>
          <w:sz w:val="22"/>
          <w:szCs w:val="22"/>
          <w:vertAlign w:val="superscript"/>
          <w:lang w:val="en-US"/>
        </w:rPr>
        <w:t>2,7</w:t>
      </w:r>
      <w:r w:rsidRPr="0046064A">
        <w:rPr>
          <w:color w:val="000000"/>
          <w:sz w:val="22"/>
          <w:szCs w:val="22"/>
          <w:lang w:val="en-US"/>
        </w:rPr>
        <w:t xml:space="preserve">, </w:t>
      </w:r>
      <w:r w:rsidRPr="0046064A">
        <w:rPr>
          <w:color w:val="000000" w:themeColor="text1"/>
          <w:sz w:val="22"/>
          <w:szCs w:val="22"/>
          <w:lang w:val="en-US"/>
        </w:rPr>
        <w:t>Dominic M. Schwab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</w:t>
      </w:r>
      <w:r w:rsidRPr="0046064A">
        <w:rPr>
          <w:color w:val="000000" w:themeColor="text1"/>
          <w:sz w:val="22"/>
          <w:szCs w:val="22"/>
          <w:lang w:val="en-US"/>
        </w:rPr>
        <w:t>, Susanne Hille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1,2</w:t>
      </w:r>
      <w:r w:rsidRPr="0046064A">
        <w:rPr>
          <w:color w:val="000000" w:themeColor="text1"/>
          <w:sz w:val="22"/>
          <w:szCs w:val="22"/>
          <w:lang w:val="en-US"/>
        </w:rPr>
        <w:t xml:space="preserve">, </w:t>
      </w:r>
      <w:bookmarkStart w:id="0" w:name="_Hlk152748746"/>
      <w:r w:rsidRPr="0046064A">
        <w:rPr>
          <w:color w:val="000000" w:themeColor="text1"/>
          <w:sz w:val="22"/>
          <w:szCs w:val="22"/>
          <w:lang w:val="en-US"/>
        </w:rPr>
        <w:t>Andrea Matzen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2,6</w:t>
      </w:r>
      <w:r w:rsidRPr="0046064A">
        <w:rPr>
          <w:color w:val="000000" w:themeColor="text1"/>
          <w:sz w:val="22"/>
          <w:szCs w:val="22"/>
          <w:lang w:val="en-US"/>
        </w:rPr>
        <w:t>, Sabine Michalewski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1,2</w:t>
      </w:r>
      <w:r w:rsidRPr="0046064A">
        <w:rPr>
          <w:color w:val="000000" w:themeColor="text1"/>
          <w:sz w:val="22"/>
          <w:szCs w:val="22"/>
          <w:lang w:val="en-US"/>
        </w:rPr>
        <w:t>,</w:t>
      </w:r>
      <w:bookmarkEnd w:id="0"/>
      <w:r w:rsidRPr="0046064A">
        <w:rPr>
          <w:color w:val="000000" w:themeColor="text1"/>
          <w:sz w:val="22"/>
          <w:szCs w:val="22"/>
          <w:lang w:val="en-US"/>
        </w:rPr>
        <w:t xml:space="preserve"> Lucia Kilian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2,6</w:t>
      </w:r>
      <w:r w:rsidRPr="0046064A">
        <w:rPr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46064A">
        <w:rPr>
          <w:color w:val="000000" w:themeColor="text1"/>
          <w:sz w:val="22"/>
          <w:szCs w:val="22"/>
          <w:lang w:val="en-US"/>
        </w:rPr>
        <w:t>Prithviraj</w:t>
      </w:r>
      <w:proofErr w:type="spellEnd"/>
      <w:r w:rsidRPr="0046064A">
        <w:rPr>
          <w:color w:val="000000" w:themeColor="text1"/>
          <w:sz w:val="22"/>
          <w:szCs w:val="22"/>
          <w:lang w:val="en-US"/>
        </w:rPr>
        <w:t xml:space="preserve"> Manohar Vijaya Shetty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1,2</w:t>
      </w:r>
      <w:r w:rsidRPr="0046064A">
        <w:rPr>
          <w:color w:val="000000" w:themeColor="text1"/>
          <w:sz w:val="22"/>
          <w:szCs w:val="22"/>
          <w:lang w:val="en-US"/>
        </w:rPr>
        <w:t>, Marie-Christin Fuchs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</w:t>
      </w:r>
      <w:r w:rsidRPr="0046064A">
        <w:rPr>
          <w:color w:val="000000" w:themeColor="text1"/>
          <w:sz w:val="22"/>
          <w:szCs w:val="22"/>
          <w:lang w:val="en-US"/>
        </w:rPr>
        <w:t>, Matthias Eden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3,4,6</w:t>
      </w:r>
      <w:r w:rsidRPr="0046064A">
        <w:rPr>
          <w:color w:val="000000" w:themeColor="text1"/>
          <w:sz w:val="22"/>
          <w:szCs w:val="22"/>
          <w:lang w:val="en-US"/>
        </w:rPr>
        <w:t>, Hermann-Josef Gröne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8</w:t>
      </w:r>
      <w:r w:rsidRPr="0046064A">
        <w:rPr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46064A">
        <w:rPr>
          <w:color w:val="000000" w:themeColor="text1"/>
          <w:sz w:val="22"/>
          <w:szCs w:val="22"/>
          <w:lang w:val="en-US"/>
        </w:rPr>
        <w:t>Kleopatra</w:t>
      </w:r>
      <w:proofErr w:type="spellEnd"/>
      <w:r w:rsidRPr="0046064A">
        <w:rPr>
          <w:color w:val="000000" w:themeColor="text1"/>
          <w:sz w:val="22"/>
          <w:szCs w:val="22"/>
          <w:lang w:val="en-US"/>
        </w:rPr>
        <w:t xml:space="preserve"> Rapti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</w:t>
      </w:r>
      <w:r w:rsidRPr="0046064A">
        <w:rPr>
          <w:color w:val="000000" w:themeColor="text1"/>
          <w:sz w:val="22"/>
          <w:szCs w:val="22"/>
          <w:lang w:val="en-US"/>
        </w:rPr>
        <w:t>, Andreas Jungmann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</w:t>
      </w:r>
      <w:r w:rsidRPr="0046064A">
        <w:rPr>
          <w:color w:val="000000" w:themeColor="text1"/>
          <w:sz w:val="22"/>
          <w:szCs w:val="22"/>
          <w:lang w:val="en-US"/>
        </w:rPr>
        <w:t>, Hendrik Milting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9</w:t>
      </w:r>
      <w:r w:rsidRPr="0046064A">
        <w:rPr>
          <w:color w:val="000000" w:themeColor="text1"/>
          <w:sz w:val="22"/>
          <w:szCs w:val="22"/>
          <w:lang w:val="en-US"/>
        </w:rPr>
        <w:t>, Hugo A. Katus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3,4</w:t>
      </w:r>
      <w:r w:rsidRPr="0046064A">
        <w:rPr>
          <w:color w:val="000000" w:themeColor="text1"/>
          <w:sz w:val="22"/>
          <w:szCs w:val="22"/>
          <w:lang w:val="en-US"/>
        </w:rPr>
        <w:t xml:space="preserve">, </w:t>
      </w:r>
      <w:r w:rsidRPr="0046064A">
        <w:rPr>
          <w:color w:val="000000"/>
          <w:sz w:val="22"/>
          <w:szCs w:val="22"/>
          <w:lang w:val="en-US"/>
        </w:rPr>
        <w:t>Lucie Carrier</w:t>
      </w:r>
      <w:r w:rsidRPr="0046064A">
        <w:rPr>
          <w:color w:val="000000"/>
          <w:sz w:val="22"/>
          <w:szCs w:val="22"/>
          <w:vertAlign w:val="superscript"/>
          <w:lang w:val="en-US"/>
        </w:rPr>
        <w:t>2,7</w:t>
      </w:r>
      <w:r w:rsidRPr="0046064A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46064A">
        <w:rPr>
          <w:color w:val="000000" w:themeColor="text1"/>
          <w:sz w:val="22"/>
          <w:szCs w:val="22"/>
          <w:lang w:val="en-US"/>
        </w:rPr>
        <w:t>Derk</w:t>
      </w:r>
      <w:proofErr w:type="spellEnd"/>
      <w:r w:rsidRPr="0046064A">
        <w:rPr>
          <w:color w:val="000000" w:themeColor="text1"/>
          <w:sz w:val="22"/>
          <w:szCs w:val="22"/>
          <w:lang w:val="en-US"/>
        </w:rPr>
        <w:t xml:space="preserve"> Frank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2,6</w:t>
      </w:r>
      <w:r w:rsidRPr="0046064A">
        <w:rPr>
          <w:color w:val="000000" w:themeColor="text1"/>
          <w:sz w:val="22"/>
          <w:szCs w:val="22"/>
          <w:lang w:val="en-US"/>
        </w:rPr>
        <w:t>, Norbert Frey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3,4</w:t>
      </w:r>
      <w:r w:rsidRPr="0046064A">
        <w:rPr>
          <w:color w:val="000000" w:themeColor="text1"/>
          <w:sz w:val="22"/>
          <w:szCs w:val="22"/>
          <w:lang w:val="en-US"/>
        </w:rPr>
        <w:t>, Oliver J. Müller</w:t>
      </w:r>
      <w:r w:rsidRPr="0046064A">
        <w:rPr>
          <w:color w:val="000000" w:themeColor="text1"/>
          <w:sz w:val="22"/>
          <w:szCs w:val="22"/>
          <w:vertAlign w:val="superscript"/>
          <w:lang w:val="en-US"/>
        </w:rPr>
        <w:t>1,2</w:t>
      </w:r>
    </w:p>
    <w:p w14:paraId="7545EA3B" w14:textId="77777777" w:rsidR="008F3801" w:rsidRPr="0046064A" w:rsidRDefault="008F3801" w:rsidP="008F3801">
      <w:pPr>
        <w:tabs>
          <w:tab w:val="left" w:pos="3803"/>
        </w:tabs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lang w:val="en-US"/>
        </w:rPr>
        <w:tab/>
      </w:r>
    </w:p>
    <w:p w14:paraId="1637D2BF" w14:textId="77777777" w:rsidR="008F3801" w:rsidRPr="0046064A" w:rsidRDefault="008F3801" w:rsidP="008F3801">
      <w:pPr>
        <w:spacing w:line="480" w:lineRule="auto"/>
        <w:rPr>
          <w:color w:val="000000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vertAlign w:val="superscript"/>
          <w:lang w:val="en-US"/>
        </w:rPr>
        <w:t>1</w:t>
      </w:r>
      <w:r w:rsidRPr="0046064A">
        <w:rPr>
          <w:color w:val="000000" w:themeColor="text1"/>
          <w:sz w:val="22"/>
          <w:szCs w:val="22"/>
          <w:lang w:val="en-US"/>
        </w:rPr>
        <w:t xml:space="preserve"> Department of Internal Medicine V, University of Kiel, </w:t>
      </w:r>
      <w:r w:rsidRPr="0046064A">
        <w:rPr>
          <w:color w:val="000000"/>
          <w:sz w:val="22"/>
          <w:szCs w:val="22"/>
          <w:lang w:val="en-US"/>
        </w:rPr>
        <w:t>Kiel, Germany</w:t>
      </w:r>
    </w:p>
    <w:p w14:paraId="769C9FDB" w14:textId="77777777" w:rsidR="008F3801" w:rsidRPr="0046064A" w:rsidRDefault="008F3801" w:rsidP="008F3801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/>
          <w:sz w:val="22"/>
          <w:szCs w:val="22"/>
          <w:vertAlign w:val="superscript"/>
          <w:lang w:val="en-US"/>
        </w:rPr>
        <w:t xml:space="preserve">2 </w:t>
      </w:r>
      <w:r w:rsidRPr="0046064A">
        <w:rPr>
          <w:color w:val="000000" w:themeColor="text1"/>
          <w:sz w:val="22"/>
          <w:szCs w:val="22"/>
          <w:lang w:val="en-US"/>
        </w:rPr>
        <w:t>German Centre for Cardiovascular Research, Partner Site Hamburg/Kiel/Lübeck, Kiel, Germany</w:t>
      </w:r>
    </w:p>
    <w:p w14:paraId="71AD96C8" w14:textId="77777777" w:rsidR="008F3801" w:rsidRPr="0046064A" w:rsidRDefault="008F3801" w:rsidP="008F3801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vertAlign w:val="superscript"/>
          <w:lang w:val="en-US"/>
        </w:rPr>
        <w:t>3</w:t>
      </w:r>
      <w:r w:rsidRPr="0046064A">
        <w:rPr>
          <w:color w:val="000000" w:themeColor="text1"/>
          <w:sz w:val="22"/>
          <w:szCs w:val="22"/>
          <w:lang w:val="en-US"/>
        </w:rPr>
        <w:t xml:space="preserve"> Internal Medicine III, University Hospital Heidelberg, Heidelberg, Germany</w:t>
      </w:r>
    </w:p>
    <w:p w14:paraId="2B7E6B2C" w14:textId="77777777" w:rsidR="008F3801" w:rsidRPr="0046064A" w:rsidRDefault="008F3801" w:rsidP="008F3801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vertAlign w:val="superscript"/>
          <w:lang w:val="en-US"/>
        </w:rPr>
        <w:t xml:space="preserve">4 </w:t>
      </w:r>
      <w:r w:rsidRPr="0046064A">
        <w:rPr>
          <w:color w:val="000000" w:themeColor="text1"/>
          <w:sz w:val="22"/>
          <w:szCs w:val="22"/>
          <w:lang w:val="en-US"/>
        </w:rPr>
        <w:t>German Centre for Cardiovascular Research, Partner Site Heidelberg/Mannheim, Heidelberg, Germany</w:t>
      </w:r>
    </w:p>
    <w:p w14:paraId="2BE23BD8" w14:textId="77777777" w:rsidR="008F3801" w:rsidRPr="0046064A" w:rsidRDefault="008F3801" w:rsidP="008F3801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vertAlign w:val="superscript"/>
          <w:lang w:val="en-US"/>
        </w:rPr>
        <w:t xml:space="preserve">5 </w:t>
      </w:r>
      <w:r w:rsidRPr="0046064A">
        <w:rPr>
          <w:color w:val="000000" w:themeColor="text1"/>
          <w:sz w:val="22"/>
          <w:szCs w:val="22"/>
          <w:lang w:val="en-US"/>
        </w:rPr>
        <w:t xml:space="preserve">David </w:t>
      </w:r>
      <w:proofErr w:type="spellStart"/>
      <w:r w:rsidRPr="0046064A">
        <w:rPr>
          <w:color w:val="000000" w:themeColor="text1"/>
          <w:sz w:val="22"/>
          <w:szCs w:val="22"/>
          <w:lang w:val="en-US"/>
        </w:rPr>
        <w:t>Tvildiani</w:t>
      </w:r>
      <w:proofErr w:type="spellEnd"/>
      <w:r w:rsidRPr="0046064A">
        <w:rPr>
          <w:color w:val="000000" w:themeColor="text1"/>
          <w:sz w:val="22"/>
          <w:szCs w:val="22"/>
          <w:lang w:val="en-US"/>
        </w:rPr>
        <w:t xml:space="preserve"> Medical University, Tbilisi, Georgia</w:t>
      </w:r>
    </w:p>
    <w:p w14:paraId="211EA48A" w14:textId="77777777" w:rsidR="008F3801" w:rsidRPr="0046064A" w:rsidRDefault="008F3801" w:rsidP="008F3801">
      <w:pPr>
        <w:spacing w:line="480" w:lineRule="auto"/>
        <w:rPr>
          <w:color w:val="000000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vertAlign w:val="superscript"/>
          <w:lang w:val="en-US"/>
        </w:rPr>
        <w:t xml:space="preserve">6 </w:t>
      </w:r>
      <w:r w:rsidRPr="0046064A">
        <w:rPr>
          <w:color w:val="000000" w:themeColor="text1"/>
          <w:sz w:val="22"/>
          <w:szCs w:val="22"/>
          <w:lang w:val="en-US"/>
        </w:rPr>
        <w:t xml:space="preserve">Department of Internal Medicine III, University of Kiel, </w:t>
      </w:r>
      <w:r w:rsidRPr="0046064A">
        <w:rPr>
          <w:color w:val="000000"/>
          <w:sz w:val="22"/>
          <w:szCs w:val="22"/>
          <w:lang w:val="en-US"/>
        </w:rPr>
        <w:t>Kiel, Germany</w:t>
      </w:r>
    </w:p>
    <w:p w14:paraId="2F9AF828" w14:textId="77777777" w:rsidR="008F3801" w:rsidRPr="0046064A" w:rsidRDefault="008F3801" w:rsidP="008F3801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/>
          <w:sz w:val="22"/>
          <w:szCs w:val="22"/>
          <w:vertAlign w:val="superscript"/>
          <w:lang w:val="en-US"/>
        </w:rPr>
        <w:t>7</w:t>
      </w:r>
      <w:r w:rsidRPr="0046064A">
        <w:rPr>
          <w:color w:val="000000"/>
          <w:sz w:val="22"/>
          <w:szCs w:val="22"/>
          <w:lang w:val="en-US"/>
        </w:rPr>
        <w:t xml:space="preserve"> Department of Experimental Pharmacology and Toxicology, University Medical Center Hamburg Eppendorf, Hamburg, Germany</w:t>
      </w:r>
    </w:p>
    <w:p w14:paraId="672EEEF2" w14:textId="77777777" w:rsidR="008F3801" w:rsidRPr="0046064A" w:rsidRDefault="008F3801" w:rsidP="008F3801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46064A">
        <w:rPr>
          <w:color w:val="000000" w:themeColor="text1"/>
          <w:sz w:val="22"/>
          <w:szCs w:val="22"/>
          <w:vertAlign w:val="superscript"/>
          <w:lang w:val="en-US"/>
        </w:rPr>
        <w:t xml:space="preserve">8 </w:t>
      </w:r>
      <w:r w:rsidRPr="0046064A">
        <w:rPr>
          <w:color w:val="000000" w:themeColor="text1"/>
          <w:sz w:val="22"/>
          <w:szCs w:val="22"/>
          <w:lang w:val="en-US"/>
        </w:rPr>
        <w:t>Department for Cellular and Molecular Pathology, DKFZ Heidelberg, Germany</w:t>
      </w:r>
    </w:p>
    <w:p w14:paraId="5BCC5C8B" w14:textId="03CC8E8C" w:rsidR="00D855EA" w:rsidRPr="0046064A" w:rsidRDefault="008F3801" w:rsidP="00D855EA">
      <w:pPr>
        <w:spacing w:line="480" w:lineRule="auto"/>
        <w:rPr>
          <w:color w:val="000000" w:themeColor="text1"/>
          <w:sz w:val="22"/>
          <w:szCs w:val="22"/>
        </w:rPr>
      </w:pPr>
      <w:r w:rsidRPr="0046064A">
        <w:rPr>
          <w:color w:val="000000" w:themeColor="text1"/>
          <w:sz w:val="22"/>
          <w:szCs w:val="22"/>
          <w:vertAlign w:val="superscript"/>
        </w:rPr>
        <w:t xml:space="preserve">9 </w:t>
      </w:r>
      <w:r w:rsidRPr="0046064A">
        <w:rPr>
          <w:color w:val="000000" w:themeColor="text1"/>
          <w:sz w:val="22"/>
          <w:szCs w:val="22"/>
        </w:rPr>
        <w:t xml:space="preserve">Erich &amp; Hanna </w:t>
      </w:r>
      <w:proofErr w:type="spellStart"/>
      <w:r w:rsidRPr="0046064A">
        <w:rPr>
          <w:color w:val="000000" w:themeColor="text1"/>
          <w:sz w:val="22"/>
          <w:szCs w:val="22"/>
        </w:rPr>
        <w:t>Klessmann</w:t>
      </w:r>
      <w:proofErr w:type="spellEnd"/>
      <w:r w:rsidRPr="0046064A">
        <w:rPr>
          <w:color w:val="000000" w:themeColor="text1"/>
          <w:sz w:val="22"/>
          <w:szCs w:val="22"/>
        </w:rPr>
        <w:t>-Institut, Ruhr-Universität Bochum, Herz &amp; Diabeteszentrum NRW, Bad Oeynhausen, Germany</w:t>
      </w:r>
    </w:p>
    <w:p w14:paraId="4A072F04" w14:textId="77777777" w:rsidR="00D855EA" w:rsidRPr="0046064A" w:rsidRDefault="00D855EA" w:rsidP="00D855EA">
      <w:pPr>
        <w:spacing w:line="480" w:lineRule="auto"/>
        <w:rPr>
          <w:color w:val="000000"/>
          <w:sz w:val="22"/>
          <w:szCs w:val="22"/>
          <w:lang w:val="en-US" w:eastAsia="en-GB"/>
        </w:rPr>
      </w:pPr>
      <w:r w:rsidRPr="0046064A">
        <w:rPr>
          <w:color w:val="000000"/>
          <w:sz w:val="22"/>
          <w:szCs w:val="22"/>
          <w:vertAlign w:val="superscript"/>
          <w:lang w:val="en-US" w:eastAsia="en-GB"/>
        </w:rPr>
        <w:t>†</w:t>
      </w:r>
      <w:r w:rsidRPr="0046064A">
        <w:rPr>
          <w:color w:val="000000"/>
          <w:sz w:val="22"/>
          <w:szCs w:val="22"/>
          <w:lang w:val="en-US" w:eastAsia="en-GB"/>
        </w:rPr>
        <w:t xml:space="preserve"> These authors contributed equally to this work.</w:t>
      </w:r>
    </w:p>
    <w:p w14:paraId="10A38339" w14:textId="4341F61C" w:rsidR="00D855EA" w:rsidRPr="0046064A" w:rsidRDefault="00D855EA" w:rsidP="00D855EA">
      <w:pPr>
        <w:spacing w:after="160" w:line="480" w:lineRule="auto"/>
        <w:rPr>
          <w:color w:val="000000"/>
          <w:sz w:val="22"/>
          <w:szCs w:val="22"/>
          <w:lang w:val="en-US" w:eastAsia="en-GB"/>
        </w:rPr>
      </w:pPr>
      <w:r w:rsidRPr="0046064A">
        <w:rPr>
          <w:color w:val="000000"/>
          <w:sz w:val="22"/>
          <w:szCs w:val="22"/>
          <w:lang w:val="en-US" w:eastAsia="en-GB"/>
        </w:rPr>
        <w:t xml:space="preserve">Corresponding author: Oliver J. Müller, Department of Internal Medicine </w:t>
      </w:r>
      <w:r w:rsidR="002133B6" w:rsidRPr="0046064A">
        <w:rPr>
          <w:color w:val="000000"/>
          <w:sz w:val="22"/>
          <w:szCs w:val="22"/>
          <w:lang w:val="en-US" w:eastAsia="en-GB"/>
        </w:rPr>
        <w:t>V</w:t>
      </w:r>
      <w:r w:rsidRPr="0046064A">
        <w:rPr>
          <w:color w:val="000000"/>
          <w:sz w:val="22"/>
          <w:szCs w:val="22"/>
          <w:lang w:val="en-US" w:eastAsia="en-GB"/>
        </w:rPr>
        <w:t>, University of Kiel and University Hospital Schleswig-Holstein, Arnold-Heller-Str. 3, 24105 Kiel, Germany. Tel. +49 431 50022950; Fax +49 431 5002</w:t>
      </w:r>
      <w:r w:rsidR="002133B6" w:rsidRPr="0046064A">
        <w:rPr>
          <w:color w:val="000000"/>
          <w:sz w:val="22"/>
          <w:szCs w:val="22"/>
          <w:lang w:val="en-US" w:eastAsia="en-GB"/>
        </w:rPr>
        <w:t>3204</w:t>
      </w:r>
      <w:r w:rsidRPr="0046064A">
        <w:rPr>
          <w:color w:val="000000"/>
          <w:sz w:val="22"/>
          <w:szCs w:val="22"/>
          <w:lang w:val="en-US" w:eastAsia="en-GB"/>
        </w:rPr>
        <w:t xml:space="preserve">; e-mail: </w:t>
      </w:r>
      <w:r w:rsidR="0046064A" w:rsidRPr="0046064A">
        <w:fldChar w:fldCharType="begin"/>
      </w:r>
      <w:r w:rsidR="0046064A" w:rsidRPr="0046064A">
        <w:rPr>
          <w:lang w:val="en-US"/>
        </w:rPr>
        <w:instrText xml:space="preserve"> HYPERLINK "mailto:o</w:instrText>
      </w:r>
      <w:r w:rsidR="0046064A" w:rsidRPr="0046064A">
        <w:rPr>
          <w:lang w:val="en-US"/>
        </w:rPr>
        <w:instrText xml:space="preserve">liver.mueller@uksh.de" </w:instrText>
      </w:r>
      <w:r w:rsidR="0046064A" w:rsidRPr="0046064A">
        <w:fldChar w:fldCharType="separate"/>
      </w:r>
      <w:r w:rsidRPr="0046064A">
        <w:rPr>
          <w:color w:val="000000"/>
          <w:sz w:val="22"/>
          <w:szCs w:val="22"/>
          <w:u w:val="single"/>
          <w:lang w:val="en-US" w:eastAsia="en-GB"/>
        </w:rPr>
        <w:t>oliver.mueller@uksh.de</w:t>
      </w:r>
      <w:r w:rsidR="0046064A" w:rsidRPr="0046064A">
        <w:rPr>
          <w:color w:val="000000"/>
          <w:sz w:val="22"/>
          <w:szCs w:val="22"/>
          <w:u w:val="single"/>
          <w:lang w:val="en-US" w:eastAsia="en-GB"/>
        </w:rPr>
        <w:fldChar w:fldCharType="end"/>
      </w:r>
      <w:r w:rsidRPr="0046064A">
        <w:rPr>
          <w:color w:val="000000"/>
          <w:sz w:val="22"/>
          <w:szCs w:val="22"/>
          <w:lang w:val="en-US" w:eastAsia="en-GB"/>
        </w:rPr>
        <w:t xml:space="preserve"> </w:t>
      </w:r>
    </w:p>
    <w:p w14:paraId="4B724E90" w14:textId="65CCC93E" w:rsidR="00DF050C" w:rsidRPr="0046064A" w:rsidRDefault="00D855EA" w:rsidP="00D855EA">
      <w:pPr>
        <w:spacing w:line="480" w:lineRule="auto"/>
        <w:rPr>
          <w:color w:val="000000"/>
          <w:sz w:val="22"/>
          <w:szCs w:val="22"/>
          <w:lang w:val="en-US" w:eastAsia="en-GB"/>
        </w:rPr>
      </w:pPr>
      <w:r w:rsidRPr="0046064A">
        <w:rPr>
          <w:color w:val="000000"/>
          <w:sz w:val="22"/>
          <w:szCs w:val="22"/>
          <w:lang w:val="en-US" w:eastAsia="en-GB"/>
        </w:rPr>
        <w:t>ORCHID ID 0000-0001-8223-263</w:t>
      </w:r>
    </w:p>
    <w:p w14:paraId="444AE364" w14:textId="768E9398" w:rsidR="00DF050C" w:rsidRPr="0046064A" w:rsidRDefault="00DF050C" w:rsidP="00D855EA">
      <w:pPr>
        <w:spacing w:line="480" w:lineRule="auto"/>
        <w:rPr>
          <w:color w:val="000000"/>
          <w:sz w:val="22"/>
          <w:szCs w:val="22"/>
          <w:lang w:val="en-US" w:eastAsia="en-GB"/>
        </w:rPr>
      </w:pPr>
    </w:p>
    <w:p w14:paraId="654F1D10" w14:textId="193E227D" w:rsidR="00DF050C" w:rsidRPr="0046064A" w:rsidRDefault="00DF050C" w:rsidP="00D855EA">
      <w:pPr>
        <w:spacing w:line="480" w:lineRule="auto"/>
        <w:rPr>
          <w:b/>
          <w:bCs/>
          <w:color w:val="000000"/>
          <w:sz w:val="22"/>
          <w:szCs w:val="22"/>
          <w:lang w:val="en-US" w:eastAsia="en-GB"/>
        </w:rPr>
      </w:pPr>
      <w:r w:rsidRPr="0046064A">
        <w:rPr>
          <w:b/>
          <w:bCs/>
          <w:noProof/>
          <w:color w:val="000000"/>
          <w:sz w:val="22"/>
          <w:szCs w:val="22"/>
          <w:lang w:val="en-US" w:eastAsia="en-GB"/>
        </w:rPr>
        <w:drawing>
          <wp:inline distT="0" distB="0" distL="0" distR="0" wp14:anchorId="7FBDD3E6" wp14:editId="04472C02">
            <wp:extent cx="4477657" cy="2779920"/>
            <wp:effectExtent l="0" t="0" r="5715" b="1905"/>
            <wp:docPr id="3516634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634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6013" cy="28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19AC1" w14:textId="77777777" w:rsidR="00D855EA" w:rsidRPr="0046064A" w:rsidRDefault="00D855EA" w:rsidP="00D855EA">
      <w:pPr>
        <w:spacing w:line="480" w:lineRule="auto"/>
        <w:rPr>
          <w:color w:val="000000"/>
          <w:sz w:val="22"/>
          <w:szCs w:val="22"/>
          <w:lang w:val="en-US" w:eastAsia="en-GB"/>
        </w:rPr>
      </w:pPr>
    </w:p>
    <w:p w14:paraId="67FAA0CC" w14:textId="77777777" w:rsidR="00D855EA" w:rsidRPr="0046064A" w:rsidRDefault="00D855EA" w:rsidP="00D855EA">
      <w:pPr>
        <w:spacing w:line="480" w:lineRule="auto"/>
        <w:rPr>
          <w:bCs/>
          <w:color w:val="000000"/>
          <w:sz w:val="22"/>
          <w:szCs w:val="22"/>
          <w:lang w:val="en-US" w:eastAsia="en-GB"/>
        </w:rPr>
      </w:pP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Supplementary Fig. 1. CPT1B overexpression decreases palmitate-induced cardiomyocyte hypertrophy and does not affect hypoxia-induced dysfunction. </w:t>
      </w:r>
      <w:r w:rsidRPr="0046064A">
        <w:rPr>
          <w:color w:val="000000"/>
          <w:sz w:val="22"/>
          <w:szCs w:val="22"/>
          <w:lang w:val="en-US" w:eastAsia="en-GB"/>
        </w:rPr>
        <w:t xml:space="preserve">Statistical quantification of </w:t>
      </w:r>
      <w:proofErr w:type="spellStart"/>
      <w:r w:rsidRPr="0046064A">
        <w:rPr>
          <w:color w:val="000000"/>
          <w:sz w:val="22"/>
          <w:szCs w:val="22"/>
          <w:lang w:val="en-US" w:eastAsia="en-GB"/>
        </w:rPr>
        <w:t>mRN</w:t>
      </w:r>
      <w:proofErr w:type="spellEnd"/>
      <w:r w:rsidRPr="0046064A">
        <w:rPr>
          <w:color w:val="000000"/>
          <w:sz w:val="22"/>
          <w:szCs w:val="22"/>
          <w:lang w:val="en-US" w:eastAsia="en-GB"/>
        </w:rPr>
        <w:t xml:space="preserve"> levels of </w:t>
      </w:r>
      <w:proofErr w:type="spellStart"/>
      <w:r w:rsidRPr="0046064A">
        <w:rPr>
          <w:color w:val="000000"/>
          <w:sz w:val="22"/>
          <w:szCs w:val="22"/>
          <w:lang w:val="en-US" w:eastAsia="en-GB"/>
        </w:rPr>
        <w:t>NppA</w:t>
      </w:r>
      <w:proofErr w:type="spellEnd"/>
      <w:r w:rsidRPr="0046064A">
        <w:rPr>
          <w:color w:val="000000"/>
          <w:sz w:val="22"/>
          <w:szCs w:val="22"/>
          <w:lang w:val="en-US" w:eastAsia="en-GB"/>
        </w:rPr>
        <w:t xml:space="preserve"> 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>(</w:t>
      </w:r>
      <w:r w:rsidR="00724301" w:rsidRPr="0046064A">
        <w:rPr>
          <w:b/>
          <w:bCs/>
          <w:color w:val="000000"/>
          <w:sz w:val="22"/>
          <w:szCs w:val="22"/>
          <w:lang w:val="en-US" w:eastAsia="en-GB"/>
        </w:rPr>
        <w:t>a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) </w:t>
      </w:r>
      <w:r w:rsidRPr="0046064A">
        <w:rPr>
          <w:color w:val="000000"/>
          <w:sz w:val="22"/>
          <w:szCs w:val="22"/>
          <w:lang w:val="en-US" w:eastAsia="en-GB"/>
        </w:rPr>
        <w:t xml:space="preserve">and </w:t>
      </w:r>
      <w:proofErr w:type="spellStart"/>
      <w:r w:rsidRPr="0046064A">
        <w:rPr>
          <w:color w:val="000000"/>
          <w:sz w:val="22"/>
          <w:szCs w:val="22"/>
          <w:lang w:val="en-US" w:eastAsia="en-GB"/>
        </w:rPr>
        <w:t>NppB</w:t>
      </w:r>
      <w:proofErr w:type="spellEnd"/>
      <w:r w:rsidRPr="0046064A">
        <w:rPr>
          <w:color w:val="000000"/>
          <w:sz w:val="22"/>
          <w:szCs w:val="22"/>
          <w:lang w:val="en-US" w:eastAsia="en-GB"/>
        </w:rPr>
        <w:t xml:space="preserve"> 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>(</w:t>
      </w:r>
      <w:r w:rsidR="00724301" w:rsidRPr="0046064A">
        <w:rPr>
          <w:b/>
          <w:bCs/>
          <w:color w:val="000000"/>
          <w:sz w:val="22"/>
          <w:szCs w:val="22"/>
          <w:lang w:val="en-US" w:eastAsia="en-GB"/>
        </w:rPr>
        <w:t>b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) </w:t>
      </w:r>
      <w:r w:rsidRPr="0046064A">
        <w:rPr>
          <w:color w:val="000000"/>
          <w:sz w:val="22"/>
          <w:szCs w:val="22"/>
          <w:lang w:val="en-US" w:eastAsia="en-GB"/>
        </w:rPr>
        <w:t>as markers of pro-hypertrophic response in NRVCMs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. </w:t>
      </w:r>
      <w:r w:rsidRPr="0046064A">
        <w:rPr>
          <w:color w:val="000000"/>
          <w:sz w:val="22"/>
          <w:szCs w:val="22"/>
          <w:lang w:val="en-US" w:eastAsia="en-GB"/>
        </w:rPr>
        <w:t>RPL32 served as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 </w:t>
      </w:r>
      <w:r w:rsidRPr="0046064A">
        <w:rPr>
          <w:color w:val="000000"/>
          <w:sz w:val="22"/>
          <w:szCs w:val="22"/>
          <w:lang w:val="en-US" w:eastAsia="en-GB"/>
        </w:rPr>
        <w:t>a housekeeping gene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 </w:t>
      </w:r>
      <w:r w:rsidRPr="0046064A">
        <w:rPr>
          <w:color w:val="000000"/>
          <w:sz w:val="22"/>
          <w:szCs w:val="22"/>
          <w:lang w:val="en-US" w:eastAsia="en-GB"/>
        </w:rPr>
        <w:t>and values were normalized to Luc-BSA treated cells.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 (</w:t>
      </w:r>
      <w:r w:rsidR="00724301" w:rsidRPr="0046064A">
        <w:rPr>
          <w:b/>
          <w:bCs/>
          <w:color w:val="000000"/>
          <w:sz w:val="22"/>
          <w:szCs w:val="22"/>
          <w:lang w:val="en-US" w:eastAsia="en-GB"/>
        </w:rPr>
        <w:t>c</w:t>
      </w:r>
      <w:r w:rsidRPr="0046064A">
        <w:rPr>
          <w:b/>
          <w:bCs/>
          <w:color w:val="000000"/>
          <w:sz w:val="22"/>
          <w:szCs w:val="22"/>
          <w:lang w:val="en-US" w:eastAsia="en-GB"/>
        </w:rPr>
        <w:t xml:space="preserve">) </w:t>
      </w:r>
      <w:r w:rsidR="00D01AB6" w:rsidRPr="0046064A">
        <w:rPr>
          <w:color w:val="000000"/>
          <w:sz w:val="22"/>
          <w:szCs w:val="22"/>
          <w:lang w:val="en-US" w:eastAsia="en-GB"/>
        </w:rPr>
        <w:t>Assessment</w:t>
      </w:r>
      <w:r w:rsidRPr="0046064A">
        <w:rPr>
          <w:color w:val="000000"/>
          <w:sz w:val="22"/>
          <w:szCs w:val="22"/>
          <w:lang w:val="en-US" w:eastAsia="en-GB"/>
        </w:rPr>
        <w:t xml:space="preserve"> of </w:t>
      </w:r>
      <w:r w:rsidR="00D01AB6" w:rsidRPr="0046064A">
        <w:rPr>
          <w:color w:val="000000"/>
          <w:sz w:val="22"/>
          <w:szCs w:val="22"/>
          <w:lang w:val="en-US" w:eastAsia="en-GB"/>
        </w:rPr>
        <w:t xml:space="preserve">total </w:t>
      </w:r>
      <w:r w:rsidRPr="0046064A">
        <w:rPr>
          <w:color w:val="000000"/>
          <w:sz w:val="22"/>
          <w:szCs w:val="22"/>
          <w:lang w:val="en-US" w:eastAsia="en-GB"/>
        </w:rPr>
        <w:t xml:space="preserve">metabolic </w:t>
      </w:r>
      <w:r w:rsidR="00401211" w:rsidRPr="0046064A">
        <w:rPr>
          <w:color w:val="000000"/>
          <w:sz w:val="22"/>
          <w:szCs w:val="22"/>
          <w:lang w:val="en-US" w:eastAsia="en-GB"/>
        </w:rPr>
        <w:t xml:space="preserve">rate of NRVCMs in the depicted treatment groups, measured by MTT assay. </w:t>
      </w:r>
      <w:r w:rsidR="00401211" w:rsidRPr="0046064A">
        <w:rPr>
          <w:b/>
          <w:bCs/>
          <w:color w:val="000000"/>
          <w:sz w:val="22"/>
          <w:szCs w:val="22"/>
          <w:lang w:val="en-US" w:eastAsia="en-GB"/>
        </w:rPr>
        <w:t>(</w:t>
      </w:r>
      <w:r w:rsidR="00724301" w:rsidRPr="0046064A">
        <w:rPr>
          <w:b/>
          <w:bCs/>
          <w:color w:val="000000"/>
          <w:sz w:val="22"/>
          <w:szCs w:val="22"/>
          <w:lang w:val="en-US" w:eastAsia="en-GB"/>
        </w:rPr>
        <w:t>d</w:t>
      </w:r>
      <w:r w:rsidR="00401211" w:rsidRPr="0046064A">
        <w:rPr>
          <w:b/>
          <w:bCs/>
          <w:color w:val="000000"/>
          <w:sz w:val="22"/>
          <w:szCs w:val="22"/>
          <w:lang w:val="en-US" w:eastAsia="en-GB"/>
        </w:rPr>
        <w:t xml:space="preserve">) </w:t>
      </w:r>
      <w:r w:rsidR="00401211" w:rsidRPr="0046064A">
        <w:rPr>
          <w:color w:val="000000"/>
          <w:sz w:val="22"/>
          <w:szCs w:val="22"/>
          <w:lang w:val="en-US" w:eastAsia="en-GB"/>
        </w:rPr>
        <w:t xml:space="preserve">Quantification of LDH release in the supernatant in NRVCMs subjected to hypoxia. AAV6-Luc treated cells in hypoxia conditions were considered as control (100% LDH release). </w:t>
      </w:r>
      <w:r w:rsidR="00401211" w:rsidRPr="0046064A">
        <w:rPr>
          <w:bCs/>
          <w:color w:val="000000"/>
          <w:sz w:val="22"/>
          <w:szCs w:val="22"/>
          <w:lang w:val="en-US" w:eastAsia="en-GB"/>
        </w:rPr>
        <w:t>(</w:t>
      </w:r>
      <w:r w:rsidR="00401211" w:rsidRPr="0046064A">
        <w:rPr>
          <w:color w:val="000000"/>
          <w:sz w:val="22"/>
          <w:szCs w:val="22"/>
          <w:lang w:val="en-US" w:eastAsia="en-GB"/>
        </w:rPr>
        <w:t>*p</w:t>
      </w:r>
      <w:r w:rsidR="00401211" w:rsidRPr="0046064A">
        <w:rPr>
          <w:rFonts w:eastAsia="Calibri"/>
          <w:color w:val="000000"/>
          <w:sz w:val="22"/>
          <w:szCs w:val="22"/>
          <w:lang w:val="en-US" w:eastAsia="en-GB"/>
        </w:rPr>
        <w:t>&lt;</w:t>
      </w:r>
      <w:r w:rsidR="00401211" w:rsidRPr="0046064A">
        <w:rPr>
          <w:color w:val="000000"/>
          <w:sz w:val="22"/>
          <w:szCs w:val="22"/>
          <w:lang w:val="en-US" w:eastAsia="en-GB"/>
        </w:rPr>
        <w:t>0.05, ***p</w:t>
      </w:r>
      <w:r w:rsidR="00401211" w:rsidRPr="0046064A">
        <w:rPr>
          <w:rFonts w:eastAsia="Calibri"/>
          <w:color w:val="000000"/>
          <w:sz w:val="22"/>
          <w:szCs w:val="22"/>
          <w:lang w:val="en-US" w:eastAsia="en-GB"/>
        </w:rPr>
        <w:t>&lt;</w:t>
      </w:r>
      <w:r w:rsidR="00401211" w:rsidRPr="0046064A">
        <w:rPr>
          <w:color w:val="000000"/>
          <w:sz w:val="22"/>
          <w:szCs w:val="22"/>
          <w:lang w:val="en-US" w:eastAsia="en-GB"/>
        </w:rPr>
        <w:t xml:space="preserve">0.001, quantitative data are presented as </w:t>
      </w:r>
      <w:proofErr w:type="spellStart"/>
      <w:r w:rsidR="00401211" w:rsidRPr="0046064A">
        <w:rPr>
          <w:color w:val="000000"/>
          <w:sz w:val="22"/>
          <w:szCs w:val="22"/>
          <w:lang w:val="en-US" w:eastAsia="en-GB"/>
        </w:rPr>
        <w:t>means</w:t>
      </w:r>
      <w:r w:rsidR="00401211" w:rsidRPr="0046064A">
        <w:rPr>
          <w:rFonts w:ascii="Symbol" w:eastAsia="Symbol" w:hAnsi="Symbol" w:cs="Symbol"/>
          <w:color w:val="000000"/>
          <w:sz w:val="22"/>
          <w:szCs w:val="22"/>
          <w:lang w:val="en-US" w:eastAsia="en-GB"/>
        </w:rPr>
        <w:t></w:t>
      </w:r>
      <w:r w:rsidR="00401211" w:rsidRPr="0046064A">
        <w:rPr>
          <w:color w:val="000000"/>
          <w:sz w:val="22"/>
          <w:szCs w:val="22"/>
          <w:lang w:val="en-US" w:eastAsia="en-GB"/>
        </w:rPr>
        <w:t>SD</w:t>
      </w:r>
      <w:proofErr w:type="spellEnd"/>
      <w:r w:rsidR="00401211" w:rsidRPr="0046064A">
        <w:rPr>
          <w:bCs/>
          <w:color w:val="000000"/>
          <w:sz w:val="22"/>
          <w:szCs w:val="22"/>
          <w:lang w:val="en-US" w:eastAsia="en-GB"/>
        </w:rPr>
        <w:t>, n=3).</w:t>
      </w:r>
    </w:p>
    <w:p w14:paraId="14F7A547" w14:textId="77777777" w:rsidR="00401211" w:rsidRPr="0046064A" w:rsidRDefault="00401211" w:rsidP="00D855EA">
      <w:pPr>
        <w:spacing w:line="480" w:lineRule="auto"/>
        <w:rPr>
          <w:bCs/>
          <w:color w:val="000000"/>
          <w:sz w:val="22"/>
          <w:szCs w:val="22"/>
          <w:lang w:val="en-US" w:eastAsia="en-GB"/>
        </w:rPr>
      </w:pPr>
    </w:p>
    <w:p w14:paraId="1AA38C1D" w14:textId="77777777" w:rsidR="00DF050C" w:rsidRPr="0046064A" w:rsidRDefault="00DF050C" w:rsidP="00D855EA">
      <w:pPr>
        <w:spacing w:line="480" w:lineRule="auto"/>
        <w:rPr>
          <w:bCs/>
          <w:color w:val="000000"/>
          <w:sz w:val="22"/>
          <w:szCs w:val="22"/>
          <w:lang w:val="en-US" w:eastAsia="en-GB"/>
        </w:rPr>
      </w:pPr>
    </w:p>
    <w:p w14:paraId="16D6B53A" w14:textId="77777777" w:rsidR="00DF050C" w:rsidRPr="0046064A" w:rsidRDefault="00DF050C" w:rsidP="00D855EA">
      <w:pPr>
        <w:spacing w:line="480" w:lineRule="auto"/>
        <w:rPr>
          <w:bCs/>
          <w:color w:val="000000"/>
          <w:sz w:val="22"/>
          <w:szCs w:val="22"/>
          <w:lang w:val="en-US" w:eastAsia="en-GB"/>
        </w:rPr>
      </w:pPr>
    </w:p>
    <w:p w14:paraId="0B6B64D2" w14:textId="1725DABA" w:rsidR="00DF050C" w:rsidRPr="0046064A" w:rsidRDefault="00DF050C" w:rsidP="00D855EA">
      <w:pPr>
        <w:spacing w:line="480" w:lineRule="auto"/>
        <w:rPr>
          <w:bCs/>
          <w:color w:val="000000"/>
          <w:sz w:val="22"/>
          <w:szCs w:val="22"/>
          <w:lang w:val="en-US" w:eastAsia="en-GB"/>
        </w:rPr>
      </w:pPr>
      <w:r w:rsidRPr="0046064A">
        <w:rPr>
          <w:bCs/>
          <w:noProof/>
          <w:color w:val="000000"/>
          <w:sz w:val="22"/>
          <w:szCs w:val="22"/>
          <w:lang w:val="en-US" w:eastAsia="en-GB"/>
        </w:rPr>
        <w:lastRenderedPageBreak/>
        <w:drawing>
          <wp:inline distT="0" distB="0" distL="0" distR="0" wp14:anchorId="341F7D19" wp14:editId="3BED3C0F">
            <wp:extent cx="3062514" cy="2239749"/>
            <wp:effectExtent l="0" t="0" r="0" b="0"/>
            <wp:docPr id="31156985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5698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8925" cy="225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C4F3C" w14:textId="5F12DC32" w:rsidR="00401211" w:rsidRPr="0046064A" w:rsidRDefault="00401211" w:rsidP="00D855EA">
      <w:pPr>
        <w:spacing w:line="480" w:lineRule="auto"/>
        <w:rPr>
          <w:bCs/>
          <w:color w:val="000000"/>
          <w:sz w:val="22"/>
          <w:szCs w:val="22"/>
          <w:lang w:val="en-US" w:eastAsia="en-GB"/>
        </w:rPr>
      </w:pPr>
      <w:r w:rsidRPr="0046064A">
        <w:rPr>
          <w:b/>
          <w:color w:val="000000"/>
          <w:sz w:val="22"/>
          <w:szCs w:val="22"/>
          <w:lang w:val="en-US" w:eastAsia="en-GB"/>
        </w:rPr>
        <w:t xml:space="preserve">Supplementary Fig. 2. </w:t>
      </w:r>
      <w:r w:rsidR="00686FE0" w:rsidRPr="0046064A">
        <w:rPr>
          <w:b/>
          <w:color w:val="000000"/>
          <w:sz w:val="22"/>
          <w:szCs w:val="22"/>
          <w:lang w:val="en-US" w:eastAsia="en-GB"/>
        </w:rPr>
        <w:t xml:space="preserve">CPT1B overexpression leads to increased palmitate oxidation in </w:t>
      </w:r>
      <w:proofErr w:type="spellStart"/>
      <w:r w:rsidR="00686FE0" w:rsidRPr="0046064A">
        <w:rPr>
          <w:b/>
          <w:color w:val="000000"/>
          <w:sz w:val="22"/>
          <w:szCs w:val="22"/>
          <w:lang w:val="en-US" w:eastAsia="en-GB"/>
        </w:rPr>
        <w:t>hiPSC</w:t>
      </w:r>
      <w:proofErr w:type="spellEnd"/>
      <w:r w:rsidR="00686FE0" w:rsidRPr="0046064A">
        <w:rPr>
          <w:b/>
          <w:color w:val="000000"/>
          <w:sz w:val="22"/>
          <w:szCs w:val="22"/>
          <w:lang w:val="en-US" w:eastAsia="en-GB"/>
        </w:rPr>
        <w:t xml:space="preserve">-CM. </w:t>
      </w:r>
      <w:r w:rsidR="00686FE0" w:rsidRPr="0046064A">
        <w:rPr>
          <w:color w:val="000000"/>
          <w:sz w:val="22"/>
          <w:szCs w:val="22"/>
          <w:lang w:val="en-US" w:eastAsia="en-GB"/>
        </w:rPr>
        <w:t xml:space="preserve">Shown is maximal oxygen consumption rate (OCR) in the depicted treatment groups, 3 days after AAV transduction. </w:t>
      </w:r>
      <w:r w:rsidR="00AF586D" w:rsidRPr="0046064A">
        <w:rPr>
          <w:bCs/>
          <w:color w:val="000000"/>
          <w:sz w:val="22"/>
          <w:szCs w:val="22"/>
          <w:lang w:val="en-US" w:eastAsia="en-GB"/>
        </w:rPr>
        <w:t>(</w:t>
      </w:r>
      <w:r w:rsidR="00AF586D" w:rsidRPr="0046064A">
        <w:rPr>
          <w:color w:val="000000"/>
          <w:sz w:val="22"/>
          <w:szCs w:val="22"/>
          <w:lang w:val="en-US" w:eastAsia="en-GB"/>
        </w:rPr>
        <w:t>**p</w:t>
      </w:r>
      <w:r w:rsidR="00AF586D" w:rsidRPr="0046064A">
        <w:rPr>
          <w:rFonts w:eastAsia="Calibri"/>
          <w:color w:val="000000"/>
          <w:sz w:val="22"/>
          <w:szCs w:val="22"/>
          <w:lang w:val="en-US" w:eastAsia="en-GB"/>
        </w:rPr>
        <w:t>&lt;</w:t>
      </w:r>
      <w:r w:rsidR="00AF586D" w:rsidRPr="0046064A">
        <w:rPr>
          <w:color w:val="000000"/>
          <w:sz w:val="22"/>
          <w:szCs w:val="22"/>
          <w:lang w:val="en-US" w:eastAsia="en-GB"/>
        </w:rPr>
        <w:t>0.01, ***p</w:t>
      </w:r>
      <w:r w:rsidR="00AF586D" w:rsidRPr="0046064A">
        <w:rPr>
          <w:rFonts w:eastAsia="Calibri"/>
          <w:color w:val="000000"/>
          <w:sz w:val="22"/>
          <w:szCs w:val="22"/>
          <w:lang w:val="en-US" w:eastAsia="en-GB"/>
        </w:rPr>
        <w:t>&lt;</w:t>
      </w:r>
      <w:r w:rsidR="00AF586D" w:rsidRPr="0046064A">
        <w:rPr>
          <w:color w:val="000000"/>
          <w:sz w:val="22"/>
          <w:szCs w:val="22"/>
          <w:lang w:val="en-US" w:eastAsia="en-GB"/>
        </w:rPr>
        <w:t xml:space="preserve">0.001, quantitative data are presented as </w:t>
      </w:r>
      <w:proofErr w:type="spellStart"/>
      <w:r w:rsidR="00AF586D" w:rsidRPr="0046064A">
        <w:rPr>
          <w:color w:val="000000"/>
          <w:sz w:val="22"/>
          <w:szCs w:val="22"/>
          <w:lang w:val="en-US" w:eastAsia="en-GB"/>
        </w:rPr>
        <w:t>means</w:t>
      </w:r>
      <w:r w:rsidR="00AF586D" w:rsidRPr="0046064A">
        <w:rPr>
          <w:rFonts w:ascii="Symbol" w:eastAsia="Symbol" w:hAnsi="Symbol" w:cs="Symbol"/>
          <w:color w:val="000000"/>
          <w:sz w:val="22"/>
          <w:szCs w:val="22"/>
          <w:lang w:val="en-US" w:eastAsia="en-GB"/>
        </w:rPr>
        <w:t></w:t>
      </w:r>
      <w:r w:rsidR="00AF586D" w:rsidRPr="0046064A">
        <w:rPr>
          <w:color w:val="000000"/>
          <w:sz w:val="22"/>
          <w:szCs w:val="22"/>
          <w:lang w:val="en-US" w:eastAsia="en-GB"/>
        </w:rPr>
        <w:t>SD</w:t>
      </w:r>
      <w:proofErr w:type="spellEnd"/>
      <w:r w:rsidR="00AF586D" w:rsidRPr="0046064A">
        <w:rPr>
          <w:bCs/>
          <w:color w:val="000000"/>
          <w:sz w:val="22"/>
          <w:szCs w:val="22"/>
          <w:lang w:val="en-US" w:eastAsia="en-GB"/>
        </w:rPr>
        <w:t>, n=1 biological replicate and 6 technical replicates)</w:t>
      </w:r>
      <w:r w:rsidR="00AF586D" w:rsidRPr="0046064A">
        <w:rPr>
          <w:color w:val="000000"/>
          <w:sz w:val="22"/>
          <w:szCs w:val="22"/>
          <w:lang w:val="en-US" w:eastAsia="en-GB"/>
        </w:rPr>
        <w:t xml:space="preserve"> </w:t>
      </w:r>
    </w:p>
    <w:p w14:paraId="50C8A4B6" w14:textId="77777777" w:rsidR="00756CC1" w:rsidRPr="0046064A" w:rsidRDefault="00756CC1" w:rsidP="00D855EA">
      <w:pPr>
        <w:spacing w:line="480" w:lineRule="auto"/>
        <w:rPr>
          <w:b/>
          <w:color w:val="000000"/>
          <w:sz w:val="22"/>
          <w:szCs w:val="22"/>
          <w:lang w:val="en-US" w:eastAsia="en-GB"/>
        </w:rPr>
      </w:pPr>
    </w:p>
    <w:p w14:paraId="3C63B3F5" w14:textId="77777777" w:rsidR="00756CC1" w:rsidRPr="0046064A" w:rsidRDefault="00756CC1" w:rsidP="00D855EA">
      <w:pPr>
        <w:spacing w:line="480" w:lineRule="auto"/>
        <w:rPr>
          <w:b/>
          <w:color w:val="000000"/>
          <w:sz w:val="22"/>
          <w:szCs w:val="22"/>
          <w:lang w:val="en-US" w:eastAsia="en-GB"/>
        </w:rPr>
      </w:pPr>
    </w:p>
    <w:p w14:paraId="3A54B4D9" w14:textId="77777777" w:rsidR="002133B6" w:rsidRPr="0046064A" w:rsidRDefault="002133B6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5499D915" w14:textId="77777777" w:rsidR="002133B6" w:rsidRPr="0046064A" w:rsidRDefault="002133B6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3AA31BED" w14:textId="77777777" w:rsidR="002133B6" w:rsidRPr="0046064A" w:rsidRDefault="002133B6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4513D366" w14:textId="77777777" w:rsidR="002133B6" w:rsidRPr="0046064A" w:rsidRDefault="002133B6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4BF0C749" w14:textId="77777777" w:rsidR="00DF050C" w:rsidRPr="0046064A" w:rsidRDefault="00DF050C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58FF8195" w14:textId="77777777" w:rsidR="00DF050C" w:rsidRPr="0046064A" w:rsidRDefault="00DF050C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71529FD5" w14:textId="77777777" w:rsidR="00DF050C" w:rsidRPr="0046064A" w:rsidRDefault="00DF050C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3DE92F46" w14:textId="77777777" w:rsidR="00DF050C" w:rsidRPr="0046064A" w:rsidRDefault="00DF050C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3FE577FC" w14:textId="77777777" w:rsidR="00DF050C" w:rsidRPr="0046064A" w:rsidRDefault="00DF050C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5F30A459" w14:textId="77777777" w:rsidR="00DF050C" w:rsidRPr="0046064A" w:rsidRDefault="00DF050C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7096E7A9" w14:textId="77777777" w:rsidR="002133B6" w:rsidRPr="0046064A" w:rsidRDefault="002133B6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</w:p>
    <w:p w14:paraId="57FB8FAD" w14:textId="24A1DC8E" w:rsidR="00756CC1" w:rsidRPr="0046064A" w:rsidRDefault="00756CC1" w:rsidP="00756CC1">
      <w:pPr>
        <w:spacing w:after="160" w:line="480" w:lineRule="auto"/>
        <w:rPr>
          <w:b/>
          <w:color w:val="000000" w:themeColor="text1"/>
          <w:sz w:val="22"/>
          <w:szCs w:val="22"/>
          <w:lang w:val="en-US"/>
        </w:rPr>
      </w:pPr>
      <w:r w:rsidRPr="0046064A">
        <w:rPr>
          <w:b/>
          <w:color w:val="000000" w:themeColor="text1"/>
          <w:sz w:val="22"/>
          <w:szCs w:val="22"/>
          <w:lang w:val="en-US"/>
        </w:rPr>
        <w:lastRenderedPageBreak/>
        <w:t xml:space="preserve">Suppl. Table 1. Echocardiographic measurements of mice subjected to TAC </w:t>
      </w: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0"/>
        <w:gridCol w:w="1701"/>
        <w:gridCol w:w="1701"/>
        <w:gridCol w:w="1701"/>
        <w:gridCol w:w="992"/>
        <w:gridCol w:w="993"/>
      </w:tblGrid>
      <w:tr w:rsidR="00756CC1" w:rsidRPr="0046064A" w14:paraId="37A62763" w14:textId="77777777" w:rsidTr="000E4580">
        <w:tc>
          <w:tcPr>
            <w:tcW w:w="8928" w:type="dxa"/>
            <w:gridSpan w:val="6"/>
            <w:shd w:val="clear" w:color="auto" w:fill="auto"/>
          </w:tcPr>
          <w:p w14:paraId="68C3B93C" w14:textId="77777777" w:rsidR="00756CC1" w:rsidRPr="0046064A" w:rsidRDefault="00756CC1" w:rsidP="000E4580">
            <w:pPr>
              <w:spacing w:line="480" w:lineRule="auto"/>
              <w:jc w:val="center"/>
              <w:rPr>
                <w:rStyle w:val="SchwacheHervorhebung"/>
                <w:b/>
                <w:color w:val="000000" w:themeColor="text1"/>
                <w:szCs w:val="22"/>
                <w:lang w:val="en-US"/>
              </w:rPr>
            </w:pPr>
            <w:r w:rsidRPr="0046064A">
              <w:rPr>
                <w:rStyle w:val="SchwacheHervorhebung"/>
                <w:b/>
                <w:color w:val="000000" w:themeColor="text1"/>
                <w:szCs w:val="22"/>
                <w:lang w:val="en-US"/>
              </w:rPr>
              <w:t>Heart function prior to TAC (Baseline)</w:t>
            </w:r>
          </w:p>
        </w:tc>
      </w:tr>
      <w:tr w:rsidR="00756CC1" w:rsidRPr="0046064A" w14:paraId="39A1EE4C" w14:textId="77777777" w:rsidTr="00B53D36">
        <w:tc>
          <w:tcPr>
            <w:tcW w:w="1840" w:type="dxa"/>
            <w:shd w:val="clear" w:color="auto" w:fill="auto"/>
          </w:tcPr>
          <w:p w14:paraId="7C41CCB7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  <w:lang w:val="en-US"/>
              </w:rPr>
            </w:pPr>
            <w:bookmarkStart w:id="1" w:name="OLE_LINK7"/>
            <w:bookmarkStart w:id="2" w:name="OLE_LINK8"/>
          </w:p>
        </w:tc>
        <w:tc>
          <w:tcPr>
            <w:tcW w:w="1701" w:type="dxa"/>
            <w:shd w:val="clear" w:color="auto" w:fill="auto"/>
          </w:tcPr>
          <w:p w14:paraId="03577AD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Sham</w:t>
            </w:r>
          </w:p>
          <w:p w14:paraId="4E0FAB52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(n=14)</w:t>
            </w:r>
          </w:p>
        </w:tc>
        <w:tc>
          <w:tcPr>
            <w:tcW w:w="1701" w:type="dxa"/>
            <w:shd w:val="clear" w:color="auto" w:fill="auto"/>
          </w:tcPr>
          <w:p w14:paraId="4A2C4B3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AAV9-LUC</w:t>
            </w:r>
          </w:p>
          <w:p w14:paraId="204F7D4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(n=12)</w:t>
            </w:r>
          </w:p>
        </w:tc>
        <w:tc>
          <w:tcPr>
            <w:tcW w:w="1701" w:type="dxa"/>
            <w:shd w:val="clear" w:color="auto" w:fill="auto"/>
          </w:tcPr>
          <w:p w14:paraId="24864BB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AAV9-CPT1B</w:t>
            </w:r>
          </w:p>
          <w:p w14:paraId="4F13581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(n=8)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4263A9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ANOVA-Multiple-</w:t>
            </w:r>
            <w:proofErr w:type="spellStart"/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Comparison</w:t>
            </w:r>
            <w:proofErr w:type="spellEnd"/>
          </w:p>
        </w:tc>
      </w:tr>
      <w:tr w:rsidR="00756CC1" w:rsidRPr="0046064A" w14:paraId="413EAE91" w14:textId="77777777" w:rsidTr="00B53D36">
        <w:tc>
          <w:tcPr>
            <w:tcW w:w="1840" w:type="dxa"/>
            <w:shd w:val="clear" w:color="auto" w:fill="auto"/>
          </w:tcPr>
          <w:p w14:paraId="143FABB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Echo-Parameter</w:t>
            </w:r>
          </w:p>
        </w:tc>
        <w:tc>
          <w:tcPr>
            <w:tcW w:w="1701" w:type="dxa"/>
            <w:shd w:val="clear" w:color="auto" w:fill="auto"/>
          </w:tcPr>
          <w:p w14:paraId="69AC01C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06CCBE6F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77B24FF5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992" w:type="dxa"/>
            <w:shd w:val="clear" w:color="auto" w:fill="auto"/>
          </w:tcPr>
          <w:p w14:paraId="0EB26D9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CPT1B</w:t>
            </w:r>
          </w:p>
        </w:tc>
        <w:tc>
          <w:tcPr>
            <w:tcW w:w="993" w:type="dxa"/>
            <w:shd w:val="clear" w:color="auto" w:fill="auto"/>
          </w:tcPr>
          <w:p w14:paraId="6E229F1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Sham</w:t>
            </w:r>
          </w:p>
        </w:tc>
      </w:tr>
      <w:tr w:rsidR="00756CC1" w:rsidRPr="0046064A" w14:paraId="166B6A8A" w14:textId="77777777" w:rsidTr="00B53D36">
        <w:tc>
          <w:tcPr>
            <w:tcW w:w="1840" w:type="dxa"/>
            <w:shd w:val="clear" w:color="auto" w:fill="auto"/>
          </w:tcPr>
          <w:p w14:paraId="1CBBCFE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EF (%)</w:t>
            </w:r>
          </w:p>
        </w:tc>
        <w:tc>
          <w:tcPr>
            <w:tcW w:w="1701" w:type="dxa"/>
            <w:shd w:val="clear" w:color="auto" w:fill="auto"/>
          </w:tcPr>
          <w:p w14:paraId="6C23F250" w14:textId="241DB387" w:rsidR="00756CC1" w:rsidRPr="0046064A" w:rsidRDefault="00562DE1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53,79 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7,43</w:t>
            </w:r>
          </w:p>
        </w:tc>
        <w:tc>
          <w:tcPr>
            <w:tcW w:w="1701" w:type="dxa"/>
            <w:shd w:val="clear" w:color="auto" w:fill="auto"/>
          </w:tcPr>
          <w:p w14:paraId="3A13CAA5" w14:textId="2FBB574A" w:rsidR="00756CC1" w:rsidRPr="0046064A" w:rsidRDefault="00562DE1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56,17 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7,42</w:t>
            </w:r>
          </w:p>
        </w:tc>
        <w:tc>
          <w:tcPr>
            <w:tcW w:w="1701" w:type="dxa"/>
            <w:shd w:val="clear" w:color="auto" w:fill="auto"/>
          </w:tcPr>
          <w:p w14:paraId="2451DEDB" w14:textId="32686E68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54,2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7,2</w:t>
            </w:r>
          </w:p>
        </w:tc>
        <w:tc>
          <w:tcPr>
            <w:tcW w:w="992" w:type="dxa"/>
            <w:shd w:val="clear" w:color="auto" w:fill="auto"/>
          </w:tcPr>
          <w:p w14:paraId="73DF32E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54B09C5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bookmarkEnd w:id="1"/>
      <w:tr w:rsidR="00756CC1" w:rsidRPr="0046064A" w14:paraId="64FD3AE9" w14:textId="77777777" w:rsidTr="00B53D36">
        <w:tc>
          <w:tcPr>
            <w:tcW w:w="1840" w:type="dxa"/>
            <w:shd w:val="clear" w:color="auto" w:fill="auto"/>
          </w:tcPr>
          <w:p w14:paraId="31E2DFF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FS (%)</w:t>
            </w:r>
          </w:p>
        </w:tc>
        <w:tc>
          <w:tcPr>
            <w:tcW w:w="1701" w:type="dxa"/>
            <w:shd w:val="clear" w:color="auto" w:fill="auto"/>
          </w:tcPr>
          <w:p w14:paraId="67B5CFAE" w14:textId="6AB4871D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15,83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2,82</w:t>
            </w:r>
          </w:p>
        </w:tc>
        <w:tc>
          <w:tcPr>
            <w:tcW w:w="1701" w:type="dxa"/>
            <w:shd w:val="clear" w:color="auto" w:fill="auto"/>
          </w:tcPr>
          <w:p w14:paraId="44ED29B7" w14:textId="4B0EE56B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21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,4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±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2,48</w:t>
            </w:r>
          </w:p>
        </w:tc>
        <w:tc>
          <w:tcPr>
            <w:tcW w:w="1701" w:type="dxa"/>
            <w:shd w:val="clear" w:color="auto" w:fill="auto"/>
          </w:tcPr>
          <w:p w14:paraId="596633B6" w14:textId="0911667B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21,87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6,3</w:t>
            </w:r>
          </w:p>
        </w:tc>
        <w:tc>
          <w:tcPr>
            <w:tcW w:w="992" w:type="dxa"/>
            <w:shd w:val="clear" w:color="auto" w:fill="auto"/>
          </w:tcPr>
          <w:p w14:paraId="40DAABF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20046E0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756CC1" w:rsidRPr="0046064A" w14:paraId="7FD0D628" w14:textId="77777777" w:rsidTr="00B53D36">
        <w:tc>
          <w:tcPr>
            <w:tcW w:w="1840" w:type="dxa"/>
            <w:shd w:val="clear" w:color="auto" w:fill="auto"/>
          </w:tcPr>
          <w:p w14:paraId="61C9E3F8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LV </w:t>
            </w: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Mass</w:t>
            </w:r>
            <w:proofErr w:type="spell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(mg)</w:t>
            </w:r>
          </w:p>
        </w:tc>
        <w:tc>
          <w:tcPr>
            <w:tcW w:w="1701" w:type="dxa"/>
            <w:shd w:val="clear" w:color="auto" w:fill="auto"/>
          </w:tcPr>
          <w:p w14:paraId="193B8D71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134,4 ± 6,65</w:t>
            </w:r>
          </w:p>
        </w:tc>
        <w:tc>
          <w:tcPr>
            <w:tcW w:w="1701" w:type="dxa"/>
            <w:shd w:val="clear" w:color="auto" w:fill="auto"/>
          </w:tcPr>
          <w:p w14:paraId="1CADF48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117,9 ± 5,14</w:t>
            </w:r>
          </w:p>
        </w:tc>
        <w:tc>
          <w:tcPr>
            <w:tcW w:w="1701" w:type="dxa"/>
            <w:shd w:val="clear" w:color="auto" w:fill="auto"/>
          </w:tcPr>
          <w:p w14:paraId="588BB08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117,7 ± 4,12</w:t>
            </w:r>
          </w:p>
        </w:tc>
        <w:tc>
          <w:tcPr>
            <w:tcW w:w="992" w:type="dxa"/>
            <w:shd w:val="clear" w:color="auto" w:fill="auto"/>
          </w:tcPr>
          <w:p w14:paraId="01FFBC5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4AE9A0F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bookmarkEnd w:id="2"/>
      <w:tr w:rsidR="00756CC1" w:rsidRPr="0046064A" w14:paraId="2E06CD4E" w14:textId="77777777" w:rsidTr="00B53D36">
        <w:tc>
          <w:tcPr>
            <w:tcW w:w="1840" w:type="dxa"/>
            <w:shd w:val="clear" w:color="auto" w:fill="auto"/>
          </w:tcPr>
          <w:p w14:paraId="09B4B6B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proofErr w:type="gramStart"/>
            <w:r w:rsidRPr="0046064A">
              <w:rPr>
                <w:rStyle w:val="SchwacheHervorhebung"/>
                <w:color w:val="000000" w:themeColor="text1"/>
                <w:szCs w:val="22"/>
              </w:rPr>
              <w:t>LVPW;d</w:t>
            </w:r>
            <w:proofErr w:type="spellEnd"/>
            <w:proofErr w:type="gram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(mm)</w:t>
            </w:r>
          </w:p>
        </w:tc>
        <w:tc>
          <w:tcPr>
            <w:tcW w:w="1701" w:type="dxa"/>
            <w:shd w:val="clear" w:color="auto" w:fill="auto"/>
          </w:tcPr>
          <w:p w14:paraId="74D3546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0,72 ± 0,029</w:t>
            </w:r>
          </w:p>
        </w:tc>
        <w:tc>
          <w:tcPr>
            <w:tcW w:w="1701" w:type="dxa"/>
            <w:shd w:val="clear" w:color="auto" w:fill="auto"/>
          </w:tcPr>
          <w:p w14:paraId="6A595119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0,70 ± 0,032</w:t>
            </w:r>
          </w:p>
        </w:tc>
        <w:tc>
          <w:tcPr>
            <w:tcW w:w="1701" w:type="dxa"/>
            <w:shd w:val="clear" w:color="auto" w:fill="auto"/>
          </w:tcPr>
          <w:p w14:paraId="7F89251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0,69 ± 0,039</w:t>
            </w:r>
          </w:p>
        </w:tc>
        <w:tc>
          <w:tcPr>
            <w:tcW w:w="992" w:type="dxa"/>
            <w:shd w:val="clear" w:color="auto" w:fill="auto"/>
          </w:tcPr>
          <w:p w14:paraId="4B60CA9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5B4981D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756CC1" w:rsidRPr="0046064A" w14:paraId="58C02AC8" w14:textId="77777777" w:rsidTr="00B53D36">
        <w:tc>
          <w:tcPr>
            <w:tcW w:w="1840" w:type="dxa"/>
            <w:shd w:val="clear" w:color="auto" w:fill="auto"/>
          </w:tcPr>
          <w:p w14:paraId="55FEE5A7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LVDD (mm)</w:t>
            </w:r>
          </w:p>
        </w:tc>
        <w:tc>
          <w:tcPr>
            <w:tcW w:w="1701" w:type="dxa"/>
            <w:shd w:val="clear" w:color="auto" w:fill="auto"/>
          </w:tcPr>
          <w:p w14:paraId="2EBD19F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4,34 ± 0,095</w:t>
            </w:r>
          </w:p>
        </w:tc>
        <w:tc>
          <w:tcPr>
            <w:tcW w:w="1701" w:type="dxa"/>
            <w:shd w:val="clear" w:color="auto" w:fill="auto"/>
          </w:tcPr>
          <w:p w14:paraId="279A4B49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4,39 ± 0,056</w:t>
            </w:r>
          </w:p>
        </w:tc>
        <w:tc>
          <w:tcPr>
            <w:tcW w:w="1701" w:type="dxa"/>
            <w:shd w:val="clear" w:color="auto" w:fill="auto"/>
          </w:tcPr>
          <w:p w14:paraId="6547039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4,25 ± 0,12</w:t>
            </w:r>
          </w:p>
        </w:tc>
        <w:tc>
          <w:tcPr>
            <w:tcW w:w="992" w:type="dxa"/>
            <w:shd w:val="clear" w:color="auto" w:fill="auto"/>
          </w:tcPr>
          <w:p w14:paraId="70618A0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8F9F88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5068F4" w:rsidRPr="0046064A" w14:paraId="4B1FF9DC" w14:textId="77777777" w:rsidTr="00562DE1">
        <w:tc>
          <w:tcPr>
            <w:tcW w:w="1840" w:type="dxa"/>
            <w:shd w:val="clear" w:color="auto" w:fill="auto"/>
          </w:tcPr>
          <w:p w14:paraId="5F362F65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Heart rate</w:t>
            </w:r>
          </w:p>
        </w:tc>
        <w:tc>
          <w:tcPr>
            <w:tcW w:w="1701" w:type="dxa"/>
            <w:shd w:val="clear" w:color="auto" w:fill="auto"/>
          </w:tcPr>
          <w:p w14:paraId="3CC50F62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447,15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32,74</w:t>
            </w:r>
          </w:p>
        </w:tc>
        <w:tc>
          <w:tcPr>
            <w:tcW w:w="1701" w:type="dxa"/>
            <w:shd w:val="clear" w:color="auto" w:fill="auto"/>
          </w:tcPr>
          <w:p w14:paraId="6EEBE656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454,14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48,91</w:t>
            </w:r>
          </w:p>
        </w:tc>
        <w:tc>
          <w:tcPr>
            <w:tcW w:w="1701" w:type="dxa"/>
            <w:shd w:val="clear" w:color="auto" w:fill="auto"/>
          </w:tcPr>
          <w:p w14:paraId="6AF052DF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423,15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14,66</w:t>
            </w:r>
          </w:p>
        </w:tc>
        <w:tc>
          <w:tcPr>
            <w:tcW w:w="992" w:type="dxa"/>
            <w:shd w:val="clear" w:color="auto" w:fill="auto"/>
          </w:tcPr>
          <w:p w14:paraId="20A828EE" w14:textId="66825C69" w:rsidR="005068F4" w:rsidRPr="0046064A" w:rsidRDefault="00B53D36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E36E5EF" w14:textId="384E2C30" w:rsidR="005068F4" w:rsidRPr="0046064A" w:rsidRDefault="00B53D36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756CC1" w:rsidRPr="0046064A" w14:paraId="25B8F908" w14:textId="77777777" w:rsidTr="000E4580">
        <w:tc>
          <w:tcPr>
            <w:tcW w:w="8928" w:type="dxa"/>
            <w:gridSpan w:val="6"/>
            <w:shd w:val="clear" w:color="auto" w:fill="auto"/>
          </w:tcPr>
          <w:p w14:paraId="24C14677" w14:textId="77777777" w:rsidR="00756CC1" w:rsidRPr="0046064A" w:rsidRDefault="00756CC1" w:rsidP="000E4580">
            <w:pPr>
              <w:spacing w:line="480" w:lineRule="auto"/>
              <w:jc w:val="center"/>
              <w:rPr>
                <w:rStyle w:val="SchwacheHervorhebung"/>
                <w:b/>
                <w:color w:val="000000" w:themeColor="text1"/>
                <w:szCs w:val="22"/>
                <w:lang w:val="en-US"/>
              </w:rPr>
            </w:pPr>
            <w:bookmarkStart w:id="3" w:name="_Hlk506989386"/>
            <w:r w:rsidRPr="0046064A">
              <w:rPr>
                <w:rStyle w:val="SchwacheHervorhebung"/>
                <w:b/>
                <w:color w:val="000000" w:themeColor="text1"/>
                <w:szCs w:val="22"/>
                <w:lang w:val="en-US"/>
              </w:rPr>
              <w:t>Heart function 2 weeks after TAC</w:t>
            </w:r>
          </w:p>
        </w:tc>
      </w:tr>
      <w:tr w:rsidR="00756CC1" w:rsidRPr="0046064A" w14:paraId="7A7548C5" w14:textId="77777777" w:rsidTr="00B53D36">
        <w:tc>
          <w:tcPr>
            <w:tcW w:w="1840" w:type="dxa"/>
            <w:shd w:val="clear" w:color="auto" w:fill="auto"/>
          </w:tcPr>
          <w:p w14:paraId="44366B6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76C3B498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Sham</w:t>
            </w:r>
          </w:p>
          <w:p w14:paraId="4CF42B6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(n=14)</w:t>
            </w:r>
          </w:p>
        </w:tc>
        <w:tc>
          <w:tcPr>
            <w:tcW w:w="1701" w:type="dxa"/>
            <w:shd w:val="clear" w:color="auto" w:fill="auto"/>
          </w:tcPr>
          <w:p w14:paraId="4E329FF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AAV9-LUC</w:t>
            </w:r>
          </w:p>
          <w:p w14:paraId="0730408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(n=12)</w:t>
            </w:r>
          </w:p>
        </w:tc>
        <w:tc>
          <w:tcPr>
            <w:tcW w:w="1701" w:type="dxa"/>
            <w:shd w:val="clear" w:color="auto" w:fill="auto"/>
          </w:tcPr>
          <w:p w14:paraId="6128DE99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AAV9-CPT1B</w:t>
            </w:r>
          </w:p>
          <w:p w14:paraId="77F08612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(n=8)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61544F5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ANOVA-Multiple-</w:t>
            </w:r>
            <w:proofErr w:type="spellStart"/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Comparison</w:t>
            </w:r>
            <w:proofErr w:type="spellEnd"/>
          </w:p>
        </w:tc>
      </w:tr>
      <w:tr w:rsidR="00756CC1" w:rsidRPr="0046064A" w14:paraId="3A11CC95" w14:textId="77777777" w:rsidTr="00B53D36">
        <w:tc>
          <w:tcPr>
            <w:tcW w:w="1840" w:type="dxa"/>
            <w:shd w:val="clear" w:color="auto" w:fill="auto"/>
          </w:tcPr>
          <w:p w14:paraId="0075B14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Echo-Parameter</w:t>
            </w:r>
          </w:p>
        </w:tc>
        <w:tc>
          <w:tcPr>
            <w:tcW w:w="1701" w:type="dxa"/>
            <w:shd w:val="clear" w:color="auto" w:fill="auto"/>
          </w:tcPr>
          <w:p w14:paraId="3E1F4A4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51729E27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352A2139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992" w:type="dxa"/>
            <w:shd w:val="clear" w:color="auto" w:fill="auto"/>
          </w:tcPr>
          <w:p w14:paraId="2C49667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CPT1B</w:t>
            </w:r>
          </w:p>
        </w:tc>
        <w:tc>
          <w:tcPr>
            <w:tcW w:w="993" w:type="dxa"/>
            <w:shd w:val="clear" w:color="auto" w:fill="auto"/>
          </w:tcPr>
          <w:p w14:paraId="16EDC10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Sham</w:t>
            </w:r>
          </w:p>
        </w:tc>
      </w:tr>
      <w:tr w:rsidR="00756CC1" w:rsidRPr="0046064A" w14:paraId="248CCD6A" w14:textId="77777777" w:rsidTr="00B53D36">
        <w:tc>
          <w:tcPr>
            <w:tcW w:w="1840" w:type="dxa"/>
            <w:shd w:val="clear" w:color="auto" w:fill="auto"/>
          </w:tcPr>
          <w:p w14:paraId="57E230B7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EF (%)</w:t>
            </w:r>
          </w:p>
        </w:tc>
        <w:tc>
          <w:tcPr>
            <w:tcW w:w="1701" w:type="dxa"/>
            <w:shd w:val="clear" w:color="auto" w:fill="auto"/>
          </w:tcPr>
          <w:p w14:paraId="1B73CC5A" w14:textId="3E87F20F" w:rsidR="00756CC1" w:rsidRPr="0046064A" w:rsidRDefault="00562DE1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51,59 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9,75</w:t>
            </w:r>
          </w:p>
        </w:tc>
        <w:tc>
          <w:tcPr>
            <w:tcW w:w="1701" w:type="dxa"/>
            <w:shd w:val="clear" w:color="auto" w:fill="auto"/>
          </w:tcPr>
          <w:p w14:paraId="44735370" w14:textId="2F3B7BE1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42,82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7,87</w:t>
            </w:r>
          </w:p>
        </w:tc>
        <w:tc>
          <w:tcPr>
            <w:tcW w:w="1701" w:type="dxa"/>
            <w:shd w:val="clear" w:color="auto" w:fill="auto"/>
          </w:tcPr>
          <w:p w14:paraId="1754D91D" w14:textId="264A8E07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53,24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9,29</w:t>
            </w:r>
          </w:p>
        </w:tc>
        <w:tc>
          <w:tcPr>
            <w:tcW w:w="992" w:type="dxa"/>
            <w:shd w:val="clear" w:color="auto" w:fill="auto"/>
          </w:tcPr>
          <w:p w14:paraId="2D19F6D1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581E7C2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</w:t>
            </w:r>
          </w:p>
        </w:tc>
      </w:tr>
      <w:tr w:rsidR="00756CC1" w:rsidRPr="0046064A" w14:paraId="6C95697C" w14:textId="77777777" w:rsidTr="00B53D36">
        <w:tc>
          <w:tcPr>
            <w:tcW w:w="1840" w:type="dxa"/>
            <w:shd w:val="clear" w:color="auto" w:fill="auto"/>
          </w:tcPr>
          <w:p w14:paraId="48B123A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FS (%)</w:t>
            </w:r>
          </w:p>
        </w:tc>
        <w:tc>
          <w:tcPr>
            <w:tcW w:w="1701" w:type="dxa"/>
            <w:shd w:val="clear" w:color="auto" w:fill="auto"/>
          </w:tcPr>
          <w:p w14:paraId="4EB20786" w14:textId="0A6F8703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26,53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6,35</w:t>
            </w:r>
          </w:p>
        </w:tc>
        <w:tc>
          <w:tcPr>
            <w:tcW w:w="1701" w:type="dxa"/>
            <w:shd w:val="clear" w:color="auto" w:fill="auto"/>
          </w:tcPr>
          <w:p w14:paraId="1ED7868F" w14:textId="25E2E12A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15,83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2,82</w:t>
            </w:r>
          </w:p>
        </w:tc>
        <w:tc>
          <w:tcPr>
            <w:tcW w:w="1701" w:type="dxa"/>
            <w:shd w:val="clear" w:color="auto" w:fill="auto"/>
          </w:tcPr>
          <w:p w14:paraId="4D51DE7C" w14:textId="6632F138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23,44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5,8</w:t>
            </w:r>
          </w:p>
        </w:tc>
        <w:tc>
          <w:tcPr>
            <w:tcW w:w="992" w:type="dxa"/>
            <w:shd w:val="clear" w:color="auto" w:fill="auto"/>
          </w:tcPr>
          <w:p w14:paraId="58D1204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9D0067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046521AC" w14:textId="77777777" w:rsidTr="00B53D36">
        <w:tc>
          <w:tcPr>
            <w:tcW w:w="1840" w:type="dxa"/>
            <w:shd w:val="clear" w:color="auto" w:fill="auto"/>
          </w:tcPr>
          <w:p w14:paraId="3AFC9AD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LV </w:t>
            </w: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Mass</w:t>
            </w:r>
            <w:proofErr w:type="spell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(mg)</w:t>
            </w:r>
          </w:p>
        </w:tc>
        <w:tc>
          <w:tcPr>
            <w:tcW w:w="1701" w:type="dxa"/>
            <w:shd w:val="clear" w:color="auto" w:fill="auto"/>
          </w:tcPr>
          <w:p w14:paraId="07CD911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128,8 ± 5,54</w:t>
            </w:r>
          </w:p>
        </w:tc>
        <w:tc>
          <w:tcPr>
            <w:tcW w:w="1701" w:type="dxa"/>
            <w:shd w:val="clear" w:color="auto" w:fill="auto"/>
          </w:tcPr>
          <w:p w14:paraId="7444B8E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164,6 ± 7,87</w:t>
            </w:r>
          </w:p>
        </w:tc>
        <w:tc>
          <w:tcPr>
            <w:tcW w:w="1701" w:type="dxa"/>
            <w:shd w:val="clear" w:color="auto" w:fill="auto"/>
          </w:tcPr>
          <w:p w14:paraId="0B7799E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167,7 ± 8,92</w:t>
            </w:r>
          </w:p>
        </w:tc>
        <w:tc>
          <w:tcPr>
            <w:tcW w:w="992" w:type="dxa"/>
            <w:shd w:val="clear" w:color="auto" w:fill="auto"/>
          </w:tcPr>
          <w:p w14:paraId="06579D6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A3EC05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38A8D4F1" w14:textId="77777777" w:rsidTr="00B53D36">
        <w:tc>
          <w:tcPr>
            <w:tcW w:w="1840" w:type="dxa"/>
            <w:shd w:val="clear" w:color="auto" w:fill="auto"/>
          </w:tcPr>
          <w:p w14:paraId="36C97E1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proofErr w:type="gramStart"/>
            <w:r w:rsidRPr="0046064A">
              <w:rPr>
                <w:rStyle w:val="SchwacheHervorhebung"/>
                <w:color w:val="000000" w:themeColor="text1"/>
                <w:szCs w:val="22"/>
              </w:rPr>
              <w:t>LVPW;d</w:t>
            </w:r>
            <w:proofErr w:type="spellEnd"/>
            <w:proofErr w:type="gram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(mm)</w:t>
            </w:r>
          </w:p>
        </w:tc>
        <w:tc>
          <w:tcPr>
            <w:tcW w:w="1701" w:type="dxa"/>
            <w:shd w:val="clear" w:color="auto" w:fill="auto"/>
          </w:tcPr>
          <w:p w14:paraId="6AF6A0C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0,67 ± 0,018</w:t>
            </w:r>
          </w:p>
        </w:tc>
        <w:tc>
          <w:tcPr>
            <w:tcW w:w="1701" w:type="dxa"/>
            <w:shd w:val="clear" w:color="auto" w:fill="auto"/>
          </w:tcPr>
          <w:p w14:paraId="1281DDA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0,87 ± 0,025</w:t>
            </w:r>
          </w:p>
        </w:tc>
        <w:tc>
          <w:tcPr>
            <w:tcW w:w="1701" w:type="dxa"/>
            <w:shd w:val="clear" w:color="auto" w:fill="auto"/>
          </w:tcPr>
          <w:p w14:paraId="1B2081A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0,84 ± 0,045</w:t>
            </w:r>
          </w:p>
        </w:tc>
        <w:tc>
          <w:tcPr>
            <w:tcW w:w="992" w:type="dxa"/>
            <w:shd w:val="clear" w:color="auto" w:fill="auto"/>
          </w:tcPr>
          <w:p w14:paraId="491B5397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386292D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0988E98E" w14:textId="77777777" w:rsidTr="00B53D36">
        <w:tc>
          <w:tcPr>
            <w:tcW w:w="1840" w:type="dxa"/>
            <w:shd w:val="clear" w:color="auto" w:fill="auto"/>
          </w:tcPr>
          <w:p w14:paraId="3FFE0548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LVDD</w:t>
            </w:r>
            <w:r w:rsidR="005068F4" w:rsidRPr="0046064A">
              <w:rPr>
                <w:rStyle w:val="SchwacheHervorhebung"/>
                <w:color w:val="000000" w:themeColor="text1"/>
                <w:szCs w:val="22"/>
              </w:rPr>
              <w:t xml:space="preserve">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(mm)</w:t>
            </w:r>
          </w:p>
        </w:tc>
        <w:tc>
          <w:tcPr>
            <w:tcW w:w="1701" w:type="dxa"/>
            <w:shd w:val="clear" w:color="auto" w:fill="auto"/>
          </w:tcPr>
          <w:p w14:paraId="0F1D6BE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4,37 ± 0,070</w:t>
            </w:r>
          </w:p>
        </w:tc>
        <w:tc>
          <w:tcPr>
            <w:tcW w:w="1701" w:type="dxa"/>
            <w:shd w:val="clear" w:color="auto" w:fill="auto"/>
          </w:tcPr>
          <w:p w14:paraId="76C25BF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4,54 ± 0,070</w:t>
            </w:r>
          </w:p>
        </w:tc>
        <w:tc>
          <w:tcPr>
            <w:tcW w:w="1701" w:type="dxa"/>
            <w:shd w:val="clear" w:color="auto" w:fill="auto"/>
          </w:tcPr>
          <w:p w14:paraId="194E9F52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4,46 ± 0,060</w:t>
            </w:r>
          </w:p>
        </w:tc>
        <w:tc>
          <w:tcPr>
            <w:tcW w:w="992" w:type="dxa"/>
            <w:shd w:val="clear" w:color="auto" w:fill="auto"/>
          </w:tcPr>
          <w:p w14:paraId="7842D40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36CDA03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5068F4" w:rsidRPr="0046064A" w14:paraId="7CDEDDE3" w14:textId="77777777" w:rsidTr="00562DE1">
        <w:tc>
          <w:tcPr>
            <w:tcW w:w="1840" w:type="dxa"/>
            <w:shd w:val="clear" w:color="auto" w:fill="auto"/>
          </w:tcPr>
          <w:p w14:paraId="64749233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Heart rate</w:t>
            </w:r>
          </w:p>
        </w:tc>
        <w:tc>
          <w:tcPr>
            <w:tcW w:w="1701" w:type="dxa"/>
            <w:shd w:val="clear" w:color="auto" w:fill="auto"/>
          </w:tcPr>
          <w:p w14:paraId="67198F68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484,88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67,51</w:t>
            </w:r>
          </w:p>
        </w:tc>
        <w:tc>
          <w:tcPr>
            <w:tcW w:w="1701" w:type="dxa"/>
            <w:shd w:val="clear" w:color="auto" w:fill="auto"/>
          </w:tcPr>
          <w:p w14:paraId="5A9F83AA" w14:textId="77777777" w:rsidR="005068F4" w:rsidRPr="0046064A" w:rsidRDefault="005068F4" w:rsidP="005068F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454,73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27,62</w:t>
            </w:r>
          </w:p>
          <w:p w14:paraId="348AE667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FB5C87F" w14:textId="77777777" w:rsidR="005068F4" w:rsidRPr="0046064A" w:rsidRDefault="005068F4" w:rsidP="005068F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484,26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47,23</w:t>
            </w:r>
          </w:p>
          <w:p w14:paraId="0BD98A21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394CD3C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E9247F1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756CC1" w:rsidRPr="0046064A" w14:paraId="69D28F14" w14:textId="77777777" w:rsidTr="000E4580">
        <w:tc>
          <w:tcPr>
            <w:tcW w:w="8928" w:type="dxa"/>
            <w:gridSpan w:val="6"/>
            <w:shd w:val="clear" w:color="auto" w:fill="auto"/>
          </w:tcPr>
          <w:p w14:paraId="0CF338B1" w14:textId="77777777" w:rsidR="00756CC1" w:rsidRPr="0046064A" w:rsidRDefault="00756CC1" w:rsidP="000E4580">
            <w:pPr>
              <w:spacing w:line="480" w:lineRule="auto"/>
              <w:jc w:val="center"/>
              <w:rPr>
                <w:rStyle w:val="SchwacheHervorhebung"/>
                <w:b/>
                <w:color w:val="000000" w:themeColor="text1"/>
                <w:szCs w:val="22"/>
                <w:lang w:val="en-US"/>
              </w:rPr>
            </w:pPr>
            <w:r w:rsidRPr="0046064A">
              <w:rPr>
                <w:rStyle w:val="SchwacheHervorhebung"/>
                <w:b/>
                <w:color w:val="000000" w:themeColor="text1"/>
                <w:szCs w:val="22"/>
                <w:lang w:val="en-US"/>
              </w:rPr>
              <w:t>Heart function 4 weeks after TAC</w:t>
            </w:r>
          </w:p>
        </w:tc>
      </w:tr>
      <w:tr w:rsidR="00756CC1" w:rsidRPr="0046064A" w14:paraId="4402C119" w14:textId="77777777" w:rsidTr="00B53D36">
        <w:tc>
          <w:tcPr>
            <w:tcW w:w="1840" w:type="dxa"/>
            <w:shd w:val="clear" w:color="auto" w:fill="auto"/>
          </w:tcPr>
          <w:p w14:paraId="4DC7D59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065B090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Sham</w:t>
            </w:r>
          </w:p>
          <w:p w14:paraId="6D77452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(n=14)</w:t>
            </w:r>
          </w:p>
        </w:tc>
        <w:tc>
          <w:tcPr>
            <w:tcW w:w="1701" w:type="dxa"/>
            <w:shd w:val="clear" w:color="auto" w:fill="auto"/>
          </w:tcPr>
          <w:p w14:paraId="13A619E2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AAV9-LUC</w:t>
            </w:r>
          </w:p>
          <w:p w14:paraId="663BA5A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(n=12)</w:t>
            </w:r>
          </w:p>
        </w:tc>
        <w:tc>
          <w:tcPr>
            <w:tcW w:w="1701" w:type="dxa"/>
            <w:shd w:val="clear" w:color="auto" w:fill="auto"/>
          </w:tcPr>
          <w:p w14:paraId="194FCEF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AAV9-CPT1B</w:t>
            </w:r>
          </w:p>
          <w:p w14:paraId="25C4A46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(n=8)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3E35A1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ANOVA-Multiple-</w:t>
            </w:r>
            <w:proofErr w:type="spellStart"/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Comparison</w:t>
            </w:r>
            <w:proofErr w:type="spellEnd"/>
          </w:p>
        </w:tc>
      </w:tr>
      <w:tr w:rsidR="00756CC1" w:rsidRPr="0046064A" w14:paraId="6992D2EF" w14:textId="77777777" w:rsidTr="00B53D36">
        <w:tc>
          <w:tcPr>
            <w:tcW w:w="1840" w:type="dxa"/>
            <w:shd w:val="clear" w:color="auto" w:fill="auto"/>
          </w:tcPr>
          <w:p w14:paraId="38B6B92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lastRenderedPageBreak/>
              <w:t>Echo-Parameter</w:t>
            </w:r>
          </w:p>
        </w:tc>
        <w:tc>
          <w:tcPr>
            <w:tcW w:w="1701" w:type="dxa"/>
            <w:shd w:val="clear" w:color="auto" w:fill="auto"/>
          </w:tcPr>
          <w:p w14:paraId="54E98AD8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1E806879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3F34A1EE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992" w:type="dxa"/>
            <w:shd w:val="clear" w:color="auto" w:fill="auto"/>
          </w:tcPr>
          <w:p w14:paraId="6134F53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CPT1B</w:t>
            </w:r>
          </w:p>
        </w:tc>
        <w:tc>
          <w:tcPr>
            <w:tcW w:w="993" w:type="dxa"/>
            <w:shd w:val="clear" w:color="auto" w:fill="auto"/>
          </w:tcPr>
          <w:p w14:paraId="47B0ED77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Sham</w:t>
            </w:r>
          </w:p>
        </w:tc>
      </w:tr>
      <w:tr w:rsidR="00756CC1" w:rsidRPr="0046064A" w14:paraId="3D9916E2" w14:textId="77777777" w:rsidTr="00B53D36">
        <w:tc>
          <w:tcPr>
            <w:tcW w:w="1840" w:type="dxa"/>
            <w:shd w:val="clear" w:color="auto" w:fill="auto"/>
          </w:tcPr>
          <w:p w14:paraId="40B2F97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EF (%)</w:t>
            </w:r>
          </w:p>
        </w:tc>
        <w:tc>
          <w:tcPr>
            <w:tcW w:w="1701" w:type="dxa"/>
            <w:shd w:val="clear" w:color="auto" w:fill="auto"/>
          </w:tcPr>
          <w:p w14:paraId="2D18E727" w14:textId="43FC83F3" w:rsidR="00562DE1" w:rsidRPr="0046064A" w:rsidRDefault="00562DE1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53,42 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7,99</w:t>
            </w:r>
          </w:p>
        </w:tc>
        <w:tc>
          <w:tcPr>
            <w:tcW w:w="1701" w:type="dxa"/>
            <w:shd w:val="clear" w:color="auto" w:fill="auto"/>
          </w:tcPr>
          <w:p w14:paraId="2F68A15B" w14:textId="585090D3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34,42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11,01</w:t>
            </w:r>
          </w:p>
        </w:tc>
        <w:tc>
          <w:tcPr>
            <w:tcW w:w="1701" w:type="dxa"/>
            <w:shd w:val="clear" w:color="auto" w:fill="auto"/>
          </w:tcPr>
          <w:p w14:paraId="5C02DFE5" w14:textId="59ECAA4D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48,44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17,95</w:t>
            </w:r>
          </w:p>
        </w:tc>
        <w:tc>
          <w:tcPr>
            <w:tcW w:w="992" w:type="dxa"/>
            <w:shd w:val="clear" w:color="auto" w:fill="auto"/>
          </w:tcPr>
          <w:p w14:paraId="75544B1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</w:t>
            </w:r>
          </w:p>
        </w:tc>
        <w:tc>
          <w:tcPr>
            <w:tcW w:w="993" w:type="dxa"/>
            <w:shd w:val="clear" w:color="auto" w:fill="auto"/>
          </w:tcPr>
          <w:p w14:paraId="3DD2086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2B26D0E4" w14:textId="77777777" w:rsidTr="00B53D36">
        <w:tc>
          <w:tcPr>
            <w:tcW w:w="1840" w:type="dxa"/>
            <w:shd w:val="clear" w:color="auto" w:fill="auto"/>
          </w:tcPr>
          <w:p w14:paraId="350FB02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FS (%)</w:t>
            </w:r>
          </w:p>
        </w:tc>
        <w:tc>
          <w:tcPr>
            <w:tcW w:w="1701" w:type="dxa"/>
            <w:shd w:val="clear" w:color="auto" w:fill="auto"/>
          </w:tcPr>
          <w:p w14:paraId="35E65A2F" w14:textId="75F25FC8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3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,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93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±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5,19</w:t>
            </w:r>
          </w:p>
        </w:tc>
        <w:tc>
          <w:tcPr>
            <w:tcW w:w="1701" w:type="dxa"/>
            <w:shd w:val="clear" w:color="auto" w:fill="auto"/>
          </w:tcPr>
          <w:p w14:paraId="611E7A84" w14:textId="4460373E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23,93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5,19</w:t>
            </w:r>
          </w:p>
        </w:tc>
        <w:tc>
          <w:tcPr>
            <w:tcW w:w="1701" w:type="dxa"/>
            <w:shd w:val="clear" w:color="auto" w:fill="auto"/>
          </w:tcPr>
          <w:p w14:paraId="694EF1B1" w14:textId="4E8EF8BF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6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,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88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8,1</w:t>
            </w:r>
          </w:p>
        </w:tc>
        <w:tc>
          <w:tcPr>
            <w:tcW w:w="992" w:type="dxa"/>
            <w:shd w:val="clear" w:color="auto" w:fill="auto"/>
          </w:tcPr>
          <w:p w14:paraId="149B080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</w:t>
            </w:r>
          </w:p>
        </w:tc>
        <w:tc>
          <w:tcPr>
            <w:tcW w:w="993" w:type="dxa"/>
            <w:shd w:val="clear" w:color="auto" w:fill="auto"/>
          </w:tcPr>
          <w:p w14:paraId="1A90415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13593E14" w14:textId="77777777" w:rsidTr="00B53D36">
        <w:tc>
          <w:tcPr>
            <w:tcW w:w="1840" w:type="dxa"/>
            <w:shd w:val="clear" w:color="auto" w:fill="auto"/>
          </w:tcPr>
          <w:p w14:paraId="0B28761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LV </w:t>
            </w: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Mass</w:t>
            </w:r>
            <w:proofErr w:type="spell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(mg)</w:t>
            </w:r>
          </w:p>
        </w:tc>
        <w:tc>
          <w:tcPr>
            <w:tcW w:w="1701" w:type="dxa"/>
            <w:shd w:val="clear" w:color="auto" w:fill="auto"/>
          </w:tcPr>
          <w:p w14:paraId="2A476A8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124,7 ± 4,13</w:t>
            </w:r>
          </w:p>
        </w:tc>
        <w:tc>
          <w:tcPr>
            <w:tcW w:w="1701" w:type="dxa"/>
            <w:shd w:val="clear" w:color="auto" w:fill="auto"/>
          </w:tcPr>
          <w:p w14:paraId="10CFC2C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201,3 ± 20,01</w:t>
            </w:r>
          </w:p>
        </w:tc>
        <w:tc>
          <w:tcPr>
            <w:tcW w:w="1701" w:type="dxa"/>
            <w:shd w:val="clear" w:color="auto" w:fill="auto"/>
          </w:tcPr>
          <w:p w14:paraId="0D6EE837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189,0 ± 14,18</w:t>
            </w:r>
          </w:p>
        </w:tc>
        <w:tc>
          <w:tcPr>
            <w:tcW w:w="992" w:type="dxa"/>
            <w:shd w:val="clear" w:color="auto" w:fill="auto"/>
          </w:tcPr>
          <w:p w14:paraId="72CF3CC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135A897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24185992" w14:textId="77777777" w:rsidTr="00B53D36">
        <w:tc>
          <w:tcPr>
            <w:tcW w:w="1840" w:type="dxa"/>
            <w:shd w:val="clear" w:color="auto" w:fill="auto"/>
          </w:tcPr>
          <w:p w14:paraId="61AF4B8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proofErr w:type="gramStart"/>
            <w:r w:rsidRPr="0046064A">
              <w:rPr>
                <w:rStyle w:val="SchwacheHervorhebung"/>
                <w:color w:val="000000" w:themeColor="text1"/>
                <w:szCs w:val="22"/>
              </w:rPr>
              <w:t>LVPW;d</w:t>
            </w:r>
            <w:proofErr w:type="spellEnd"/>
            <w:proofErr w:type="gram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(mm)</w:t>
            </w:r>
          </w:p>
        </w:tc>
        <w:tc>
          <w:tcPr>
            <w:tcW w:w="1701" w:type="dxa"/>
            <w:shd w:val="clear" w:color="auto" w:fill="auto"/>
          </w:tcPr>
          <w:p w14:paraId="1CF2223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0,70 ± 0,024</w:t>
            </w:r>
          </w:p>
        </w:tc>
        <w:tc>
          <w:tcPr>
            <w:tcW w:w="1701" w:type="dxa"/>
            <w:shd w:val="clear" w:color="auto" w:fill="auto"/>
          </w:tcPr>
          <w:p w14:paraId="1018329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0,92 ± 0,051</w:t>
            </w:r>
          </w:p>
        </w:tc>
        <w:tc>
          <w:tcPr>
            <w:tcW w:w="1701" w:type="dxa"/>
            <w:shd w:val="clear" w:color="auto" w:fill="auto"/>
          </w:tcPr>
          <w:p w14:paraId="0B5A6A3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1,01 ± 0,082</w:t>
            </w:r>
          </w:p>
        </w:tc>
        <w:tc>
          <w:tcPr>
            <w:tcW w:w="992" w:type="dxa"/>
            <w:shd w:val="clear" w:color="auto" w:fill="auto"/>
          </w:tcPr>
          <w:p w14:paraId="26A93D6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45A69E6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</w:t>
            </w:r>
          </w:p>
        </w:tc>
      </w:tr>
      <w:tr w:rsidR="00756CC1" w:rsidRPr="0046064A" w14:paraId="48254A09" w14:textId="77777777" w:rsidTr="00B53D36">
        <w:tc>
          <w:tcPr>
            <w:tcW w:w="1840" w:type="dxa"/>
            <w:shd w:val="clear" w:color="auto" w:fill="auto"/>
          </w:tcPr>
          <w:p w14:paraId="553102B1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LVDD (mm)</w:t>
            </w:r>
          </w:p>
        </w:tc>
        <w:tc>
          <w:tcPr>
            <w:tcW w:w="1701" w:type="dxa"/>
            <w:shd w:val="clear" w:color="auto" w:fill="auto"/>
          </w:tcPr>
          <w:p w14:paraId="5441132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4,34 ± 0,033</w:t>
            </w:r>
          </w:p>
        </w:tc>
        <w:tc>
          <w:tcPr>
            <w:tcW w:w="1701" w:type="dxa"/>
            <w:shd w:val="clear" w:color="auto" w:fill="auto"/>
          </w:tcPr>
          <w:p w14:paraId="5F8954C7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4,62 ± 0,11</w:t>
            </w:r>
          </w:p>
        </w:tc>
        <w:tc>
          <w:tcPr>
            <w:tcW w:w="1701" w:type="dxa"/>
            <w:shd w:val="clear" w:color="auto" w:fill="auto"/>
          </w:tcPr>
          <w:p w14:paraId="32862F4F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4,23 ± 0,21</w:t>
            </w:r>
          </w:p>
        </w:tc>
        <w:tc>
          <w:tcPr>
            <w:tcW w:w="992" w:type="dxa"/>
            <w:shd w:val="clear" w:color="auto" w:fill="auto"/>
          </w:tcPr>
          <w:p w14:paraId="60D1BB72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910E4C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5068F4" w:rsidRPr="0046064A" w14:paraId="1D378603" w14:textId="77777777" w:rsidTr="00562DE1">
        <w:tc>
          <w:tcPr>
            <w:tcW w:w="1840" w:type="dxa"/>
            <w:shd w:val="clear" w:color="auto" w:fill="auto"/>
          </w:tcPr>
          <w:p w14:paraId="59960765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Heart rate</w:t>
            </w:r>
          </w:p>
        </w:tc>
        <w:tc>
          <w:tcPr>
            <w:tcW w:w="1701" w:type="dxa"/>
            <w:shd w:val="clear" w:color="auto" w:fill="auto"/>
          </w:tcPr>
          <w:p w14:paraId="6BA69C82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425,34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33,01</w:t>
            </w:r>
          </w:p>
        </w:tc>
        <w:tc>
          <w:tcPr>
            <w:tcW w:w="1701" w:type="dxa"/>
            <w:shd w:val="clear" w:color="auto" w:fill="auto"/>
          </w:tcPr>
          <w:p w14:paraId="71CF19DD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428,13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31,50</w:t>
            </w:r>
          </w:p>
        </w:tc>
        <w:tc>
          <w:tcPr>
            <w:tcW w:w="1701" w:type="dxa"/>
            <w:shd w:val="clear" w:color="auto" w:fill="auto"/>
          </w:tcPr>
          <w:p w14:paraId="31203031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424,50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35,31</w:t>
            </w:r>
          </w:p>
        </w:tc>
        <w:tc>
          <w:tcPr>
            <w:tcW w:w="992" w:type="dxa"/>
            <w:shd w:val="clear" w:color="auto" w:fill="auto"/>
          </w:tcPr>
          <w:p w14:paraId="3AE599D9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154BEFB4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tr w:rsidR="00756CC1" w:rsidRPr="0046064A" w14:paraId="4EFEC336" w14:textId="77777777" w:rsidTr="000E4580">
        <w:tc>
          <w:tcPr>
            <w:tcW w:w="8928" w:type="dxa"/>
            <w:gridSpan w:val="6"/>
            <w:shd w:val="clear" w:color="auto" w:fill="auto"/>
          </w:tcPr>
          <w:p w14:paraId="761CEEB6" w14:textId="77777777" w:rsidR="00756CC1" w:rsidRPr="0046064A" w:rsidRDefault="00756CC1" w:rsidP="000E4580">
            <w:pPr>
              <w:spacing w:line="480" w:lineRule="auto"/>
              <w:jc w:val="center"/>
              <w:rPr>
                <w:rStyle w:val="SchwacheHervorhebung"/>
                <w:color w:val="000000" w:themeColor="text1"/>
                <w:szCs w:val="22"/>
                <w:lang w:val="en-US"/>
              </w:rPr>
            </w:pPr>
            <w:r w:rsidRPr="0046064A">
              <w:rPr>
                <w:rStyle w:val="SchwacheHervorhebung"/>
                <w:b/>
                <w:color w:val="000000" w:themeColor="text1"/>
                <w:szCs w:val="22"/>
                <w:lang w:val="en-US"/>
              </w:rPr>
              <w:t>Heart function 6 weeks after TAC</w:t>
            </w:r>
          </w:p>
        </w:tc>
      </w:tr>
      <w:tr w:rsidR="00756CC1" w:rsidRPr="0046064A" w14:paraId="6F3E2E07" w14:textId="77777777" w:rsidTr="00B53D36">
        <w:tc>
          <w:tcPr>
            <w:tcW w:w="1840" w:type="dxa"/>
            <w:shd w:val="clear" w:color="auto" w:fill="auto"/>
          </w:tcPr>
          <w:p w14:paraId="1E93DBA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295DE112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Sham</w:t>
            </w:r>
          </w:p>
          <w:p w14:paraId="119035C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(n=14)</w:t>
            </w:r>
          </w:p>
        </w:tc>
        <w:tc>
          <w:tcPr>
            <w:tcW w:w="1701" w:type="dxa"/>
            <w:shd w:val="clear" w:color="auto" w:fill="auto"/>
          </w:tcPr>
          <w:p w14:paraId="646AC1C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AAV9-LUC</w:t>
            </w:r>
          </w:p>
          <w:p w14:paraId="6E9967A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(n=12)</w:t>
            </w:r>
          </w:p>
        </w:tc>
        <w:tc>
          <w:tcPr>
            <w:tcW w:w="1701" w:type="dxa"/>
            <w:shd w:val="clear" w:color="auto" w:fill="auto"/>
          </w:tcPr>
          <w:p w14:paraId="0E2B5D6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AAV9-CPT1B</w:t>
            </w:r>
          </w:p>
          <w:p w14:paraId="30A9D35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(n=8)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7E1E660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i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ANOVA-Multiple-</w:t>
            </w:r>
            <w:proofErr w:type="spellStart"/>
            <w:r w:rsidRPr="0046064A">
              <w:rPr>
                <w:rStyle w:val="SchwacheHervorhebung"/>
                <w:i/>
                <w:color w:val="000000" w:themeColor="text1"/>
                <w:szCs w:val="22"/>
              </w:rPr>
              <w:t>Comparison</w:t>
            </w:r>
            <w:proofErr w:type="spellEnd"/>
          </w:p>
        </w:tc>
      </w:tr>
      <w:tr w:rsidR="00756CC1" w:rsidRPr="0046064A" w14:paraId="519982EA" w14:textId="77777777" w:rsidTr="00B53D36">
        <w:tc>
          <w:tcPr>
            <w:tcW w:w="1840" w:type="dxa"/>
            <w:shd w:val="clear" w:color="auto" w:fill="auto"/>
          </w:tcPr>
          <w:p w14:paraId="3F78C7F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Echo-Parameter</w:t>
            </w:r>
          </w:p>
        </w:tc>
        <w:tc>
          <w:tcPr>
            <w:tcW w:w="1701" w:type="dxa"/>
            <w:shd w:val="clear" w:color="auto" w:fill="auto"/>
          </w:tcPr>
          <w:p w14:paraId="179D221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02314C0F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1701" w:type="dxa"/>
            <w:shd w:val="clear" w:color="auto" w:fill="auto"/>
          </w:tcPr>
          <w:p w14:paraId="383F996A" w14:textId="77777777" w:rsidR="00756CC1" w:rsidRPr="0046064A" w:rsidRDefault="00756CC1" w:rsidP="000E4580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Mean ± SV</w:t>
            </w:r>
          </w:p>
        </w:tc>
        <w:tc>
          <w:tcPr>
            <w:tcW w:w="992" w:type="dxa"/>
            <w:shd w:val="clear" w:color="auto" w:fill="auto"/>
          </w:tcPr>
          <w:p w14:paraId="7AED59A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CPT1B</w:t>
            </w:r>
          </w:p>
        </w:tc>
        <w:tc>
          <w:tcPr>
            <w:tcW w:w="993" w:type="dxa"/>
            <w:shd w:val="clear" w:color="auto" w:fill="auto"/>
          </w:tcPr>
          <w:p w14:paraId="7E95BDA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LUC vs. Sham</w:t>
            </w:r>
          </w:p>
        </w:tc>
      </w:tr>
      <w:tr w:rsidR="00756CC1" w:rsidRPr="0046064A" w14:paraId="30F53232" w14:textId="77777777" w:rsidTr="00B53D36">
        <w:tc>
          <w:tcPr>
            <w:tcW w:w="1840" w:type="dxa"/>
            <w:shd w:val="clear" w:color="auto" w:fill="auto"/>
          </w:tcPr>
          <w:p w14:paraId="09401D5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EF (%)</w:t>
            </w:r>
          </w:p>
        </w:tc>
        <w:tc>
          <w:tcPr>
            <w:tcW w:w="1701" w:type="dxa"/>
            <w:shd w:val="clear" w:color="auto" w:fill="auto"/>
          </w:tcPr>
          <w:p w14:paraId="7BB2F76F" w14:textId="6424B35D" w:rsidR="00562DE1" w:rsidRPr="0046064A" w:rsidRDefault="00562DE1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47,40 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6,14</w:t>
            </w:r>
          </w:p>
        </w:tc>
        <w:tc>
          <w:tcPr>
            <w:tcW w:w="1701" w:type="dxa"/>
            <w:shd w:val="clear" w:color="auto" w:fill="auto"/>
          </w:tcPr>
          <w:p w14:paraId="1BCB5330" w14:textId="33A79C0E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40,95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11,85</w:t>
            </w:r>
          </w:p>
        </w:tc>
        <w:tc>
          <w:tcPr>
            <w:tcW w:w="1701" w:type="dxa"/>
            <w:shd w:val="clear" w:color="auto" w:fill="auto"/>
          </w:tcPr>
          <w:p w14:paraId="624327A3" w14:textId="597AAE52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51,55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7,78</w:t>
            </w:r>
          </w:p>
        </w:tc>
        <w:tc>
          <w:tcPr>
            <w:tcW w:w="992" w:type="dxa"/>
            <w:shd w:val="clear" w:color="auto" w:fill="auto"/>
          </w:tcPr>
          <w:p w14:paraId="455471D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14:paraId="539FB52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4F98F016" w14:textId="77777777" w:rsidTr="00B53D36">
        <w:tc>
          <w:tcPr>
            <w:tcW w:w="1840" w:type="dxa"/>
            <w:shd w:val="clear" w:color="auto" w:fill="auto"/>
          </w:tcPr>
          <w:p w14:paraId="4993754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FS (%)</w:t>
            </w:r>
          </w:p>
        </w:tc>
        <w:tc>
          <w:tcPr>
            <w:tcW w:w="1701" w:type="dxa"/>
            <w:shd w:val="clear" w:color="auto" w:fill="auto"/>
          </w:tcPr>
          <w:p w14:paraId="39068805" w14:textId="53331351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25,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4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="00562DE1" w:rsidRPr="0046064A">
              <w:rPr>
                <w:rStyle w:val="SchwacheHervorhebung"/>
                <w:color w:val="000000" w:themeColor="text1"/>
                <w:szCs w:val="22"/>
              </w:rPr>
              <w:t>4,73</w:t>
            </w:r>
          </w:p>
        </w:tc>
        <w:tc>
          <w:tcPr>
            <w:tcW w:w="1701" w:type="dxa"/>
            <w:shd w:val="clear" w:color="auto" w:fill="auto"/>
          </w:tcPr>
          <w:p w14:paraId="4A9D0B3F" w14:textId="5E5850AF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25,4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4,73</w:t>
            </w:r>
          </w:p>
        </w:tc>
        <w:tc>
          <w:tcPr>
            <w:tcW w:w="1701" w:type="dxa"/>
            <w:shd w:val="clear" w:color="auto" w:fill="auto"/>
          </w:tcPr>
          <w:p w14:paraId="05C54B27" w14:textId="3D0899DA" w:rsidR="00756CC1" w:rsidRPr="0046064A" w:rsidRDefault="00562DE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20,59</w:t>
            </w:r>
            <w:r w:rsidR="00756CC1" w:rsidRPr="0046064A">
              <w:rPr>
                <w:rStyle w:val="SchwacheHervorhebung"/>
                <w:color w:val="000000" w:themeColor="text1"/>
                <w:szCs w:val="22"/>
              </w:rPr>
              <w:t xml:space="preserve"> ±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5,36</w:t>
            </w:r>
          </w:p>
        </w:tc>
        <w:tc>
          <w:tcPr>
            <w:tcW w:w="992" w:type="dxa"/>
            <w:shd w:val="clear" w:color="auto" w:fill="auto"/>
          </w:tcPr>
          <w:p w14:paraId="7CE0D3C8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14:paraId="58299DD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24CF7110" w14:textId="77777777" w:rsidTr="00B53D36">
        <w:tc>
          <w:tcPr>
            <w:tcW w:w="1840" w:type="dxa"/>
            <w:shd w:val="clear" w:color="auto" w:fill="auto"/>
          </w:tcPr>
          <w:p w14:paraId="393F5190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LV </w:t>
            </w: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Mass</w:t>
            </w:r>
            <w:proofErr w:type="spell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(mg)</w:t>
            </w:r>
          </w:p>
        </w:tc>
        <w:tc>
          <w:tcPr>
            <w:tcW w:w="1701" w:type="dxa"/>
            <w:shd w:val="clear" w:color="auto" w:fill="auto"/>
          </w:tcPr>
          <w:p w14:paraId="4D28C56C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126,1 ± 3,64</w:t>
            </w:r>
          </w:p>
        </w:tc>
        <w:tc>
          <w:tcPr>
            <w:tcW w:w="1701" w:type="dxa"/>
            <w:shd w:val="clear" w:color="auto" w:fill="auto"/>
          </w:tcPr>
          <w:p w14:paraId="302A9E58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221,6 ± 14,14</w:t>
            </w:r>
          </w:p>
        </w:tc>
        <w:tc>
          <w:tcPr>
            <w:tcW w:w="1701" w:type="dxa"/>
            <w:shd w:val="clear" w:color="auto" w:fill="auto"/>
          </w:tcPr>
          <w:p w14:paraId="6E097533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207,2 ± 19,88</w:t>
            </w:r>
          </w:p>
        </w:tc>
        <w:tc>
          <w:tcPr>
            <w:tcW w:w="992" w:type="dxa"/>
            <w:shd w:val="clear" w:color="auto" w:fill="auto"/>
          </w:tcPr>
          <w:p w14:paraId="7BE2208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2D07F1A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51C624B3" w14:textId="77777777" w:rsidTr="00B53D36">
        <w:tc>
          <w:tcPr>
            <w:tcW w:w="1840" w:type="dxa"/>
            <w:shd w:val="clear" w:color="auto" w:fill="auto"/>
          </w:tcPr>
          <w:p w14:paraId="453125E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proofErr w:type="gramStart"/>
            <w:r w:rsidRPr="0046064A">
              <w:rPr>
                <w:rStyle w:val="SchwacheHervorhebung"/>
                <w:color w:val="000000" w:themeColor="text1"/>
                <w:szCs w:val="22"/>
              </w:rPr>
              <w:t>LVPW;d</w:t>
            </w:r>
            <w:proofErr w:type="spellEnd"/>
            <w:proofErr w:type="gramEnd"/>
            <w:r w:rsidRPr="0046064A">
              <w:rPr>
                <w:rStyle w:val="SchwacheHervorhebung"/>
                <w:color w:val="000000" w:themeColor="text1"/>
                <w:szCs w:val="22"/>
              </w:rPr>
              <w:t xml:space="preserve"> (mm)</w:t>
            </w:r>
          </w:p>
        </w:tc>
        <w:tc>
          <w:tcPr>
            <w:tcW w:w="1701" w:type="dxa"/>
            <w:shd w:val="clear" w:color="auto" w:fill="auto"/>
          </w:tcPr>
          <w:p w14:paraId="09885734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0,65 ± 0,022</w:t>
            </w:r>
          </w:p>
        </w:tc>
        <w:tc>
          <w:tcPr>
            <w:tcW w:w="1701" w:type="dxa"/>
            <w:shd w:val="clear" w:color="auto" w:fill="auto"/>
          </w:tcPr>
          <w:p w14:paraId="4E862D86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1,01 ± 0,048</w:t>
            </w:r>
          </w:p>
        </w:tc>
        <w:tc>
          <w:tcPr>
            <w:tcW w:w="1701" w:type="dxa"/>
            <w:shd w:val="clear" w:color="auto" w:fill="auto"/>
          </w:tcPr>
          <w:p w14:paraId="0C8D3A09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0,98 ± 0,068</w:t>
            </w:r>
          </w:p>
        </w:tc>
        <w:tc>
          <w:tcPr>
            <w:tcW w:w="992" w:type="dxa"/>
            <w:shd w:val="clear" w:color="auto" w:fill="auto"/>
          </w:tcPr>
          <w:p w14:paraId="20F8224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A4770F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***</w:t>
            </w:r>
          </w:p>
        </w:tc>
      </w:tr>
      <w:tr w:rsidR="00756CC1" w:rsidRPr="0046064A" w14:paraId="17564A49" w14:textId="77777777" w:rsidTr="00B53D36">
        <w:tc>
          <w:tcPr>
            <w:tcW w:w="1840" w:type="dxa"/>
            <w:shd w:val="clear" w:color="auto" w:fill="auto"/>
          </w:tcPr>
          <w:p w14:paraId="397AC6DD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LVDD (mm)</w:t>
            </w:r>
          </w:p>
        </w:tc>
        <w:tc>
          <w:tcPr>
            <w:tcW w:w="1701" w:type="dxa"/>
            <w:shd w:val="clear" w:color="auto" w:fill="auto"/>
          </w:tcPr>
          <w:p w14:paraId="362BCBFA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4,31 ± 0,066</w:t>
            </w:r>
          </w:p>
        </w:tc>
        <w:tc>
          <w:tcPr>
            <w:tcW w:w="1701" w:type="dxa"/>
            <w:shd w:val="clear" w:color="auto" w:fill="auto"/>
          </w:tcPr>
          <w:p w14:paraId="493CF86E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4,91 ± 0,15</w:t>
            </w:r>
          </w:p>
        </w:tc>
        <w:tc>
          <w:tcPr>
            <w:tcW w:w="1701" w:type="dxa"/>
            <w:shd w:val="clear" w:color="auto" w:fill="auto"/>
          </w:tcPr>
          <w:p w14:paraId="43138028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4,61 ± 0,16</w:t>
            </w:r>
          </w:p>
        </w:tc>
        <w:tc>
          <w:tcPr>
            <w:tcW w:w="992" w:type="dxa"/>
            <w:shd w:val="clear" w:color="auto" w:fill="auto"/>
          </w:tcPr>
          <w:p w14:paraId="5E286375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4E7C730B" w14:textId="77777777" w:rsidR="00756CC1" w:rsidRPr="0046064A" w:rsidRDefault="00756CC1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**</w:t>
            </w:r>
          </w:p>
        </w:tc>
      </w:tr>
      <w:tr w:rsidR="005068F4" w:rsidRPr="00E6051F" w14:paraId="11B1196D" w14:textId="77777777" w:rsidTr="00562DE1">
        <w:tc>
          <w:tcPr>
            <w:tcW w:w="1840" w:type="dxa"/>
            <w:shd w:val="clear" w:color="auto" w:fill="auto"/>
          </w:tcPr>
          <w:p w14:paraId="646C8B77" w14:textId="77777777" w:rsidR="005068F4" w:rsidRPr="0046064A" w:rsidRDefault="005068F4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r w:rsidRPr="0046064A">
              <w:rPr>
                <w:rStyle w:val="SchwacheHervorhebung"/>
                <w:color w:val="000000" w:themeColor="text1"/>
                <w:szCs w:val="22"/>
              </w:rPr>
              <w:t>Heart rate</w:t>
            </w:r>
          </w:p>
        </w:tc>
        <w:tc>
          <w:tcPr>
            <w:tcW w:w="1701" w:type="dxa"/>
            <w:shd w:val="clear" w:color="auto" w:fill="auto"/>
          </w:tcPr>
          <w:p w14:paraId="332F2FDE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427,16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24,7</w:t>
            </w:r>
          </w:p>
        </w:tc>
        <w:tc>
          <w:tcPr>
            <w:tcW w:w="1701" w:type="dxa"/>
            <w:shd w:val="clear" w:color="auto" w:fill="auto"/>
          </w:tcPr>
          <w:p w14:paraId="344C371C" w14:textId="77777777" w:rsidR="005068F4" w:rsidRPr="0046064A" w:rsidRDefault="005068F4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421,31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28,35</w:t>
            </w:r>
          </w:p>
        </w:tc>
        <w:tc>
          <w:tcPr>
            <w:tcW w:w="1701" w:type="dxa"/>
            <w:shd w:val="clear" w:color="auto" w:fill="auto"/>
          </w:tcPr>
          <w:p w14:paraId="6AEAF061" w14:textId="77777777" w:rsidR="005068F4" w:rsidRPr="0046064A" w:rsidRDefault="00451A13" w:rsidP="00B53D36">
            <w:pPr>
              <w:rPr>
                <w:rStyle w:val="SchwacheHervorhebung"/>
                <w:rFonts w:ascii="Calibri" w:hAnsi="Calibri" w:cs="Calibri"/>
                <w:iCs w:val="0"/>
                <w:color w:val="000000"/>
                <w:szCs w:val="22"/>
              </w:rPr>
            </w:pPr>
            <w:r w:rsidRPr="004606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415,38 </w:t>
            </w:r>
            <w:r w:rsidRPr="0046064A">
              <w:rPr>
                <w:rStyle w:val="SchwacheHervorhebung"/>
                <w:color w:val="000000" w:themeColor="text1"/>
                <w:szCs w:val="22"/>
              </w:rPr>
              <w:t>± 21,53</w:t>
            </w:r>
          </w:p>
        </w:tc>
        <w:tc>
          <w:tcPr>
            <w:tcW w:w="992" w:type="dxa"/>
            <w:shd w:val="clear" w:color="auto" w:fill="auto"/>
          </w:tcPr>
          <w:p w14:paraId="5214B6D1" w14:textId="77777777" w:rsidR="005068F4" w:rsidRPr="0046064A" w:rsidRDefault="00451A13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7FB65A3F" w14:textId="77777777" w:rsidR="005068F4" w:rsidRPr="008A0221" w:rsidRDefault="00451A13" w:rsidP="000E4580">
            <w:pPr>
              <w:spacing w:line="480" w:lineRule="auto"/>
              <w:rPr>
                <w:rStyle w:val="SchwacheHervorhebung"/>
                <w:color w:val="000000" w:themeColor="text1"/>
                <w:szCs w:val="22"/>
              </w:rPr>
            </w:pPr>
            <w:proofErr w:type="spellStart"/>
            <w:r w:rsidRPr="0046064A">
              <w:rPr>
                <w:rStyle w:val="SchwacheHervorhebung"/>
                <w:color w:val="000000" w:themeColor="text1"/>
                <w:szCs w:val="22"/>
              </w:rPr>
              <w:t>ns</w:t>
            </w:r>
            <w:proofErr w:type="spellEnd"/>
          </w:p>
        </w:tc>
      </w:tr>
      <w:bookmarkEnd w:id="3"/>
    </w:tbl>
    <w:p w14:paraId="52292BDC" w14:textId="77777777" w:rsidR="00756CC1" w:rsidRPr="00E6051F" w:rsidRDefault="00756CC1" w:rsidP="00756CC1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108478C8" w14:textId="77777777" w:rsidR="00756CC1" w:rsidRPr="00401211" w:rsidRDefault="00756CC1" w:rsidP="00D855EA">
      <w:pPr>
        <w:spacing w:line="480" w:lineRule="auto"/>
        <w:rPr>
          <w:b/>
          <w:color w:val="000000"/>
          <w:sz w:val="22"/>
          <w:szCs w:val="22"/>
          <w:lang w:val="en-US" w:eastAsia="en-GB"/>
        </w:rPr>
      </w:pPr>
    </w:p>
    <w:p w14:paraId="451A4CAD" w14:textId="77777777" w:rsidR="00D855EA" w:rsidRPr="00D855EA" w:rsidRDefault="00D855EA" w:rsidP="00D855EA">
      <w:pPr>
        <w:spacing w:line="480" w:lineRule="auto"/>
        <w:rPr>
          <w:color w:val="000000"/>
          <w:sz w:val="22"/>
          <w:szCs w:val="22"/>
          <w:lang w:val="en-US" w:eastAsia="en-GB"/>
        </w:rPr>
      </w:pPr>
    </w:p>
    <w:p w14:paraId="1CFC4F48" w14:textId="77777777" w:rsidR="00D855EA" w:rsidRPr="00D855EA" w:rsidRDefault="00D855EA">
      <w:pPr>
        <w:rPr>
          <w:lang w:val="en-US"/>
        </w:rPr>
      </w:pPr>
    </w:p>
    <w:sectPr w:rsidR="00D855EA" w:rsidRPr="00D85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EA"/>
    <w:rsid w:val="00012BEB"/>
    <w:rsid w:val="00016616"/>
    <w:rsid w:val="0003085F"/>
    <w:rsid w:val="00064C76"/>
    <w:rsid w:val="00095A2D"/>
    <w:rsid w:val="000C0ECF"/>
    <w:rsid w:val="00140879"/>
    <w:rsid w:val="001432D5"/>
    <w:rsid w:val="001601A3"/>
    <w:rsid w:val="001736FA"/>
    <w:rsid w:val="00195A13"/>
    <w:rsid w:val="001A19B8"/>
    <w:rsid w:val="002127B5"/>
    <w:rsid w:val="002133B6"/>
    <w:rsid w:val="00240DDA"/>
    <w:rsid w:val="00267838"/>
    <w:rsid w:val="00370AD4"/>
    <w:rsid w:val="003B0394"/>
    <w:rsid w:val="003B6AEE"/>
    <w:rsid w:val="00401211"/>
    <w:rsid w:val="00451A13"/>
    <w:rsid w:val="0046064A"/>
    <w:rsid w:val="004644DB"/>
    <w:rsid w:val="00475C83"/>
    <w:rsid w:val="004A0250"/>
    <w:rsid w:val="005068F4"/>
    <w:rsid w:val="0053095E"/>
    <w:rsid w:val="00562DE1"/>
    <w:rsid w:val="00575B9D"/>
    <w:rsid w:val="00592412"/>
    <w:rsid w:val="005C2EAA"/>
    <w:rsid w:val="006053BC"/>
    <w:rsid w:val="0066020A"/>
    <w:rsid w:val="00686FE0"/>
    <w:rsid w:val="006E5EA5"/>
    <w:rsid w:val="00724301"/>
    <w:rsid w:val="00740191"/>
    <w:rsid w:val="00756CC1"/>
    <w:rsid w:val="007D3799"/>
    <w:rsid w:val="00800BF8"/>
    <w:rsid w:val="00843FFA"/>
    <w:rsid w:val="008451FB"/>
    <w:rsid w:val="00852E32"/>
    <w:rsid w:val="008A0221"/>
    <w:rsid w:val="008C3A8D"/>
    <w:rsid w:val="008F3801"/>
    <w:rsid w:val="0093003B"/>
    <w:rsid w:val="00956358"/>
    <w:rsid w:val="00957586"/>
    <w:rsid w:val="009E5B9D"/>
    <w:rsid w:val="00A263AD"/>
    <w:rsid w:val="00A87B10"/>
    <w:rsid w:val="00A90D94"/>
    <w:rsid w:val="00AF586D"/>
    <w:rsid w:val="00B53D36"/>
    <w:rsid w:val="00BB2E52"/>
    <w:rsid w:val="00BB63AA"/>
    <w:rsid w:val="00BF2076"/>
    <w:rsid w:val="00BF6271"/>
    <w:rsid w:val="00C670A8"/>
    <w:rsid w:val="00CF171E"/>
    <w:rsid w:val="00D01AB6"/>
    <w:rsid w:val="00D0316C"/>
    <w:rsid w:val="00D171E1"/>
    <w:rsid w:val="00D21136"/>
    <w:rsid w:val="00D25D61"/>
    <w:rsid w:val="00D8330C"/>
    <w:rsid w:val="00D855EA"/>
    <w:rsid w:val="00D862F1"/>
    <w:rsid w:val="00DC4309"/>
    <w:rsid w:val="00DF050C"/>
    <w:rsid w:val="00DF5D19"/>
    <w:rsid w:val="00DF7A5E"/>
    <w:rsid w:val="00E071A3"/>
    <w:rsid w:val="00E17717"/>
    <w:rsid w:val="00E42573"/>
    <w:rsid w:val="00E46964"/>
    <w:rsid w:val="00EB35E4"/>
    <w:rsid w:val="00EC4F01"/>
    <w:rsid w:val="00ED7010"/>
    <w:rsid w:val="00EE6E2B"/>
    <w:rsid w:val="00F642D4"/>
    <w:rsid w:val="00FA3227"/>
    <w:rsid w:val="00FD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D761"/>
  <w15:docId w15:val="{387EE799-7BAA-5444-9B54-48BA91DF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1A13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chwacheHervorhebung">
    <w:name w:val="Subtle Emphasis"/>
    <w:aliases w:val="Tabelle,Theresa"/>
    <w:basedOn w:val="Absatz-Standardschriftart"/>
    <w:uiPriority w:val="19"/>
    <w:qFormat/>
    <w:rsid w:val="00756CC1"/>
    <w:rPr>
      <w:iCs/>
      <w:sz w:val="22"/>
    </w:rPr>
  </w:style>
  <w:style w:type="paragraph" w:styleId="berarbeitung">
    <w:name w:val="Revision"/>
    <w:hidden/>
    <w:uiPriority w:val="99"/>
    <w:semiHidden/>
    <w:rsid w:val="00562DE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53B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53BC"/>
    <w:rPr>
      <w:rFonts w:ascii="Tahoma" w:eastAsia="Times New Roman" w:hAnsi="Tahoma" w:cs="Tahoma"/>
      <w:kern w:val="0"/>
      <w:sz w:val="16"/>
      <w:szCs w:val="16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681</Words>
  <Characters>4295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UKSH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Oliver Müller</cp:lastModifiedBy>
  <cp:revision>2</cp:revision>
  <dcterms:created xsi:type="dcterms:W3CDTF">2025-05-11T17:13:00Z</dcterms:created>
  <dcterms:modified xsi:type="dcterms:W3CDTF">2025-05-11T17:13:00Z</dcterms:modified>
</cp:coreProperties>
</file>