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310CE" w14:textId="6A3C26FD" w:rsidR="00C34C54" w:rsidRPr="00FA16C1" w:rsidRDefault="00735673" w:rsidP="006A430A">
      <w:pPr>
        <w:spacing w:after="12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673">
        <w:rPr>
          <w:rFonts w:ascii="Times New Roman" w:hAnsi="Times New Roman" w:cs="Times New Roman"/>
          <w:sz w:val="28"/>
          <w:szCs w:val="28"/>
        </w:rPr>
        <w:t>Supplementary Information (SI)</w:t>
      </w:r>
      <w:r w:rsidR="00C34C54" w:rsidRPr="00FA16C1">
        <w:rPr>
          <w:rFonts w:ascii="Times New Roman" w:hAnsi="Times New Roman" w:cs="Times New Roman"/>
          <w:sz w:val="28"/>
          <w:szCs w:val="28"/>
        </w:rPr>
        <w:t xml:space="preserve"> of</w:t>
      </w:r>
    </w:p>
    <w:p w14:paraId="02AA946D" w14:textId="77777777" w:rsidR="003B1A55" w:rsidRPr="003B1A55" w:rsidRDefault="003B1A55" w:rsidP="00DE33AF">
      <w:pPr>
        <w:pStyle w:val="Title"/>
        <w:spacing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A55">
        <w:rPr>
          <w:rFonts w:ascii="Times New Roman" w:hAnsi="Times New Roman" w:cs="Times New Roman"/>
          <w:sz w:val="28"/>
          <w:szCs w:val="28"/>
        </w:rPr>
        <w:t xml:space="preserve">The effect of pre-shear protocols on the rheological characterization of epoxy nanocomposites </w:t>
      </w:r>
    </w:p>
    <w:p w14:paraId="3B50553D" w14:textId="64946051" w:rsidR="003B1A55" w:rsidRPr="003B1A55" w:rsidRDefault="003B1A55" w:rsidP="00DE33AF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1A55">
        <w:rPr>
          <w:rFonts w:ascii="Times New Roman" w:hAnsi="Times New Roman" w:cs="Times New Roman"/>
          <w:sz w:val="20"/>
          <w:szCs w:val="20"/>
        </w:rPr>
        <w:t>Yu-Min Wang</w:t>
      </w:r>
      <w:r w:rsidRPr="003B1A5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B1A55">
        <w:rPr>
          <w:rFonts w:ascii="Times New Roman" w:hAnsi="Times New Roman" w:cs="Times New Roman"/>
          <w:sz w:val="20"/>
          <w:szCs w:val="20"/>
        </w:rPr>
        <w:t>, Sean Sutyak</w:t>
      </w:r>
      <w:r w:rsidRPr="003B1A5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B1A5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B1A55">
        <w:rPr>
          <w:rFonts w:ascii="Times New Roman" w:hAnsi="Times New Roman" w:cs="Times New Roman"/>
          <w:sz w:val="20"/>
          <w:szCs w:val="20"/>
        </w:rPr>
        <w:t>Didun</w:t>
      </w:r>
      <w:proofErr w:type="spellEnd"/>
      <w:r w:rsidRPr="003B1A55">
        <w:rPr>
          <w:rFonts w:ascii="Times New Roman" w:hAnsi="Times New Roman" w:cs="Times New Roman"/>
          <w:sz w:val="20"/>
          <w:szCs w:val="20"/>
        </w:rPr>
        <w:t xml:space="preserve"> Oladeji</w:t>
      </w:r>
      <w:r w:rsidRPr="003B1A5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B1A55">
        <w:rPr>
          <w:rFonts w:ascii="Times New Roman" w:hAnsi="Times New Roman" w:cs="Times New Roman"/>
          <w:sz w:val="20"/>
          <w:szCs w:val="20"/>
        </w:rPr>
        <w:t xml:space="preserve">, Simon </w:t>
      </w:r>
      <w:r w:rsidR="00F7597D">
        <w:rPr>
          <w:rFonts w:ascii="Times New Roman" w:hAnsi="Times New Roman" w:cs="Times New Roman"/>
          <w:sz w:val="20"/>
          <w:szCs w:val="20"/>
        </w:rPr>
        <w:t xml:space="preserve">A. </w:t>
      </w:r>
      <w:r w:rsidRPr="003B1A55">
        <w:rPr>
          <w:rFonts w:ascii="Times New Roman" w:hAnsi="Times New Roman" w:cs="Times New Roman"/>
          <w:sz w:val="20"/>
          <w:szCs w:val="20"/>
        </w:rPr>
        <w:t>Rogers</w:t>
      </w:r>
      <w:r w:rsidRPr="003B1A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B1A55">
        <w:rPr>
          <w:rFonts w:ascii="Times New Roman" w:hAnsi="Times New Roman" w:cs="Times New Roman"/>
          <w:sz w:val="20"/>
          <w:szCs w:val="20"/>
        </w:rPr>
        <w:t xml:space="preserve">, Daniel </w:t>
      </w:r>
      <w:r w:rsidR="00F7597D">
        <w:rPr>
          <w:rFonts w:ascii="Times New Roman" w:hAnsi="Times New Roman" w:cs="Times New Roman"/>
          <w:sz w:val="20"/>
          <w:szCs w:val="20"/>
        </w:rPr>
        <w:t xml:space="preserve">V. </w:t>
      </w:r>
      <w:r w:rsidRPr="003B1A55">
        <w:rPr>
          <w:rFonts w:ascii="Times New Roman" w:hAnsi="Times New Roman" w:cs="Times New Roman"/>
          <w:sz w:val="20"/>
          <w:szCs w:val="20"/>
        </w:rPr>
        <w:t>Krogstad</w:t>
      </w:r>
      <w:r w:rsidRPr="003B1A55">
        <w:rPr>
          <w:rFonts w:ascii="Times New Roman" w:hAnsi="Times New Roman" w:cs="Times New Roman"/>
          <w:sz w:val="20"/>
          <w:szCs w:val="20"/>
          <w:vertAlign w:val="superscript"/>
        </w:rPr>
        <w:t>1, 3</w:t>
      </w:r>
    </w:p>
    <w:p w14:paraId="13E2E106" w14:textId="77777777" w:rsidR="003B1A55" w:rsidRPr="003B1A55" w:rsidRDefault="003B1A55" w:rsidP="00DE33AF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1A5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B1A55">
        <w:rPr>
          <w:rFonts w:ascii="Times New Roman" w:hAnsi="Times New Roman" w:cs="Times New Roman"/>
          <w:sz w:val="20"/>
          <w:szCs w:val="20"/>
        </w:rPr>
        <w:t>Illinois Applied Research Institute, Grainger College of Engineering, University of Illinois Urbana-Champaign, 2100 S Oak St., Champaign, IL 61820, USA</w:t>
      </w:r>
    </w:p>
    <w:p w14:paraId="01DF712F" w14:textId="77777777" w:rsidR="003B1A55" w:rsidRPr="003B1A55" w:rsidRDefault="003B1A55" w:rsidP="00DE33AF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1A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B1A55">
        <w:rPr>
          <w:rFonts w:ascii="Times New Roman" w:hAnsi="Times New Roman" w:cs="Times New Roman"/>
          <w:sz w:val="20"/>
          <w:szCs w:val="20"/>
        </w:rPr>
        <w:t>Department of Chemical and Biomolecular Engineering, University of Illinois Urbana-Champaign, 600 S. Matthews Ave., Urbana, IL 61801, USA</w:t>
      </w:r>
    </w:p>
    <w:p w14:paraId="07F8FC55" w14:textId="7405CEEB" w:rsidR="00ED3043" w:rsidRPr="003B1A55" w:rsidRDefault="003B1A55" w:rsidP="00DE33AF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1A5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B1A55">
        <w:rPr>
          <w:rFonts w:ascii="Times New Roman" w:hAnsi="Times New Roman" w:cs="Times New Roman"/>
          <w:sz w:val="20"/>
          <w:szCs w:val="20"/>
        </w:rPr>
        <w:t>Department of Material Science and Engineering, Grainger College of Engineering, University of Illinois Urbana-Champaign, 21304 W. Green St., Urbana, IL 61801, USA</w:t>
      </w:r>
    </w:p>
    <w:p w14:paraId="2AABB379" w14:textId="77777777" w:rsidR="00E814EE" w:rsidRPr="00241B0E" w:rsidRDefault="00E814EE" w:rsidP="00DE33AF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85AAB6" w14:textId="77777777" w:rsidR="00E814EE" w:rsidRPr="00241B0E" w:rsidRDefault="00E814EE" w:rsidP="00DE33AF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DF3939" w14:textId="77777777" w:rsidR="00E814EE" w:rsidRPr="00241B0E" w:rsidRDefault="00E814EE" w:rsidP="00DE33AF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2027D97" w14:textId="0F179277" w:rsidR="00FA16C1" w:rsidRPr="00A47646" w:rsidRDefault="00255070" w:rsidP="00DE33AF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Supporting Information</w:t>
      </w:r>
    </w:p>
    <w:p w14:paraId="432F45CF" w14:textId="54C9BFE1" w:rsidR="00255070" w:rsidRDefault="00255070" w:rsidP="00FD0374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5070">
        <w:rPr>
          <w:rFonts w:ascii="Times New Roman" w:hAnsi="Times New Roman" w:cs="Times New Roman"/>
          <w:sz w:val="20"/>
          <w:szCs w:val="20"/>
        </w:rPr>
        <w:t xml:space="preserve">In this study, we employed a detailed rheological approach to determine optimal pre-shear conditions, incorporating transient, oscillatory, stress relaxation, and/or creep steps for various epoxy/BCP resins with </w:t>
      </w:r>
      <w:proofErr w:type="spellStart"/>
      <w:r w:rsidRPr="00255070">
        <w:rPr>
          <w:rFonts w:ascii="Times New Roman" w:hAnsi="Times New Roman" w:cs="Times New Roman"/>
          <w:sz w:val="20"/>
          <w:szCs w:val="20"/>
        </w:rPr>
        <w:t>nanoclay</w:t>
      </w:r>
      <w:proofErr w:type="spellEnd"/>
      <w:r w:rsidRPr="00255070">
        <w:rPr>
          <w:rFonts w:ascii="Times New Roman" w:hAnsi="Times New Roman" w:cs="Times New Roman"/>
          <w:sz w:val="20"/>
          <w:szCs w:val="20"/>
        </w:rPr>
        <w:t xml:space="preserve"> rheology modifiers before conducting transient creep tests for yield stress identification.</w:t>
      </w:r>
      <w:r>
        <w:rPr>
          <w:rFonts w:ascii="Times New Roman" w:hAnsi="Times New Roman" w:cs="Times New Roman"/>
          <w:sz w:val="20"/>
          <w:szCs w:val="20"/>
        </w:rPr>
        <w:t xml:space="preserve"> Ten epoxy resins were formulated, as described in Table 1 in the main publication. </w:t>
      </w:r>
      <w:r w:rsidR="00D67BC2">
        <w:rPr>
          <w:rFonts w:ascii="Times New Roman" w:hAnsi="Times New Roman" w:cs="Times New Roman"/>
          <w:sz w:val="20"/>
          <w:szCs w:val="20"/>
        </w:rPr>
        <w:t xml:space="preserve">Prior to initiation of the pre-shear tests described in the publication, the basic rheological properties of the resins, including those obtainable from oscillatory strain amplitude and frequency sweeps, </w:t>
      </w:r>
      <w:r w:rsidR="009C28ED">
        <w:rPr>
          <w:rFonts w:ascii="Times New Roman" w:hAnsi="Times New Roman" w:cs="Times New Roman"/>
          <w:sz w:val="20"/>
          <w:szCs w:val="20"/>
        </w:rPr>
        <w:t xml:space="preserve">were characterized and </w:t>
      </w:r>
      <w:r w:rsidR="00D67BC2">
        <w:rPr>
          <w:rFonts w:ascii="Times New Roman" w:hAnsi="Times New Roman" w:cs="Times New Roman"/>
          <w:sz w:val="20"/>
          <w:szCs w:val="20"/>
        </w:rPr>
        <w:t xml:space="preserve">are presented in this supplemental information document. </w:t>
      </w:r>
    </w:p>
    <w:p w14:paraId="0D0DA721" w14:textId="4D82FD6E" w:rsidR="005756FB" w:rsidRDefault="00D67BC2" w:rsidP="00FD0374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Oscillatory a</w:t>
      </w:r>
      <w:r w:rsidR="00FD0374" w:rsidRPr="00FD0374">
        <w:rPr>
          <w:rFonts w:ascii="Times New Roman" w:hAnsi="Times New Roman" w:cs="Times New Roman"/>
          <w:sz w:val="20"/>
          <w:szCs w:val="20"/>
        </w:rPr>
        <w:t xml:space="preserve">mplitude strain sweep </w:t>
      </w:r>
      <w:r>
        <w:rPr>
          <w:rFonts w:ascii="Times New Roman" w:hAnsi="Times New Roman" w:cs="Times New Roman"/>
          <w:sz w:val="20"/>
          <w:szCs w:val="20"/>
        </w:rPr>
        <w:t>e</w:t>
      </w:r>
      <w:r w:rsidR="005756FB">
        <w:rPr>
          <w:rFonts w:ascii="Times New Roman" w:hAnsi="Times New Roman" w:cs="Times New Roman"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</w:rPr>
        <w:t>periments</w:t>
      </w:r>
      <w:r w:rsidR="00FD0374" w:rsidRPr="00FD0374">
        <w:rPr>
          <w:rFonts w:ascii="Times New Roman" w:hAnsi="Times New Roman" w:cs="Times New Roman"/>
          <w:sz w:val="20"/>
          <w:szCs w:val="20"/>
        </w:rPr>
        <w:t xml:space="preserve"> were performed on each resin (</w:t>
      </w:r>
      <w:r w:rsidR="00FD0374" w:rsidRPr="009C28ED">
        <w:rPr>
          <w:rFonts w:ascii="Times New Roman" w:hAnsi="Times New Roman" w:cs="Times New Roman"/>
          <w:b/>
          <w:bCs/>
          <w:sz w:val="20"/>
          <w:szCs w:val="20"/>
        </w:rPr>
        <w:t>R1</w:t>
      </w:r>
      <w:r w:rsidR="00CE4803" w:rsidRPr="009C28ED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FD0374" w:rsidRPr="009C28ED">
        <w:rPr>
          <w:rFonts w:ascii="Times New Roman" w:hAnsi="Times New Roman" w:cs="Times New Roman"/>
          <w:b/>
          <w:bCs/>
          <w:sz w:val="20"/>
          <w:szCs w:val="20"/>
        </w:rPr>
        <w:t>R10</w:t>
      </w:r>
      <w:r w:rsidR="00FD0374" w:rsidRPr="00FD0374">
        <w:rPr>
          <w:rFonts w:ascii="Times New Roman" w:hAnsi="Times New Roman" w:cs="Times New Roman"/>
          <w:sz w:val="20"/>
          <w:szCs w:val="20"/>
        </w:rPr>
        <w:t>) across a strain range of 0.01% to 400% at an angular frequency of 5.0 rad·s⁻¹</w:t>
      </w:r>
      <w:r w:rsidR="00FF3C69" w:rsidRPr="00A13487">
        <w:rPr>
          <w:rFonts w:ascii="Times New Roman" w:hAnsi="Times New Roman" w:cs="Times New Roman"/>
          <w:sz w:val="20"/>
          <w:szCs w:val="20"/>
        </w:rPr>
        <w:t xml:space="preserve"> and</w:t>
      </w:r>
      <w:r w:rsidR="00FD0374" w:rsidRPr="00FD0374">
        <w:rPr>
          <w:rFonts w:ascii="Times New Roman" w:hAnsi="Times New Roman" w:cs="Times New Roman"/>
          <w:sz w:val="20"/>
          <w:szCs w:val="20"/>
        </w:rPr>
        <w:t xml:space="preserve"> the results are presented in</w:t>
      </w:r>
      <w:r w:rsidR="00FD0374" w:rsidRPr="00A13487">
        <w:rPr>
          <w:rFonts w:ascii="Times New Roman" w:hAnsi="Times New Roman" w:cs="Times New Roman"/>
          <w:sz w:val="20"/>
          <w:szCs w:val="20"/>
        </w:rPr>
        <w:t xml:space="preserve"> </w:t>
      </w:r>
      <w:r w:rsidR="00FD0374" w:rsidRPr="00A13487">
        <w:rPr>
          <w:rFonts w:ascii="Times New Roman" w:hAnsi="Times New Roman" w:cs="Times New Roman"/>
          <w:sz w:val="20"/>
          <w:szCs w:val="20"/>
        </w:rPr>
        <w:fldChar w:fldCharType="begin"/>
      </w:r>
      <w:r w:rsidR="00FD0374" w:rsidRPr="00A13487">
        <w:rPr>
          <w:rFonts w:ascii="Times New Roman" w:hAnsi="Times New Roman" w:cs="Times New Roman"/>
          <w:sz w:val="20"/>
          <w:szCs w:val="20"/>
        </w:rPr>
        <w:instrText xml:space="preserve"> REF _Ref199707480 \h  \* MERGEFORMAT </w:instrText>
      </w:r>
      <w:r w:rsidR="00FD0374" w:rsidRPr="00A13487">
        <w:rPr>
          <w:rFonts w:ascii="Times New Roman" w:hAnsi="Times New Roman" w:cs="Times New Roman"/>
          <w:sz w:val="20"/>
          <w:szCs w:val="20"/>
        </w:rPr>
      </w:r>
      <w:r w:rsidR="00FD0374" w:rsidRPr="00A13487">
        <w:rPr>
          <w:rFonts w:ascii="Times New Roman" w:hAnsi="Times New Roman" w:cs="Times New Roman"/>
          <w:sz w:val="20"/>
          <w:szCs w:val="20"/>
        </w:rPr>
        <w:fldChar w:fldCharType="separate"/>
      </w:r>
      <w:r w:rsidR="00A13487" w:rsidRPr="00A13487">
        <w:rPr>
          <w:rFonts w:ascii="Times New Roman" w:hAnsi="Times New Roman" w:cs="Times New Roman"/>
          <w:sz w:val="20"/>
          <w:szCs w:val="20"/>
        </w:rPr>
        <w:t>Figure S1</w:t>
      </w:r>
      <w:r w:rsidR="00FD0374" w:rsidRPr="00A13487">
        <w:rPr>
          <w:rFonts w:ascii="Times New Roman" w:hAnsi="Times New Roman" w:cs="Times New Roman"/>
          <w:sz w:val="20"/>
          <w:szCs w:val="20"/>
        </w:rPr>
        <w:fldChar w:fldCharType="end"/>
      </w:r>
      <w:r w:rsidR="00FD0374" w:rsidRPr="00FD0374">
        <w:rPr>
          <w:rFonts w:ascii="Times New Roman" w:hAnsi="Times New Roman" w:cs="Times New Roman"/>
          <w:sz w:val="20"/>
          <w:szCs w:val="20"/>
        </w:rPr>
        <w:t xml:space="preserve">. </w:t>
      </w:r>
      <w:r w:rsidR="005756FB">
        <w:rPr>
          <w:rFonts w:ascii="Times New Roman" w:hAnsi="Times New Roman" w:cs="Times New Roman"/>
          <w:sz w:val="20"/>
          <w:szCs w:val="20"/>
        </w:rPr>
        <w:t xml:space="preserve">The amplitude sweep data from </w:t>
      </w:r>
      <w:r w:rsidR="009C28ED">
        <w:rPr>
          <w:rFonts w:ascii="Times New Roman" w:hAnsi="Times New Roman" w:cs="Times New Roman"/>
          <w:sz w:val="20"/>
          <w:szCs w:val="20"/>
        </w:rPr>
        <w:t>all</w:t>
      </w:r>
      <w:r w:rsidR="005756FB">
        <w:rPr>
          <w:rFonts w:ascii="Times New Roman" w:hAnsi="Times New Roman" w:cs="Times New Roman"/>
          <w:sz w:val="20"/>
          <w:szCs w:val="20"/>
        </w:rPr>
        <w:t xml:space="preserve"> the resins had similar profiles. R1, which had twice the concentrations of </w:t>
      </w:r>
      <w:proofErr w:type="spellStart"/>
      <w:r w:rsidR="005756FB">
        <w:rPr>
          <w:rFonts w:ascii="Times New Roman" w:hAnsi="Times New Roman" w:cs="Times New Roman"/>
          <w:sz w:val="20"/>
          <w:szCs w:val="20"/>
        </w:rPr>
        <w:t>nanoclay</w:t>
      </w:r>
      <w:proofErr w:type="spellEnd"/>
      <w:r w:rsidR="005756FB">
        <w:rPr>
          <w:rFonts w:ascii="Times New Roman" w:hAnsi="Times New Roman" w:cs="Times New Roman"/>
          <w:sz w:val="20"/>
          <w:szCs w:val="20"/>
        </w:rPr>
        <w:t xml:space="preserve"> compared to R2-R10 (10 </w:t>
      </w:r>
      <w:proofErr w:type="spellStart"/>
      <w:r w:rsidR="005756FB">
        <w:rPr>
          <w:rFonts w:ascii="Times New Roman" w:hAnsi="Times New Roman" w:cs="Times New Roman"/>
          <w:sz w:val="20"/>
          <w:szCs w:val="20"/>
        </w:rPr>
        <w:t>wt</w:t>
      </w:r>
      <w:proofErr w:type="spellEnd"/>
      <w:r w:rsidR="005756FB">
        <w:rPr>
          <w:rFonts w:ascii="Times New Roman" w:hAnsi="Times New Roman" w:cs="Times New Roman"/>
          <w:sz w:val="20"/>
          <w:szCs w:val="20"/>
        </w:rPr>
        <w:t xml:space="preserve">% instead of 5 </w:t>
      </w:r>
      <w:proofErr w:type="spellStart"/>
      <w:r w:rsidR="005756FB">
        <w:rPr>
          <w:rFonts w:ascii="Times New Roman" w:hAnsi="Times New Roman" w:cs="Times New Roman"/>
          <w:sz w:val="20"/>
          <w:szCs w:val="20"/>
        </w:rPr>
        <w:t>wt</w:t>
      </w:r>
      <w:proofErr w:type="spellEnd"/>
      <w:r w:rsidR="005756FB">
        <w:rPr>
          <w:rFonts w:ascii="Times New Roman" w:hAnsi="Times New Roman" w:cs="Times New Roman"/>
          <w:sz w:val="20"/>
          <w:szCs w:val="20"/>
        </w:rPr>
        <w:t xml:space="preserve">% </w:t>
      </w:r>
      <w:proofErr w:type="spellStart"/>
      <w:r w:rsidR="005756FB">
        <w:rPr>
          <w:rFonts w:ascii="Times New Roman" w:hAnsi="Times New Roman" w:cs="Times New Roman"/>
          <w:sz w:val="20"/>
          <w:szCs w:val="20"/>
        </w:rPr>
        <w:t>nanoclay</w:t>
      </w:r>
      <w:proofErr w:type="spellEnd"/>
      <w:r w:rsidR="005756FB">
        <w:rPr>
          <w:rFonts w:ascii="Times New Roman" w:hAnsi="Times New Roman" w:cs="Times New Roman"/>
          <w:sz w:val="20"/>
          <w:szCs w:val="20"/>
        </w:rPr>
        <w:t>), had the highest storage modulus. R9 and R10 had the next largest storage moduli. Interestingly, these resins were two in which the block copolymers (BCPs) self-assembled into cylindrical micelles (Figure 6). The moduli of all other resins were very similar to one another.</w:t>
      </w:r>
      <w:r w:rsidR="003E6AF1">
        <w:rPr>
          <w:rFonts w:ascii="Times New Roman" w:hAnsi="Times New Roman" w:cs="Times New Roman"/>
          <w:sz w:val="20"/>
          <w:szCs w:val="20"/>
        </w:rPr>
        <w:t xml:space="preserve"> All the resins demonstrated a yield stress. </w:t>
      </w:r>
    </w:p>
    <w:p w14:paraId="0B084FA4" w14:textId="5DDFDB75" w:rsidR="00DE33AF" w:rsidRPr="00A47646" w:rsidRDefault="00A328D4" w:rsidP="00DE33AF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3910E15" wp14:editId="54FC14F7">
            <wp:extent cx="5849874" cy="7799832"/>
            <wp:effectExtent l="0" t="0" r="0" b="0"/>
            <wp:docPr id="1795340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34007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874" cy="779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Ref199429643"/>
    </w:p>
    <w:p w14:paraId="4E82E461" w14:textId="19DE65EA" w:rsidR="003E6AF1" w:rsidRDefault="00A77727" w:rsidP="00DE33AF">
      <w:pPr>
        <w:spacing w:after="120" w:line="288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bookmarkStart w:id="1" w:name="_Ref199707480"/>
      <w:r w:rsidRPr="00BB25F7">
        <w:rPr>
          <w:rFonts w:ascii="Times New Roman" w:hAnsi="Times New Roman" w:cs="Times New Roman"/>
          <w:i/>
          <w:iCs/>
          <w:sz w:val="18"/>
          <w:szCs w:val="18"/>
        </w:rPr>
        <w:t>F</w:t>
      </w:r>
      <w:r w:rsidR="000D00C1" w:rsidRPr="00BB25F7">
        <w:rPr>
          <w:rFonts w:ascii="Times New Roman" w:hAnsi="Times New Roman" w:cs="Times New Roman"/>
          <w:i/>
          <w:iCs/>
          <w:sz w:val="18"/>
          <w:szCs w:val="18"/>
        </w:rPr>
        <w:t>igure S</w:t>
      </w:r>
      <w:r w:rsidR="000D00C1" w:rsidRPr="00BB25F7">
        <w:rPr>
          <w:rFonts w:ascii="Times New Roman" w:hAnsi="Times New Roman" w:cs="Times New Roman"/>
          <w:i/>
          <w:iCs/>
          <w:sz w:val="18"/>
          <w:szCs w:val="18"/>
        </w:rPr>
        <w:fldChar w:fldCharType="begin"/>
      </w:r>
      <w:r w:rsidR="000D00C1" w:rsidRPr="00BB25F7">
        <w:rPr>
          <w:rFonts w:ascii="Times New Roman" w:hAnsi="Times New Roman" w:cs="Times New Roman"/>
          <w:i/>
          <w:iCs/>
          <w:sz w:val="18"/>
          <w:szCs w:val="18"/>
        </w:rPr>
        <w:instrText xml:space="preserve"> SEQ Figure_S \* ARABIC </w:instrText>
      </w:r>
      <w:r w:rsidR="000D00C1" w:rsidRPr="00BB25F7">
        <w:rPr>
          <w:rFonts w:ascii="Times New Roman" w:hAnsi="Times New Roman" w:cs="Times New Roman"/>
          <w:i/>
          <w:iCs/>
          <w:sz w:val="18"/>
          <w:szCs w:val="18"/>
        </w:rPr>
        <w:fldChar w:fldCharType="separate"/>
      </w:r>
      <w:r w:rsidR="00A13487">
        <w:rPr>
          <w:rFonts w:ascii="Times New Roman" w:hAnsi="Times New Roman" w:cs="Times New Roman"/>
          <w:i/>
          <w:iCs/>
          <w:noProof/>
          <w:sz w:val="18"/>
          <w:szCs w:val="18"/>
        </w:rPr>
        <w:t>1</w:t>
      </w:r>
      <w:r w:rsidR="000D00C1" w:rsidRPr="00BB25F7">
        <w:rPr>
          <w:rFonts w:ascii="Times New Roman" w:hAnsi="Times New Roman" w:cs="Times New Roman"/>
          <w:i/>
          <w:iCs/>
          <w:sz w:val="18"/>
          <w:szCs w:val="18"/>
        </w:rPr>
        <w:fldChar w:fldCharType="end"/>
      </w:r>
      <w:bookmarkEnd w:id="0"/>
      <w:bookmarkEnd w:id="1"/>
      <w:r w:rsidR="00ED3043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: </w:t>
      </w:r>
      <w:r w:rsidR="007E77D0">
        <w:rPr>
          <w:rFonts w:ascii="Times New Roman" w:hAnsi="Times New Roman" w:cs="Times New Roman"/>
          <w:i/>
          <w:iCs/>
          <w:sz w:val="18"/>
          <w:szCs w:val="18"/>
        </w:rPr>
        <w:t>Oscillatory</w:t>
      </w:r>
      <w:r w:rsidR="00EC04C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 amplitude </w:t>
      </w:r>
      <w:r w:rsidR="00530CD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strain </w:t>
      </w:r>
      <w:r w:rsidR="00901C44" w:rsidRPr="00BB25F7">
        <w:rPr>
          <w:rFonts w:ascii="Times New Roman" w:hAnsi="Times New Roman" w:cs="Times New Roman"/>
          <w:i/>
          <w:iCs/>
          <w:sz w:val="18"/>
          <w:szCs w:val="18"/>
        </w:rPr>
        <w:t>sweep</w:t>
      </w:r>
      <w:r w:rsidR="00EC04C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 tests for a) </w:t>
      </w:r>
      <w:r w:rsidR="00EC04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R1</w:t>
      </w:r>
      <w:r w:rsidR="00EC04C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, b) </w:t>
      </w:r>
      <w:r w:rsidR="00EC04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</w:t>
      </w:r>
      <w:r w:rsidR="00B765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2</w:t>
      </w:r>
      <w:r w:rsidR="00EC04C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, c) </w:t>
      </w:r>
      <w:r w:rsidR="00EC04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</w:t>
      </w:r>
      <w:r w:rsidR="00B765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3</w:t>
      </w:r>
      <w:r w:rsidR="00E7023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, d) </w:t>
      </w:r>
      <w:r w:rsidR="00E7023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</w:t>
      </w:r>
      <w:r w:rsidR="00B765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4</w:t>
      </w:r>
      <w:r w:rsidR="00E7023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, e) </w:t>
      </w:r>
      <w:r w:rsidR="00E7023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</w:t>
      </w:r>
      <w:r w:rsidR="00B765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5</w:t>
      </w:r>
      <w:r w:rsidR="00E7023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, f) </w:t>
      </w:r>
      <w:r w:rsidR="00E7023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</w:t>
      </w:r>
      <w:r w:rsidR="00B765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6</w:t>
      </w:r>
      <w:r w:rsidR="00E7023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, g) </w:t>
      </w:r>
      <w:r w:rsidR="00E7023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</w:t>
      </w:r>
      <w:r w:rsidR="00B765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7</w:t>
      </w:r>
      <w:r w:rsidR="00E7023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, h) </w:t>
      </w:r>
      <w:r w:rsidR="00E7023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</w:t>
      </w:r>
      <w:r w:rsidR="00B765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8</w:t>
      </w:r>
      <w:r w:rsidR="00E7023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proofErr w:type="spellStart"/>
      <w:r w:rsidR="00B765CE">
        <w:rPr>
          <w:rFonts w:ascii="Times New Roman" w:hAnsi="Times New Roman" w:cs="Times New Roman"/>
          <w:i/>
          <w:iCs/>
          <w:sz w:val="18"/>
          <w:szCs w:val="18"/>
        </w:rPr>
        <w:t>i</w:t>
      </w:r>
      <w:proofErr w:type="spellEnd"/>
      <w:r w:rsidR="00B765CE">
        <w:rPr>
          <w:rFonts w:ascii="Times New Roman" w:hAnsi="Times New Roman" w:cs="Times New Roman"/>
          <w:i/>
          <w:iCs/>
          <w:sz w:val="18"/>
          <w:szCs w:val="18"/>
        </w:rPr>
        <w:t xml:space="preserve">) </w:t>
      </w:r>
      <w:r w:rsidR="00B765C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R9</w:t>
      </w:r>
      <w:r w:rsidR="00B765C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E7023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and </w:t>
      </w:r>
      <w:r w:rsidR="00B765CE">
        <w:rPr>
          <w:rFonts w:ascii="Times New Roman" w:hAnsi="Times New Roman" w:cs="Times New Roman"/>
          <w:i/>
          <w:iCs/>
          <w:sz w:val="18"/>
          <w:szCs w:val="18"/>
        </w:rPr>
        <w:t>j</w:t>
      </w:r>
      <w:r w:rsidR="00E7023E"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) </w:t>
      </w:r>
      <w:r w:rsidR="00E7023E"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R10</w:t>
      </w:r>
      <w:r w:rsidR="00EC04CE" w:rsidRPr="00BB25F7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5E3B2568" w14:textId="03F87A6F" w:rsidR="003E6AF1" w:rsidRDefault="003E6AF1" w:rsidP="003E6AF1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0374">
        <w:rPr>
          <w:rFonts w:ascii="Times New Roman" w:hAnsi="Times New Roman" w:cs="Times New Roman"/>
          <w:sz w:val="20"/>
          <w:szCs w:val="20"/>
        </w:rPr>
        <w:lastRenderedPageBreak/>
        <w:t>Three representative compositions</w:t>
      </w:r>
      <w:r w:rsidRPr="00A13487">
        <w:rPr>
          <w:rFonts w:ascii="Times New Roman" w:hAnsi="Times New Roman" w:cs="Times New Roman"/>
          <w:sz w:val="20"/>
          <w:szCs w:val="20"/>
        </w:rPr>
        <w:t xml:space="preserve"> of </w:t>
      </w:r>
      <w:r w:rsidRPr="009C28ED">
        <w:rPr>
          <w:rFonts w:ascii="Times New Roman" w:hAnsi="Times New Roman" w:cs="Times New Roman"/>
          <w:b/>
          <w:bCs/>
          <w:sz w:val="20"/>
          <w:szCs w:val="20"/>
        </w:rPr>
        <w:t>R1</w:t>
      </w:r>
      <w:r w:rsidRPr="00FD0374">
        <w:rPr>
          <w:rFonts w:ascii="Times New Roman" w:hAnsi="Times New Roman" w:cs="Times New Roman"/>
          <w:sz w:val="20"/>
          <w:szCs w:val="20"/>
        </w:rPr>
        <w:t xml:space="preserve">, </w:t>
      </w:r>
      <w:r w:rsidRPr="009C28ED">
        <w:rPr>
          <w:rFonts w:ascii="Times New Roman" w:hAnsi="Times New Roman" w:cs="Times New Roman"/>
          <w:b/>
          <w:bCs/>
          <w:sz w:val="20"/>
          <w:szCs w:val="20"/>
        </w:rPr>
        <w:t>R3</w:t>
      </w:r>
      <w:r w:rsidRPr="00FD0374">
        <w:rPr>
          <w:rFonts w:ascii="Times New Roman" w:hAnsi="Times New Roman" w:cs="Times New Roman"/>
          <w:sz w:val="20"/>
          <w:szCs w:val="20"/>
        </w:rPr>
        <w:t xml:space="preserve">, and </w:t>
      </w:r>
      <w:r w:rsidRPr="009C28ED">
        <w:rPr>
          <w:rFonts w:ascii="Times New Roman" w:hAnsi="Times New Roman" w:cs="Times New Roman"/>
          <w:b/>
          <w:bCs/>
          <w:sz w:val="20"/>
          <w:szCs w:val="20"/>
        </w:rPr>
        <w:t>R9</w:t>
      </w:r>
      <w:r w:rsidRPr="00A13487">
        <w:rPr>
          <w:rFonts w:ascii="Times New Roman" w:hAnsi="Times New Roman" w:cs="Times New Roman"/>
          <w:sz w:val="20"/>
          <w:szCs w:val="20"/>
        </w:rPr>
        <w:t xml:space="preserve"> </w:t>
      </w:r>
      <w:r w:rsidRPr="00FD0374">
        <w:rPr>
          <w:rFonts w:ascii="Times New Roman" w:hAnsi="Times New Roman" w:cs="Times New Roman"/>
          <w:sz w:val="20"/>
          <w:szCs w:val="20"/>
        </w:rPr>
        <w:t xml:space="preserve">were selected for </w:t>
      </w:r>
      <w:r>
        <w:rPr>
          <w:rFonts w:ascii="Times New Roman" w:hAnsi="Times New Roman" w:cs="Times New Roman"/>
          <w:sz w:val="20"/>
          <w:szCs w:val="20"/>
        </w:rPr>
        <w:t xml:space="preserve">oscillatory </w:t>
      </w:r>
      <w:r w:rsidRPr="00FD0374">
        <w:rPr>
          <w:rFonts w:ascii="Times New Roman" w:hAnsi="Times New Roman" w:cs="Times New Roman"/>
          <w:sz w:val="20"/>
          <w:szCs w:val="20"/>
        </w:rPr>
        <w:t>frequency sweeps over a wide</w:t>
      </w:r>
      <w:r w:rsidR="009C28ED">
        <w:rPr>
          <w:rFonts w:ascii="Times New Roman" w:hAnsi="Times New Roman" w:cs="Times New Roman"/>
          <w:sz w:val="20"/>
          <w:szCs w:val="20"/>
        </w:rPr>
        <w:t>r</w:t>
      </w:r>
      <w:r w:rsidRPr="00FD0374">
        <w:rPr>
          <w:rFonts w:ascii="Times New Roman" w:hAnsi="Times New Roman" w:cs="Times New Roman"/>
          <w:sz w:val="20"/>
          <w:szCs w:val="20"/>
        </w:rPr>
        <w:t xml:space="preserve"> frequency range </w:t>
      </w:r>
      <w:r w:rsidRPr="00A13487">
        <w:rPr>
          <w:rFonts w:ascii="Times New Roman" w:hAnsi="Times New Roman" w:cs="Times New Roman"/>
          <w:sz w:val="20"/>
          <w:szCs w:val="20"/>
        </w:rPr>
        <w:t xml:space="preserve">(0.5 to 500 </w:t>
      </w:r>
      <w:r w:rsidRPr="00FD0374">
        <w:rPr>
          <w:rFonts w:ascii="Times New Roman" w:hAnsi="Times New Roman" w:cs="Times New Roman"/>
          <w:sz w:val="20"/>
          <w:szCs w:val="20"/>
        </w:rPr>
        <w:t>rad·s⁻¹</w:t>
      </w:r>
      <w:r w:rsidRPr="00A13487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with 0.01% strain </w:t>
      </w:r>
      <w:r w:rsidRPr="00FD0374">
        <w:rPr>
          <w:rFonts w:ascii="Times New Roman" w:hAnsi="Times New Roman" w:cs="Times New Roman"/>
          <w:sz w:val="20"/>
          <w:szCs w:val="20"/>
        </w:rPr>
        <w:t xml:space="preserve">without pre-shearing, as shown in </w:t>
      </w:r>
      <w:r w:rsidRPr="00A13487">
        <w:rPr>
          <w:rFonts w:ascii="Times New Roman" w:hAnsi="Times New Roman" w:cs="Times New Roman"/>
          <w:sz w:val="20"/>
          <w:szCs w:val="20"/>
        </w:rPr>
        <w:fldChar w:fldCharType="begin"/>
      </w:r>
      <w:r w:rsidRPr="00A13487">
        <w:rPr>
          <w:rFonts w:ascii="Times New Roman" w:hAnsi="Times New Roman" w:cs="Times New Roman"/>
          <w:sz w:val="20"/>
          <w:szCs w:val="20"/>
        </w:rPr>
        <w:instrText xml:space="preserve"> REF _Ref199707556 \h  \* MERGEFORMAT </w:instrText>
      </w:r>
      <w:r w:rsidRPr="00A13487">
        <w:rPr>
          <w:rFonts w:ascii="Times New Roman" w:hAnsi="Times New Roman" w:cs="Times New Roman"/>
          <w:sz w:val="20"/>
          <w:szCs w:val="20"/>
        </w:rPr>
      </w:r>
      <w:r w:rsidRPr="00A13487">
        <w:rPr>
          <w:rFonts w:ascii="Times New Roman" w:hAnsi="Times New Roman" w:cs="Times New Roman"/>
          <w:sz w:val="20"/>
          <w:szCs w:val="20"/>
        </w:rPr>
        <w:fldChar w:fldCharType="separate"/>
      </w:r>
      <w:r w:rsidRPr="00A13487">
        <w:rPr>
          <w:rFonts w:ascii="Times New Roman" w:hAnsi="Times New Roman" w:cs="Times New Roman"/>
          <w:sz w:val="20"/>
          <w:szCs w:val="20"/>
        </w:rPr>
        <w:t>Figure S2</w:t>
      </w:r>
      <w:r w:rsidRPr="00A13487">
        <w:rPr>
          <w:rFonts w:ascii="Times New Roman" w:hAnsi="Times New Roman" w:cs="Times New Roman"/>
          <w:sz w:val="20"/>
          <w:szCs w:val="20"/>
        </w:rPr>
        <w:fldChar w:fldCharType="end"/>
      </w:r>
      <w:r w:rsidRPr="00FD0374">
        <w:rPr>
          <w:rFonts w:ascii="Times New Roman" w:hAnsi="Times New Roman" w:cs="Times New Roman"/>
          <w:sz w:val="20"/>
          <w:szCs w:val="20"/>
        </w:rPr>
        <w:t>. These were chosen to represent key structural types: dissolved polymer coils (</w:t>
      </w:r>
      <w:r w:rsidRPr="009C28ED">
        <w:rPr>
          <w:rFonts w:ascii="Times New Roman" w:hAnsi="Times New Roman" w:cs="Times New Roman"/>
          <w:b/>
          <w:bCs/>
          <w:sz w:val="20"/>
          <w:szCs w:val="20"/>
        </w:rPr>
        <w:t>R1</w:t>
      </w:r>
      <w:r w:rsidRPr="00FD0374">
        <w:rPr>
          <w:rFonts w:ascii="Times New Roman" w:hAnsi="Times New Roman" w:cs="Times New Roman"/>
          <w:sz w:val="20"/>
          <w:szCs w:val="20"/>
        </w:rPr>
        <w:t>), disordered spherical micelles (</w:t>
      </w:r>
      <w:r w:rsidRPr="009C28ED">
        <w:rPr>
          <w:rFonts w:ascii="Times New Roman" w:hAnsi="Times New Roman" w:cs="Times New Roman"/>
          <w:b/>
          <w:bCs/>
          <w:sz w:val="20"/>
          <w:szCs w:val="20"/>
        </w:rPr>
        <w:t>R3</w:t>
      </w:r>
      <w:r w:rsidRPr="00FD0374">
        <w:rPr>
          <w:rFonts w:ascii="Times New Roman" w:hAnsi="Times New Roman" w:cs="Times New Roman"/>
          <w:sz w:val="20"/>
          <w:szCs w:val="20"/>
        </w:rPr>
        <w:t>), and cylindrical micelles (</w:t>
      </w:r>
      <w:r w:rsidRPr="009C28ED">
        <w:rPr>
          <w:rFonts w:ascii="Times New Roman" w:hAnsi="Times New Roman" w:cs="Times New Roman"/>
          <w:b/>
          <w:bCs/>
          <w:sz w:val="20"/>
          <w:szCs w:val="20"/>
        </w:rPr>
        <w:t>R9</w:t>
      </w:r>
      <w:r w:rsidRPr="00FD0374">
        <w:rPr>
          <w:rFonts w:ascii="Times New Roman" w:hAnsi="Times New Roman" w:cs="Times New Roman"/>
          <w:sz w:val="20"/>
          <w:szCs w:val="20"/>
        </w:rPr>
        <w:t>)</w:t>
      </w:r>
      <w:r w:rsidRPr="00A1348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In all cases, the storage modulus was larger than the loss modulus over the entire frequency range. </w:t>
      </w:r>
    </w:p>
    <w:p w14:paraId="0FB31574" w14:textId="77777777" w:rsidR="003E6AF1" w:rsidRDefault="003E6AF1" w:rsidP="003E6AF1">
      <w:pPr>
        <w:spacing w:after="120" w:line="288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noProof/>
        </w:rPr>
        <w:drawing>
          <wp:inline distT="0" distB="0" distL="0" distR="0" wp14:anchorId="1FEB0CFB" wp14:editId="175DB461">
            <wp:extent cx="5943600" cy="1981200"/>
            <wp:effectExtent l="0" t="0" r="0" b="0"/>
            <wp:docPr id="814311786" name="Picture 2" descr="A graph of a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311786" name="Picture 2" descr="A graph of a curv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Ref199429669"/>
    </w:p>
    <w:p w14:paraId="644AAD66" w14:textId="3B54E632" w:rsidR="003E6AF1" w:rsidRPr="00FA16C1" w:rsidRDefault="003E6AF1" w:rsidP="003E6AF1">
      <w:pPr>
        <w:spacing w:after="120" w:line="288" w:lineRule="auto"/>
        <w:jc w:val="both"/>
      </w:pPr>
      <w:bookmarkStart w:id="3" w:name="_Ref199707556"/>
      <w:r w:rsidRPr="00BB25F7">
        <w:rPr>
          <w:rFonts w:ascii="Times New Roman" w:hAnsi="Times New Roman" w:cs="Times New Roman"/>
          <w:i/>
          <w:iCs/>
          <w:sz w:val="18"/>
          <w:szCs w:val="18"/>
        </w:rPr>
        <w:t>Figure S</w:t>
      </w:r>
      <w:r w:rsidRPr="00BB25F7">
        <w:rPr>
          <w:rFonts w:ascii="Times New Roman" w:hAnsi="Times New Roman" w:cs="Times New Roman"/>
          <w:i/>
          <w:iCs/>
          <w:sz w:val="18"/>
          <w:szCs w:val="18"/>
        </w:rPr>
        <w:fldChar w:fldCharType="begin"/>
      </w:r>
      <w:r w:rsidRPr="00BB25F7">
        <w:rPr>
          <w:rFonts w:ascii="Times New Roman" w:hAnsi="Times New Roman" w:cs="Times New Roman"/>
          <w:i/>
          <w:iCs/>
          <w:sz w:val="18"/>
          <w:szCs w:val="18"/>
        </w:rPr>
        <w:instrText xml:space="preserve"> SEQ Figure_S \* ARABIC </w:instrText>
      </w:r>
      <w:r w:rsidRPr="00BB25F7">
        <w:rPr>
          <w:rFonts w:ascii="Times New Roman" w:hAnsi="Times New Roman" w:cs="Times New Roman"/>
          <w:i/>
          <w:iCs/>
          <w:sz w:val="18"/>
          <w:szCs w:val="18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18"/>
          <w:szCs w:val="18"/>
        </w:rPr>
        <w:t>2</w:t>
      </w:r>
      <w:r w:rsidRPr="00BB25F7">
        <w:rPr>
          <w:rFonts w:ascii="Times New Roman" w:hAnsi="Times New Roman" w:cs="Times New Roman"/>
          <w:i/>
          <w:iCs/>
          <w:noProof/>
          <w:sz w:val="18"/>
          <w:szCs w:val="18"/>
        </w:rPr>
        <w:fldChar w:fldCharType="end"/>
      </w:r>
      <w:bookmarkEnd w:id="2"/>
      <w:bookmarkEnd w:id="3"/>
      <w:r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: Representative rheological behavior from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oscillatory </w:t>
      </w:r>
      <w:r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frequency sweeps for (a) </w:t>
      </w:r>
      <w:r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R1</w:t>
      </w:r>
      <w:r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, (b) </w:t>
      </w:r>
      <w:r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R3</w:t>
      </w:r>
      <w:r w:rsidRPr="00BB25F7">
        <w:rPr>
          <w:rFonts w:ascii="Times New Roman" w:hAnsi="Times New Roman" w:cs="Times New Roman"/>
          <w:i/>
          <w:iCs/>
          <w:sz w:val="18"/>
          <w:szCs w:val="18"/>
        </w:rPr>
        <w:t xml:space="preserve">, and (c) </w:t>
      </w:r>
      <w:r w:rsidRPr="009C28ED">
        <w:rPr>
          <w:rFonts w:ascii="Times New Roman" w:hAnsi="Times New Roman" w:cs="Times New Roman"/>
          <w:b/>
          <w:bCs/>
          <w:i/>
          <w:iCs/>
          <w:sz w:val="18"/>
          <w:szCs w:val="18"/>
        </w:rPr>
        <w:t>R9</w:t>
      </w:r>
      <w:r w:rsidRPr="00BB25F7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0F925363" w14:textId="77777777" w:rsidR="00F80F49" w:rsidRDefault="00F80F49" w:rsidP="00DE33AF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EBF83C" w14:textId="18B37E94" w:rsidR="0054190C" w:rsidRPr="006341E7" w:rsidRDefault="006341E7" w:rsidP="006341E7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Oscillatory frequency </w:t>
      </w:r>
      <w:r w:rsidR="003E6AF1" w:rsidRPr="00FD0374">
        <w:rPr>
          <w:rFonts w:ascii="Times New Roman" w:hAnsi="Times New Roman" w:cs="Times New Roman"/>
          <w:sz w:val="20"/>
          <w:szCs w:val="20"/>
        </w:rPr>
        <w:t xml:space="preserve">sweeps were </w:t>
      </w:r>
      <w:r>
        <w:rPr>
          <w:rFonts w:ascii="Times New Roman" w:hAnsi="Times New Roman" w:cs="Times New Roman"/>
          <w:sz w:val="20"/>
          <w:szCs w:val="20"/>
        </w:rPr>
        <w:t xml:space="preserve">also </w:t>
      </w:r>
      <w:r w:rsidR="003E6AF1" w:rsidRPr="00FD0374">
        <w:rPr>
          <w:rFonts w:ascii="Times New Roman" w:hAnsi="Times New Roman" w:cs="Times New Roman"/>
          <w:sz w:val="20"/>
          <w:szCs w:val="20"/>
        </w:rPr>
        <w:t>conducted on all resins following LAOS pre-shear (50–100% strain, depending on the resin</w:t>
      </w:r>
      <w:r w:rsidR="003E6AF1" w:rsidRPr="00A13487">
        <w:rPr>
          <w:rFonts w:ascii="Times New Roman" w:hAnsi="Times New Roman" w:cs="Times New Roman"/>
          <w:sz w:val="20"/>
          <w:szCs w:val="20"/>
        </w:rPr>
        <w:t xml:space="preserve"> composition</w:t>
      </w:r>
      <w:r w:rsidR="003E6AF1" w:rsidRPr="00FD0374">
        <w:rPr>
          <w:rFonts w:ascii="Times New Roman" w:hAnsi="Times New Roman" w:cs="Times New Roman"/>
          <w:sz w:val="20"/>
          <w:szCs w:val="20"/>
        </w:rPr>
        <w:t xml:space="preserve">). These results are provided in </w:t>
      </w:r>
      <w:r w:rsidR="003E6AF1" w:rsidRPr="00A13487">
        <w:rPr>
          <w:rFonts w:ascii="Times New Roman" w:hAnsi="Times New Roman" w:cs="Times New Roman"/>
          <w:sz w:val="20"/>
          <w:szCs w:val="20"/>
        </w:rPr>
        <w:fldChar w:fldCharType="begin"/>
      </w:r>
      <w:r w:rsidR="003E6AF1" w:rsidRPr="00A13487">
        <w:rPr>
          <w:rFonts w:ascii="Times New Roman" w:hAnsi="Times New Roman" w:cs="Times New Roman"/>
          <w:sz w:val="20"/>
          <w:szCs w:val="20"/>
        </w:rPr>
        <w:instrText xml:space="preserve"> REF _Ref199429693 \h  \* MERGEFORMAT </w:instrText>
      </w:r>
      <w:r w:rsidR="003E6AF1" w:rsidRPr="00A13487">
        <w:rPr>
          <w:rFonts w:ascii="Times New Roman" w:hAnsi="Times New Roman" w:cs="Times New Roman"/>
          <w:sz w:val="20"/>
          <w:szCs w:val="20"/>
        </w:rPr>
      </w:r>
      <w:r w:rsidR="003E6AF1" w:rsidRPr="00A13487">
        <w:rPr>
          <w:rFonts w:ascii="Times New Roman" w:hAnsi="Times New Roman" w:cs="Times New Roman"/>
          <w:sz w:val="20"/>
          <w:szCs w:val="20"/>
        </w:rPr>
        <w:fldChar w:fldCharType="separate"/>
      </w:r>
      <w:r w:rsidR="003E6AF1" w:rsidRPr="00A13487">
        <w:rPr>
          <w:rFonts w:ascii="Times New Roman" w:hAnsi="Times New Roman" w:cs="Times New Roman"/>
          <w:sz w:val="20"/>
          <w:szCs w:val="20"/>
        </w:rPr>
        <w:t>Figure S3</w:t>
      </w:r>
      <w:r w:rsidR="003E6AF1" w:rsidRPr="00A13487">
        <w:rPr>
          <w:rFonts w:ascii="Times New Roman" w:hAnsi="Times New Roman" w:cs="Times New Roman"/>
          <w:sz w:val="20"/>
          <w:szCs w:val="20"/>
        </w:rPr>
        <w:fldChar w:fldCharType="end"/>
      </w:r>
      <w:r w:rsidR="003E6AF1" w:rsidRPr="00FD037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4A743F" w14:textId="4009D425" w:rsidR="006A2581" w:rsidRDefault="001359E4" w:rsidP="00DE33AF">
      <w:pPr>
        <w:pStyle w:val="Caption"/>
        <w:spacing w:after="120" w:line="288" w:lineRule="auto"/>
      </w:pPr>
      <w:r>
        <w:rPr>
          <w:noProof/>
        </w:rPr>
        <w:lastRenderedPageBreak/>
        <w:drawing>
          <wp:inline distT="0" distB="0" distL="0" distR="0" wp14:anchorId="541C73B2" wp14:editId="252F3CA1">
            <wp:extent cx="5852160" cy="7799832"/>
            <wp:effectExtent l="0" t="0" r="0" b="0"/>
            <wp:docPr id="1681075748" name="Picture 4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75748" name="Picture 4" descr="A close-up of a white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79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DDDE0" w14:textId="20FCCE1A" w:rsidR="00772CCD" w:rsidRPr="00BB25F7" w:rsidRDefault="000D00C1" w:rsidP="0054190C">
      <w:pPr>
        <w:pStyle w:val="Caption"/>
        <w:spacing w:after="120" w:line="288" w:lineRule="auto"/>
      </w:pPr>
      <w:bookmarkStart w:id="4" w:name="_Ref199429693"/>
      <w:r w:rsidRPr="00240F0B">
        <w:t>Figure S</w:t>
      </w:r>
      <w:r w:rsidR="009C28ED">
        <w:fldChar w:fldCharType="begin"/>
      </w:r>
      <w:r w:rsidR="009C28ED">
        <w:instrText xml:space="preserve"> SEQ Figure_S \* ARABIC </w:instrText>
      </w:r>
      <w:r w:rsidR="009C28ED">
        <w:fldChar w:fldCharType="separate"/>
      </w:r>
      <w:r w:rsidR="00A13487">
        <w:rPr>
          <w:noProof/>
        </w:rPr>
        <w:t>3</w:t>
      </w:r>
      <w:r w:rsidR="009C28ED">
        <w:rPr>
          <w:noProof/>
        </w:rPr>
        <w:fldChar w:fldCharType="end"/>
      </w:r>
      <w:bookmarkEnd w:id="4"/>
      <w:r w:rsidRPr="00240F0B">
        <w:t xml:space="preserve">: </w:t>
      </w:r>
      <w:r w:rsidR="007E77D0">
        <w:t>Oscillatory</w:t>
      </w:r>
      <w:r w:rsidR="008C3C22" w:rsidRPr="00240F0B">
        <w:t xml:space="preserve"> frequency sweep tests after pre-shearing for </w:t>
      </w:r>
      <w:r w:rsidR="00240F0B" w:rsidRPr="00240F0B">
        <w:t xml:space="preserve">a) </w:t>
      </w:r>
      <w:r w:rsidR="00240F0B" w:rsidRPr="009C28ED">
        <w:rPr>
          <w:b/>
          <w:bCs/>
        </w:rPr>
        <w:t>R1</w:t>
      </w:r>
      <w:r w:rsidR="00240F0B" w:rsidRPr="00240F0B">
        <w:t xml:space="preserve">, b) </w:t>
      </w:r>
      <w:r w:rsidR="00240F0B" w:rsidRPr="009C28ED">
        <w:rPr>
          <w:b/>
          <w:bCs/>
        </w:rPr>
        <w:t>R2</w:t>
      </w:r>
      <w:r w:rsidR="00240F0B" w:rsidRPr="00240F0B">
        <w:t xml:space="preserve">, c) </w:t>
      </w:r>
      <w:r w:rsidR="00240F0B" w:rsidRPr="009C28ED">
        <w:rPr>
          <w:b/>
          <w:bCs/>
        </w:rPr>
        <w:t xml:space="preserve">R3, </w:t>
      </w:r>
      <w:r w:rsidR="00240F0B" w:rsidRPr="00240F0B">
        <w:t xml:space="preserve">d) </w:t>
      </w:r>
      <w:r w:rsidR="00240F0B" w:rsidRPr="009C28ED">
        <w:rPr>
          <w:b/>
          <w:bCs/>
        </w:rPr>
        <w:t>R4</w:t>
      </w:r>
      <w:r w:rsidR="00240F0B" w:rsidRPr="00240F0B">
        <w:t xml:space="preserve">, e) </w:t>
      </w:r>
      <w:r w:rsidR="00240F0B" w:rsidRPr="009C28ED">
        <w:rPr>
          <w:b/>
          <w:bCs/>
        </w:rPr>
        <w:t>R5</w:t>
      </w:r>
      <w:r w:rsidR="00240F0B" w:rsidRPr="00240F0B">
        <w:t xml:space="preserve">, f) </w:t>
      </w:r>
      <w:r w:rsidR="00240F0B" w:rsidRPr="009C28ED">
        <w:rPr>
          <w:b/>
          <w:bCs/>
        </w:rPr>
        <w:t>R6</w:t>
      </w:r>
      <w:r w:rsidR="00240F0B" w:rsidRPr="00240F0B">
        <w:t xml:space="preserve">, g) </w:t>
      </w:r>
      <w:r w:rsidR="00240F0B" w:rsidRPr="009C28ED">
        <w:rPr>
          <w:b/>
          <w:bCs/>
        </w:rPr>
        <w:t>R7</w:t>
      </w:r>
      <w:r w:rsidR="00240F0B" w:rsidRPr="00240F0B">
        <w:t xml:space="preserve">, h) </w:t>
      </w:r>
      <w:r w:rsidR="00240F0B" w:rsidRPr="009C28ED">
        <w:rPr>
          <w:b/>
          <w:bCs/>
        </w:rPr>
        <w:t>R8</w:t>
      </w:r>
      <w:r w:rsidR="00240F0B" w:rsidRPr="00240F0B">
        <w:t xml:space="preserve">, </w:t>
      </w:r>
      <w:proofErr w:type="spellStart"/>
      <w:r w:rsidR="00240F0B" w:rsidRPr="00240F0B">
        <w:t>i</w:t>
      </w:r>
      <w:proofErr w:type="spellEnd"/>
      <w:r w:rsidR="00240F0B" w:rsidRPr="00240F0B">
        <w:t xml:space="preserve">) </w:t>
      </w:r>
      <w:r w:rsidR="00240F0B" w:rsidRPr="009C28ED">
        <w:rPr>
          <w:b/>
          <w:bCs/>
        </w:rPr>
        <w:t>R9</w:t>
      </w:r>
      <w:r w:rsidR="00240F0B" w:rsidRPr="00240F0B">
        <w:t xml:space="preserve">, and j) </w:t>
      </w:r>
      <w:r w:rsidR="00240F0B" w:rsidRPr="009C28ED">
        <w:rPr>
          <w:b/>
          <w:bCs/>
        </w:rPr>
        <w:t>R10</w:t>
      </w:r>
      <w:r w:rsidR="00240F0B" w:rsidRPr="00240F0B">
        <w:t>.</w:t>
      </w:r>
    </w:p>
    <w:sectPr w:rsidR="00772CCD" w:rsidRPr="00BB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673"/>
    <w:rsid w:val="0000140B"/>
    <w:rsid w:val="00037449"/>
    <w:rsid w:val="0004510E"/>
    <w:rsid w:val="00062595"/>
    <w:rsid w:val="0006561D"/>
    <w:rsid w:val="000816BD"/>
    <w:rsid w:val="00084AD4"/>
    <w:rsid w:val="000B58DC"/>
    <w:rsid w:val="000D00C1"/>
    <w:rsid w:val="000D6EF9"/>
    <w:rsid w:val="000F49A9"/>
    <w:rsid w:val="001359E4"/>
    <w:rsid w:val="001410EE"/>
    <w:rsid w:val="00146208"/>
    <w:rsid w:val="00176A00"/>
    <w:rsid w:val="00183546"/>
    <w:rsid w:val="001A6AAD"/>
    <w:rsid w:val="001C40B3"/>
    <w:rsid w:val="00216C0E"/>
    <w:rsid w:val="00225DDE"/>
    <w:rsid w:val="00240F0B"/>
    <w:rsid w:val="00241B0E"/>
    <w:rsid w:val="00255070"/>
    <w:rsid w:val="00272275"/>
    <w:rsid w:val="00284483"/>
    <w:rsid w:val="002F44A7"/>
    <w:rsid w:val="00384947"/>
    <w:rsid w:val="003879C8"/>
    <w:rsid w:val="003B0621"/>
    <w:rsid w:val="003B1A55"/>
    <w:rsid w:val="003E6AF1"/>
    <w:rsid w:val="003F7502"/>
    <w:rsid w:val="00415F82"/>
    <w:rsid w:val="00430D5C"/>
    <w:rsid w:val="004B69E4"/>
    <w:rsid w:val="004C4F94"/>
    <w:rsid w:val="004E7F49"/>
    <w:rsid w:val="00501D38"/>
    <w:rsid w:val="00504CD2"/>
    <w:rsid w:val="00506193"/>
    <w:rsid w:val="00530CDE"/>
    <w:rsid w:val="0054190C"/>
    <w:rsid w:val="005756FB"/>
    <w:rsid w:val="0059366F"/>
    <w:rsid w:val="005A080D"/>
    <w:rsid w:val="00607C98"/>
    <w:rsid w:val="00611917"/>
    <w:rsid w:val="00612EAB"/>
    <w:rsid w:val="006341E7"/>
    <w:rsid w:val="006667FC"/>
    <w:rsid w:val="006807E7"/>
    <w:rsid w:val="00680E47"/>
    <w:rsid w:val="006A2581"/>
    <w:rsid w:val="006A430A"/>
    <w:rsid w:val="006B4E03"/>
    <w:rsid w:val="006E4368"/>
    <w:rsid w:val="00735673"/>
    <w:rsid w:val="0074348B"/>
    <w:rsid w:val="007562E0"/>
    <w:rsid w:val="00760325"/>
    <w:rsid w:val="00765E56"/>
    <w:rsid w:val="00772CCD"/>
    <w:rsid w:val="007E77D0"/>
    <w:rsid w:val="00827517"/>
    <w:rsid w:val="00860486"/>
    <w:rsid w:val="008616B9"/>
    <w:rsid w:val="00862B68"/>
    <w:rsid w:val="00867C8A"/>
    <w:rsid w:val="00891627"/>
    <w:rsid w:val="008C3BA2"/>
    <w:rsid w:val="008C3C22"/>
    <w:rsid w:val="008C751F"/>
    <w:rsid w:val="008D6BE6"/>
    <w:rsid w:val="008E5538"/>
    <w:rsid w:val="008E6DE3"/>
    <w:rsid w:val="008F0D6E"/>
    <w:rsid w:val="00901583"/>
    <w:rsid w:val="00901C44"/>
    <w:rsid w:val="00970B53"/>
    <w:rsid w:val="00971F35"/>
    <w:rsid w:val="00991A30"/>
    <w:rsid w:val="009C1FB4"/>
    <w:rsid w:val="009C28ED"/>
    <w:rsid w:val="009F0F59"/>
    <w:rsid w:val="00A066F2"/>
    <w:rsid w:val="00A13487"/>
    <w:rsid w:val="00A16EB6"/>
    <w:rsid w:val="00A328D4"/>
    <w:rsid w:val="00A40161"/>
    <w:rsid w:val="00A4333A"/>
    <w:rsid w:val="00A47646"/>
    <w:rsid w:val="00A77727"/>
    <w:rsid w:val="00A85747"/>
    <w:rsid w:val="00AB2D68"/>
    <w:rsid w:val="00AB2F77"/>
    <w:rsid w:val="00AB7DFA"/>
    <w:rsid w:val="00AD59D1"/>
    <w:rsid w:val="00B26B23"/>
    <w:rsid w:val="00B57112"/>
    <w:rsid w:val="00B765CE"/>
    <w:rsid w:val="00B90390"/>
    <w:rsid w:val="00B977B0"/>
    <w:rsid w:val="00BB25F7"/>
    <w:rsid w:val="00C34C54"/>
    <w:rsid w:val="00C37F24"/>
    <w:rsid w:val="00C50B17"/>
    <w:rsid w:val="00CA09A4"/>
    <w:rsid w:val="00CC462C"/>
    <w:rsid w:val="00CD31BD"/>
    <w:rsid w:val="00CE366D"/>
    <w:rsid w:val="00CE4803"/>
    <w:rsid w:val="00CF1691"/>
    <w:rsid w:val="00D03A60"/>
    <w:rsid w:val="00D13F64"/>
    <w:rsid w:val="00D40F45"/>
    <w:rsid w:val="00D51DAA"/>
    <w:rsid w:val="00D67BC2"/>
    <w:rsid w:val="00DD53BD"/>
    <w:rsid w:val="00DE33AF"/>
    <w:rsid w:val="00E23DAA"/>
    <w:rsid w:val="00E7023E"/>
    <w:rsid w:val="00E75A55"/>
    <w:rsid w:val="00E814EE"/>
    <w:rsid w:val="00E90EAB"/>
    <w:rsid w:val="00EC04CE"/>
    <w:rsid w:val="00ED3043"/>
    <w:rsid w:val="00EE327A"/>
    <w:rsid w:val="00EF3153"/>
    <w:rsid w:val="00F405FE"/>
    <w:rsid w:val="00F40A2F"/>
    <w:rsid w:val="00F7597D"/>
    <w:rsid w:val="00F80F49"/>
    <w:rsid w:val="00FA16C1"/>
    <w:rsid w:val="00FA5240"/>
    <w:rsid w:val="00FA73CB"/>
    <w:rsid w:val="00FB46DB"/>
    <w:rsid w:val="00FB5887"/>
    <w:rsid w:val="00FD0374"/>
    <w:rsid w:val="00FF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A01BF"/>
  <w15:chartTrackingRefBased/>
  <w15:docId w15:val="{EBD54B13-3ADE-441B-999E-EB109A49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5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5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6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6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6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6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6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6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6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6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6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6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67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D3043"/>
    <w:pPr>
      <w:keepNext/>
      <w:autoSpaceDE w:val="0"/>
      <w:autoSpaceDN w:val="0"/>
      <w:adjustRightInd w:val="0"/>
      <w:spacing w:after="200" w:line="240" w:lineRule="auto"/>
      <w:jc w:val="both"/>
    </w:pPr>
    <w:rPr>
      <w:rFonts w:ascii="Times New Roman" w:hAnsi="Times New Roman" w:cs="Times New Roman"/>
      <w:i/>
      <w:iCs/>
      <w:color w:val="131413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A55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color w:val="131413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A55"/>
    <w:rPr>
      <w:rFonts w:ascii="Times New Roman" w:hAnsi="Times New Roman" w:cs="Times New Roman"/>
      <w:color w:val="131413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D6E"/>
    <w:pPr>
      <w:autoSpaceDE/>
      <w:autoSpaceDN/>
      <w:adjustRightInd/>
      <w:spacing w:after="160"/>
      <w:jc w:val="left"/>
    </w:pPr>
    <w:rPr>
      <w:rFonts w:asciiTheme="minorHAnsi" w:hAnsiTheme="minorHAnsi" w:cstheme="minorBidi"/>
      <w:b/>
      <w:bCs/>
      <w:color w:val="auto"/>
      <w:kern w:val="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D6E"/>
    <w:rPr>
      <w:rFonts w:ascii="Times New Roman" w:hAnsi="Times New Roman" w:cs="Times New Roman"/>
      <w:b/>
      <w:bCs/>
      <w:color w:val="131413"/>
      <w:kern w:val="0"/>
      <w:sz w:val="20"/>
      <w:szCs w:val="20"/>
    </w:rPr>
  </w:style>
  <w:style w:type="table" w:styleId="TableGrid">
    <w:name w:val="Table Grid"/>
    <w:basedOn w:val="TableNormal"/>
    <w:uiPriority w:val="39"/>
    <w:rsid w:val="00BB2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F405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0014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7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510D8-8476-48FC-A7E9-41A16E7A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543</Words>
  <Characters>2781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Yu-Min</dc:creator>
  <cp:keywords/>
  <dc:description/>
  <cp:lastModifiedBy>Krogstad, Daniel Vincent</cp:lastModifiedBy>
  <cp:revision>2</cp:revision>
  <dcterms:created xsi:type="dcterms:W3CDTF">2025-06-19T21:15:00Z</dcterms:created>
  <dcterms:modified xsi:type="dcterms:W3CDTF">2025-06-19T21:15:00Z</dcterms:modified>
</cp:coreProperties>
</file>