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0661A" w14:textId="215E24FC" w:rsidR="006877B8" w:rsidRPr="0003405C" w:rsidRDefault="006877B8" w:rsidP="006877B8">
      <w:pPr>
        <w:spacing w:after="240" w:line="480" w:lineRule="auto"/>
        <w:jc w:val="both"/>
        <w:rPr>
          <w:rFonts w:cs="Arial"/>
          <w:b/>
          <w:color w:val="000000"/>
          <w:sz w:val="28"/>
          <w:szCs w:val="28"/>
          <w:lang w:val="en-GB"/>
        </w:rPr>
      </w:pPr>
      <w:r w:rsidRPr="0003405C">
        <w:rPr>
          <w:rFonts w:cs="Arial"/>
          <w:b/>
          <w:color w:val="000000"/>
          <w:sz w:val="28"/>
          <w:szCs w:val="28"/>
          <w:lang w:val="en-GB"/>
        </w:rPr>
        <w:t xml:space="preserve">IL-10-providing </w:t>
      </w:r>
      <w:r>
        <w:rPr>
          <w:rFonts w:cs="Arial"/>
          <w:b/>
          <w:color w:val="000000"/>
          <w:sz w:val="28"/>
          <w:szCs w:val="28"/>
          <w:lang w:val="en-GB"/>
        </w:rPr>
        <w:t>B cells</w:t>
      </w:r>
      <w:r w:rsidRPr="0003405C">
        <w:rPr>
          <w:rFonts w:cs="Arial"/>
          <w:b/>
          <w:color w:val="000000"/>
          <w:sz w:val="28"/>
          <w:szCs w:val="28"/>
          <w:lang w:val="en-GB"/>
        </w:rPr>
        <w:t xml:space="preserve"> govern pro-inflammatory activity of macrophages and</w:t>
      </w:r>
      <w:r>
        <w:rPr>
          <w:rFonts w:cs="Arial"/>
          <w:b/>
          <w:color w:val="000000"/>
          <w:sz w:val="28"/>
          <w:szCs w:val="28"/>
          <w:lang w:val="en-GB"/>
        </w:rPr>
        <w:t xml:space="preserve"> </w:t>
      </w:r>
      <w:r w:rsidRPr="0003405C">
        <w:rPr>
          <w:rFonts w:cs="Arial"/>
          <w:b/>
          <w:color w:val="000000"/>
          <w:sz w:val="28"/>
          <w:szCs w:val="28"/>
          <w:lang w:val="en-GB"/>
        </w:rPr>
        <w:t>microglia</w:t>
      </w:r>
      <w:r>
        <w:rPr>
          <w:rFonts w:cs="Arial"/>
          <w:b/>
          <w:color w:val="000000"/>
          <w:sz w:val="28"/>
          <w:szCs w:val="28"/>
          <w:lang w:val="en-GB"/>
        </w:rPr>
        <w:t xml:space="preserve"> in</w:t>
      </w:r>
      <w:r w:rsidRPr="0003405C">
        <w:rPr>
          <w:rFonts w:cs="Arial"/>
          <w:b/>
          <w:color w:val="000000"/>
          <w:sz w:val="28"/>
          <w:szCs w:val="28"/>
          <w:lang w:val="en-GB"/>
        </w:rPr>
        <w:t xml:space="preserve"> CNS autoimmunity</w:t>
      </w:r>
    </w:p>
    <w:p w14:paraId="3919E1F7" w14:textId="77777777" w:rsidR="006877B8" w:rsidRPr="00424A16" w:rsidRDefault="006877B8" w:rsidP="006877B8">
      <w:pPr>
        <w:spacing w:after="240" w:line="480" w:lineRule="auto"/>
        <w:jc w:val="both"/>
        <w:rPr>
          <w:rFonts w:cs="Arial"/>
          <w:color w:val="000000"/>
        </w:rPr>
      </w:pPr>
      <w:r w:rsidRPr="00424A16">
        <w:rPr>
          <w:rFonts w:cs="Arial"/>
          <w:color w:val="000000"/>
        </w:rPr>
        <w:t>Anastasia Geladaris</w:t>
      </w:r>
      <w:r w:rsidRPr="00424A16">
        <w:rPr>
          <w:rFonts w:cs="Arial"/>
          <w:color w:val="000000"/>
          <w:vertAlign w:val="superscript"/>
        </w:rPr>
        <w:t>1</w:t>
      </w:r>
      <w:r>
        <w:rPr>
          <w:rFonts w:cs="Arial"/>
          <w:color w:val="000000"/>
          <w:vertAlign w:val="superscript"/>
        </w:rPr>
        <w:t>,2</w:t>
      </w:r>
      <w:r w:rsidRPr="00424A16">
        <w:rPr>
          <w:rFonts w:cs="Arial"/>
          <w:color w:val="000000"/>
          <w:vertAlign w:val="superscript"/>
        </w:rPr>
        <w:t>#</w:t>
      </w:r>
      <w:r w:rsidRPr="00424A16">
        <w:rPr>
          <w:rFonts w:cs="Arial"/>
          <w:color w:val="000000"/>
        </w:rPr>
        <w:t>, Silke Häusser-Kinzel</w:t>
      </w:r>
      <w:r w:rsidRPr="00424A16">
        <w:rPr>
          <w:rFonts w:cs="Arial"/>
          <w:color w:val="000000"/>
          <w:vertAlign w:val="superscript"/>
        </w:rPr>
        <w:t>1#</w:t>
      </w:r>
      <w:r w:rsidRPr="00424A16">
        <w:rPr>
          <w:rFonts w:cs="Arial"/>
          <w:color w:val="000000"/>
        </w:rPr>
        <w:t>, Roxanne Pretzsch</w:t>
      </w:r>
      <w:r w:rsidRPr="00424A16">
        <w:rPr>
          <w:rFonts w:cs="Arial"/>
          <w:color w:val="000000"/>
          <w:vertAlign w:val="superscript"/>
        </w:rPr>
        <w:t>1</w:t>
      </w:r>
      <w:r>
        <w:rPr>
          <w:rFonts w:cs="Arial"/>
          <w:color w:val="000000"/>
          <w:vertAlign w:val="superscript"/>
        </w:rPr>
        <w:t>,3</w:t>
      </w:r>
      <w:r w:rsidRPr="00424A16">
        <w:rPr>
          <w:rFonts w:cs="Arial"/>
          <w:color w:val="000000"/>
        </w:rPr>
        <w:t>, Nitzan Nissimov</w:t>
      </w:r>
      <w:r w:rsidRPr="00424A16">
        <w:rPr>
          <w:rFonts w:cs="Arial"/>
          <w:color w:val="000000"/>
          <w:vertAlign w:val="superscript"/>
        </w:rPr>
        <w:t>1</w:t>
      </w:r>
      <w:r>
        <w:rPr>
          <w:rFonts w:cs="Arial"/>
          <w:color w:val="000000"/>
          <w:vertAlign w:val="superscript"/>
        </w:rPr>
        <w:t>,4</w:t>
      </w:r>
      <w:r w:rsidRPr="00424A16">
        <w:rPr>
          <w:rFonts w:cs="Arial"/>
          <w:color w:val="000000"/>
        </w:rPr>
        <w:t>, Klaus Lehmann-Horn</w:t>
      </w:r>
      <w:r>
        <w:rPr>
          <w:rFonts w:cs="Arial"/>
          <w:color w:val="000000"/>
          <w:vertAlign w:val="superscript"/>
        </w:rPr>
        <w:t>5</w:t>
      </w:r>
      <w:r w:rsidRPr="00424A16">
        <w:rPr>
          <w:rFonts w:cs="Arial"/>
          <w:color w:val="000000"/>
        </w:rPr>
        <w:t>, Darius Häusler</w:t>
      </w:r>
      <w:r w:rsidRPr="00424A16">
        <w:rPr>
          <w:rFonts w:cs="Arial"/>
          <w:color w:val="000000"/>
          <w:vertAlign w:val="superscript"/>
        </w:rPr>
        <w:t>1</w:t>
      </w:r>
      <w:r>
        <w:rPr>
          <w:rFonts w:cs="Arial"/>
          <w:color w:val="000000"/>
          <w:vertAlign w:val="superscript"/>
        </w:rPr>
        <w:t>,2</w:t>
      </w:r>
      <w:r w:rsidRPr="00424A16">
        <w:rPr>
          <w:rFonts w:cs="Arial"/>
          <w:color w:val="000000"/>
          <w:vertAlign w:val="superscript"/>
        </w:rPr>
        <w:t>#</w:t>
      </w:r>
      <w:r w:rsidRPr="00424A16">
        <w:rPr>
          <w:rFonts w:cs="Arial"/>
          <w:color w:val="000000"/>
        </w:rPr>
        <w:t>, Martin S. Weber</w:t>
      </w:r>
      <w:r w:rsidRPr="00424A16">
        <w:rPr>
          <w:rFonts w:cs="Arial"/>
          <w:color w:val="000000"/>
          <w:vertAlign w:val="superscript"/>
        </w:rPr>
        <w:t>1,</w:t>
      </w:r>
      <w:r>
        <w:rPr>
          <w:rFonts w:cs="Arial"/>
          <w:color w:val="000000"/>
          <w:vertAlign w:val="superscript"/>
        </w:rPr>
        <w:t>2</w:t>
      </w:r>
      <w:r w:rsidRPr="00424A16">
        <w:rPr>
          <w:rFonts w:cs="Arial"/>
          <w:color w:val="000000"/>
          <w:vertAlign w:val="superscript"/>
        </w:rPr>
        <w:t>,</w:t>
      </w:r>
      <w:r>
        <w:rPr>
          <w:rFonts w:cs="Arial"/>
          <w:color w:val="000000"/>
          <w:vertAlign w:val="superscript"/>
        </w:rPr>
        <w:t>3</w:t>
      </w:r>
      <w:r w:rsidRPr="00424A16">
        <w:rPr>
          <w:rFonts w:cs="Arial"/>
          <w:color w:val="000000"/>
          <w:vertAlign w:val="superscript"/>
        </w:rPr>
        <w:t>#*</w:t>
      </w:r>
    </w:p>
    <w:p w14:paraId="30FE9780" w14:textId="77777777" w:rsidR="006877B8" w:rsidRPr="0003405C" w:rsidRDefault="006877B8" w:rsidP="006877B8">
      <w:pPr>
        <w:spacing w:line="480" w:lineRule="auto"/>
        <w:jc w:val="both"/>
        <w:rPr>
          <w:rFonts w:cs="Arial"/>
          <w:color w:val="000000"/>
          <w:lang w:val="en-GB"/>
        </w:rPr>
      </w:pPr>
      <w:r w:rsidRPr="0003405C">
        <w:rPr>
          <w:rFonts w:cs="Arial"/>
          <w:vertAlign w:val="superscript"/>
          <w:lang w:val="en-GB"/>
        </w:rPr>
        <w:t>1</w:t>
      </w:r>
      <w:r w:rsidRPr="0003405C">
        <w:rPr>
          <w:rFonts w:cs="Arial"/>
          <w:lang w:val="en-GB"/>
        </w:rPr>
        <w:t xml:space="preserve">Institute of Neuropathology, University Medical Centre, Göttingen, Germany; </w:t>
      </w:r>
      <w:r w:rsidRPr="0003405C">
        <w:rPr>
          <w:rFonts w:cs="Arial"/>
          <w:color w:val="000000"/>
          <w:vertAlign w:val="superscript"/>
          <w:lang w:val="en-GB"/>
        </w:rPr>
        <w:t>2</w:t>
      </w:r>
      <w:r w:rsidRPr="0003405C">
        <w:rPr>
          <w:rFonts w:cs="Arial"/>
          <w:bCs/>
          <w:lang w:val="en-GB"/>
        </w:rPr>
        <w:t>Fraunhofer-Institute for Translational Medicine and Pharmacology ITMP, Göttingen, Germany</w:t>
      </w:r>
      <w:r>
        <w:rPr>
          <w:rFonts w:cs="Arial"/>
          <w:bCs/>
          <w:lang w:val="en-GB"/>
        </w:rPr>
        <w:t xml:space="preserve">; </w:t>
      </w:r>
      <w:r w:rsidRPr="00240BA9">
        <w:rPr>
          <w:rFonts w:cs="Arial"/>
          <w:bCs/>
          <w:vertAlign w:val="superscript"/>
          <w:lang w:val="en-GB"/>
        </w:rPr>
        <w:t>3</w:t>
      </w:r>
      <w:r w:rsidRPr="0003405C">
        <w:rPr>
          <w:rFonts w:cs="Arial"/>
          <w:lang w:val="en-GB"/>
        </w:rPr>
        <w:t>Department of Neurology, University Medical Centre, Göttingen, Germany;</w:t>
      </w:r>
      <w:r>
        <w:rPr>
          <w:rFonts w:cs="Arial"/>
          <w:lang w:val="en-GB"/>
        </w:rPr>
        <w:t xml:space="preserve"> </w:t>
      </w:r>
      <w:r w:rsidRPr="00240BA9">
        <w:rPr>
          <w:rFonts w:cs="Arial"/>
          <w:vertAlign w:val="superscript"/>
          <w:lang w:val="en-GB"/>
        </w:rPr>
        <w:t>4</w:t>
      </w:r>
      <w:r w:rsidRPr="00447DD4">
        <w:rPr>
          <w:rFonts w:cs="Arial"/>
          <w:lang w:val="en-US"/>
        </w:rPr>
        <w:t xml:space="preserve">Department of Neurosurgery, </w:t>
      </w:r>
      <w:proofErr w:type="spellStart"/>
      <w:r w:rsidRPr="00447DD4">
        <w:rPr>
          <w:rFonts w:cs="Arial"/>
          <w:lang w:val="en-US"/>
        </w:rPr>
        <w:t>Charité-Universitätsmedizin</w:t>
      </w:r>
      <w:proofErr w:type="spellEnd"/>
      <w:r w:rsidRPr="00447DD4">
        <w:rPr>
          <w:rFonts w:cs="Arial"/>
          <w:lang w:val="en-US"/>
        </w:rPr>
        <w:t xml:space="preserve"> Berlin Corporate Member of </w:t>
      </w:r>
      <w:proofErr w:type="spellStart"/>
      <w:r w:rsidRPr="00447DD4">
        <w:rPr>
          <w:rFonts w:cs="Arial"/>
          <w:lang w:val="en-US"/>
        </w:rPr>
        <w:t>Freie</w:t>
      </w:r>
      <w:proofErr w:type="spellEnd"/>
      <w:r w:rsidRPr="00447DD4">
        <w:rPr>
          <w:rFonts w:cs="Arial"/>
          <w:lang w:val="en-US"/>
        </w:rPr>
        <w:t xml:space="preserve"> Universität Berlin and Humboldt-Universität </w:t>
      </w:r>
      <w:proofErr w:type="spellStart"/>
      <w:r w:rsidRPr="00447DD4">
        <w:rPr>
          <w:rFonts w:cs="Arial"/>
          <w:lang w:val="en-US"/>
        </w:rPr>
        <w:t>zu</w:t>
      </w:r>
      <w:proofErr w:type="spellEnd"/>
      <w:r w:rsidRPr="00447DD4">
        <w:rPr>
          <w:rFonts w:cs="Arial"/>
          <w:lang w:val="en-US"/>
        </w:rPr>
        <w:t xml:space="preserve"> Berlin, Germany</w:t>
      </w:r>
      <w:r>
        <w:rPr>
          <w:rFonts w:cs="Arial"/>
          <w:lang w:val="en-US"/>
        </w:rPr>
        <w:t xml:space="preserve">; </w:t>
      </w:r>
      <w:r>
        <w:rPr>
          <w:rFonts w:cs="Arial"/>
          <w:vertAlign w:val="superscript"/>
          <w:lang w:val="en-GB"/>
        </w:rPr>
        <w:t>5</w:t>
      </w:r>
      <w:r>
        <w:rPr>
          <w:lang w:val="en-US"/>
        </w:rPr>
        <w:t>Department of Neurology, School of Medicine, Technical University of Munich, Germany</w:t>
      </w:r>
      <w:r w:rsidRPr="0003405C">
        <w:rPr>
          <w:rFonts w:cs="Arial"/>
          <w:noProof/>
          <w:color w:val="000000"/>
          <w:lang w:val="en-GB"/>
        </w:rPr>
        <w:t>;</w:t>
      </w:r>
      <w:r w:rsidRPr="0003405C">
        <w:rPr>
          <w:rFonts w:cs="Arial"/>
          <w:lang w:val="en-GB"/>
        </w:rPr>
        <w:t xml:space="preserve">  </w:t>
      </w:r>
    </w:p>
    <w:p w14:paraId="5D504CB2" w14:textId="180E6EF3" w:rsidR="006877B8" w:rsidRPr="0003405C" w:rsidRDefault="006877B8" w:rsidP="006877B8">
      <w:pPr>
        <w:spacing w:line="480" w:lineRule="auto"/>
        <w:jc w:val="both"/>
        <w:rPr>
          <w:rFonts w:cs="Arial"/>
          <w:color w:val="000000"/>
          <w:lang w:val="en-GB"/>
        </w:rPr>
      </w:pPr>
      <w:r w:rsidRPr="0003405C">
        <w:rPr>
          <w:rFonts w:cs="Arial"/>
          <w:color w:val="000000"/>
          <w:lang w:val="en-GB"/>
        </w:rPr>
        <w:t xml:space="preserve"># </w:t>
      </w:r>
      <w:r w:rsidRPr="00F6740A">
        <w:rPr>
          <w:rFonts w:cs="Arial"/>
          <w:color w:val="000000"/>
          <w:lang w:val="en-GB"/>
        </w:rPr>
        <w:t>Anastasia Geladaris and Silke Häusser-Kinzel are co-first, Darius Häusler and Martin S. Weber are co-last authors</w:t>
      </w:r>
      <w:r>
        <w:rPr>
          <w:rFonts w:cs="Arial"/>
          <w:color w:val="000000"/>
          <w:lang w:val="en-GB"/>
        </w:rPr>
        <w:t>.</w:t>
      </w:r>
    </w:p>
    <w:p w14:paraId="3206CA04" w14:textId="78FEAD6E" w:rsidR="006877B8" w:rsidRPr="0003405C" w:rsidRDefault="006877B8" w:rsidP="006877B8">
      <w:pPr>
        <w:spacing w:line="480" w:lineRule="auto"/>
        <w:jc w:val="both"/>
        <w:rPr>
          <w:rFonts w:cs="Arial"/>
          <w:color w:val="000000"/>
          <w:lang w:val="en-GB"/>
        </w:rPr>
      </w:pPr>
    </w:p>
    <w:p w14:paraId="4980BDFD" w14:textId="77777777" w:rsidR="006877B8" w:rsidRPr="0003405C" w:rsidRDefault="006877B8" w:rsidP="006877B8">
      <w:pPr>
        <w:tabs>
          <w:tab w:val="left" w:pos="360"/>
          <w:tab w:val="left" w:pos="3240"/>
        </w:tabs>
        <w:spacing w:after="0" w:line="480" w:lineRule="auto"/>
        <w:jc w:val="both"/>
        <w:outlineLvl w:val="0"/>
        <w:rPr>
          <w:rFonts w:cs="Arial"/>
          <w:lang w:val="en-GB"/>
        </w:rPr>
      </w:pPr>
      <w:r w:rsidRPr="0003405C">
        <w:rPr>
          <w:rFonts w:cs="Arial"/>
          <w:color w:val="000000"/>
          <w:lang w:val="en-GB"/>
        </w:rPr>
        <w:t>*Address correspondence to:</w:t>
      </w:r>
      <w:r w:rsidRPr="0003405C">
        <w:rPr>
          <w:rFonts w:cs="Arial"/>
          <w:color w:val="000000"/>
          <w:lang w:val="en-GB"/>
        </w:rPr>
        <w:tab/>
      </w:r>
      <w:r w:rsidRPr="0003405C">
        <w:rPr>
          <w:rFonts w:cs="Arial"/>
          <w:lang w:val="en-GB"/>
        </w:rPr>
        <w:t>Martin S. Weber, MD</w:t>
      </w:r>
    </w:p>
    <w:p w14:paraId="6B057823" w14:textId="77777777" w:rsidR="006877B8" w:rsidRPr="0003405C" w:rsidRDefault="006877B8" w:rsidP="006877B8">
      <w:pPr>
        <w:tabs>
          <w:tab w:val="left" w:pos="360"/>
          <w:tab w:val="left" w:pos="3240"/>
        </w:tabs>
        <w:spacing w:after="0" w:line="480" w:lineRule="auto"/>
        <w:jc w:val="both"/>
        <w:rPr>
          <w:rFonts w:cs="Arial"/>
          <w:lang w:val="en-GB"/>
        </w:rPr>
      </w:pPr>
      <w:r w:rsidRPr="0003405C">
        <w:rPr>
          <w:rFonts w:cs="Arial"/>
          <w:lang w:val="en-GB"/>
        </w:rPr>
        <w:tab/>
      </w:r>
      <w:r w:rsidRPr="0003405C">
        <w:rPr>
          <w:rFonts w:cs="Arial"/>
          <w:lang w:val="en-GB"/>
        </w:rPr>
        <w:tab/>
        <w:t>Department of Neuropathology</w:t>
      </w:r>
    </w:p>
    <w:p w14:paraId="4BDEBFC4" w14:textId="77777777" w:rsidR="006877B8" w:rsidRPr="0003405C" w:rsidRDefault="006877B8" w:rsidP="006877B8">
      <w:pPr>
        <w:tabs>
          <w:tab w:val="left" w:pos="360"/>
          <w:tab w:val="left" w:pos="3240"/>
        </w:tabs>
        <w:spacing w:after="0" w:line="480" w:lineRule="auto"/>
        <w:jc w:val="both"/>
        <w:rPr>
          <w:rFonts w:cs="Arial"/>
          <w:lang w:val="en-GB"/>
        </w:rPr>
      </w:pPr>
      <w:r w:rsidRPr="0003405C">
        <w:rPr>
          <w:rFonts w:cs="Arial"/>
          <w:lang w:val="en-GB"/>
        </w:rPr>
        <w:tab/>
      </w:r>
      <w:r w:rsidRPr="0003405C">
        <w:rPr>
          <w:rFonts w:cs="Arial"/>
          <w:lang w:val="en-GB"/>
        </w:rPr>
        <w:tab/>
        <w:t xml:space="preserve">Department of Neurology </w:t>
      </w:r>
    </w:p>
    <w:p w14:paraId="3B6F8F28" w14:textId="77777777" w:rsidR="006877B8" w:rsidRPr="0003405C" w:rsidRDefault="006877B8" w:rsidP="006877B8">
      <w:pPr>
        <w:tabs>
          <w:tab w:val="left" w:pos="360"/>
          <w:tab w:val="left" w:pos="3240"/>
        </w:tabs>
        <w:spacing w:after="0" w:line="480" w:lineRule="auto"/>
        <w:jc w:val="both"/>
        <w:rPr>
          <w:rFonts w:cs="Arial"/>
          <w:lang w:val="en-GB"/>
        </w:rPr>
      </w:pPr>
      <w:r w:rsidRPr="0003405C">
        <w:rPr>
          <w:rFonts w:cs="Arial"/>
          <w:lang w:val="en-GB"/>
        </w:rPr>
        <w:tab/>
      </w:r>
      <w:r w:rsidRPr="0003405C">
        <w:rPr>
          <w:rFonts w:cs="Arial"/>
          <w:lang w:val="en-GB"/>
        </w:rPr>
        <w:tab/>
        <w:t xml:space="preserve">University Medical </w:t>
      </w:r>
      <w:proofErr w:type="spellStart"/>
      <w:r w:rsidRPr="0003405C">
        <w:rPr>
          <w:rFonts w:cs="Arial"/>
          <w:lang w:val="en-GB"/>
        </w:rPr>
        <w:t>Center</w:t>
      </w:r>
      <w:proofErr w:type="spellEnd"/>
      <w:r w:rsidRPr="0003405C">
        <w:rPr>
          <w:rFonts w:cs="Arial"/>
          <w:lang w:val="en-GB"/>
        </w:rPr>
        <w:t>, Georg August University</w:t>
      </w:r>
    </w:p>
    <w:p w14:paraId="41D3B9EA" w14:textId="77777777" w:rsidR="006877B8" w:rsidRPr="00424A16" w:rsidRDefault="006877B8" w:rsidP="006877B8">
      <w:pPr>
        <w:tabs>
          <w:tab w:val="left" w:pos="360"/>
          <w:tab w:val="left" w:pos="3240"/>
        </w:tabs>
        <w:spacing w:after="0" w:line="480" w:lineRule="auto"/>
        <w:ind w:left="3240"/>
        <w:jc w:val="both"/>
        <w:rPr>
          <w:rFonts w:cs="Arial"/>
        </w:rPr>
      </w:pPr>
      <w:r w:rsidRPr="00424A16">
        <w:rPr>
          <w:rFonts w:cs="Arial"/>
        </w:rPr>
        <w:t xml:space="preserve">Robert-Koch-Str. 40, 37099 Göttingen, Germany </w:t>
      </w:r>
    </w:p>
    <w:p w14:paraId="72900B50" w14:textId="77777777" w:rsidR="006877B8" w:rsidRPr="006877B8" w:rsidRDefault="006877B8" w:rsidP="006877B8">
      <w:pPr>
        <w:rPr>
          <w:rFonts w:cs="Arial"/>
          <w:noProof/>
          <w:color w:val="0000FF"/>
          <w:u w:val="single"/>
        </w:rPr>
      </w:pPr>
      <w:r w:rsidRPr="006877B8">
        <w:rPr>
          <w:rFonts w:cs="Arial"/>
          <w:noProof/>
        </w:rPr>
        <w:t xml:space="preserve">Phone +49-551 39-7706 </w:t>
      </w:r>
      <w:r w:rsidRPr="006877B8">
        <w:rPr>
          <w:rFonts w:cs="Arial"/>
          <w:noProof/>
        </w:rPr>
        <w:tab/>
      </w:r>
      <w:r w:rsidRPr="006877B8">
        <w:rPr>
          <w:rFonts w:cs="Arial"/>
          <w:noProof/>
        </w:rPr>
        <w:tab/>
      </w:r>
      <w:r w:rsidRPr="006877B8">
        <w:rPr>
          <w:rFonts w:cs="Arial"/>
          <w:noProof/>
        </w:rPr>
        <w:tab/>
      </w:r>
      <w:r w:rsidRPr="006877B8">
        <w:rPr>
          <w:rFonts w:cs="Arial"/>
          <w:noProof/>
        </w:rPr>
        <w:tab/>
      </w:r>
      <w:r w:rsidRPr="006877B8">
        <w:rPr>
          <w:rFonts w:cs="Arial"/>
          <w:noProof/>
        </w:rPr>
        <w:br/>
        <w:t>Fax +49-551-39-10800</w:t>
      </w:r>
      <w:r w:rsidRPr="006877B8">
        <w:rPr>
          <w:rFonts w:cs="Arial"/>
          <w:noProof/>
        </w:rPr>
        <w:tab/>
      </w:r>
      <w:r w:rsidRPr="006877B8">
        <w:rPr>
          <w:rFonts w:cs="Arial"/>
          <w:noProof/>
        </w:rPr>
        <w:tab/>
      </w:r>
      <w:r w:rsidRPr="006877B8">
        <w:rPr>
          <w:rFonts w:cs="Arial"/>
          <w:noProof/>
        </w:rPr>
        <w:tab/>
      </w:r>
      <w:r w:rsidRPr="006877B8">
        <w:rPr>
          <w:rFonts w:cs="Arial"/>
          <w:noProof/>
        </w:rPr>
        <w:br/>
        <w:t xml:space="preserve">E-mail: </w:t>
      </w:r>
      <w:hyperlink r:id="rId5" w:history="1">
        <w:r w:rsidRPr="006877B8">
          <w:rPr>
            <w:rFonts w:cs="Arial"/>
            <w:noProof/>
            <w:color w:val="0000FF"/>
            <w:u w:val="single"/>
          </w:rPr>
          <w:t>martin.weber@med.uni-goettingen.de</w:t>
        </w:r>
      </w:hyperlink>
    </w:p>
    <w:p w14:paraId="1B0EFCF1" w14:textId="77777777" w:rsidR="006877B8" w:rsidRPr="006877B8" w:rsidRDefault="006877B8" w:rsidP="006877B8">
      <w:pPr>
        <w:rPr>
          <w:b/>
        </w:rPr>
      </w:pPr>
      <w:r w:rsidRPr="006877B8">
        <w:rPr>
          <w:b/>
        </w:rPr>
        <w:br w:type="page"/>
      </w:r>
    </w:p>
    <w:p w14:paraId="290A6D36" w14:textId="77777777" w:rsidR="006877B8" w:rsidRDefault="006877B8" w:rsidP="006877B8">
      <w:pPr>
        <w:rPr>
          <w:b/>
          <w:lang w:val="en-GB"/>
        </w:rPr>
      </w:pPr>
      <w:r>
        <w:rPr>
          <w:b/>
          <w:lang w:val="en-GB"/>
        </w:rPr>
        <w:lastRenderedPageBreak/>
        <w:t>Supplementary figures</w:t>
      </w:r>
    </w:p>
    <w:p w14:paraId="100C8B49" w14:textId="77777777" w:rsidR="006877B8" w:rsidRDefault="006877B8" w:rsidP="006877B8">
      <w:pPr>
        <w:rPr>
          <w:b/>
          <w:lang w:val="en-GB"/>
        </w:rPr>
      </w:pPr>
    </w:p>
    <w:p w14:paraId="4C481AC1" w14:textId="77777777" w:rsidR="006877B8" w:rsidRPr="0003405C" w:rsidRDefault="006877B8" w:rsidP="006877B8">
      <w:pPr>
        <w:rPr>
          <w:lang w:val="en-GB"/>
        </w:rPr>
      </w:pPr>
      <w:r w:rsidRPr="0003405C">
        <w:rPr>
          <w:rFonts w:cs="Arial"/>
          <w:noProof/>
          <w:sz w:val="20"/>
          <w:szCs w:val="20"/>
          <w:lang w:val="en-GB"/>
        </w:rPr>
        <w:drawing>
          <wp:inline distT="0" distB="0" distL="0" distR="0" wp14:anchorId="4F0A6B15" wp14:editId="5DBAF2D9">
            <wp:extent cx="5760720" cy="1405098"/>
            <wp:effectExtent l="0" t="0" r="0" b="508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plement_1_2022-05-0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5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308A" w14:textId="77777777" w:rsidR="006877B8" w:rsidRPr="0003405C" w:rsidRDefault="006877B8" w:rsidP="006877B8">
      <w:pPr>
        <w:spacing w:line="360" w:lineRule="auto"/>
        <w:jc w:val="both"/>
        <w:rPr>
          <w:lang w:val="en-GB"/>
        </w:rPr>
      </w:pPr>
      <w:bookmarkStart w:id="0" w:name="_Hlk120870231"/>
      <w:r>
        <w:rPr>
          <w:rFonts w:cs="Arial"/>
          <w:b/>
          <w:sz w:val="18"/>
          <w:szCs w:val="20"/>
          <w:lang w:val="en-GB"/>
        </w:rPr>
        <w:t>Supplementary</w:t>
      </w:r>
      <w:bookmarkEnd w:id="0"/>
      <w:r>
        <w:rPr>
          <w:rFonts w:cs="Arial"/>
          <w:b/>
          <w:sz w:val="18"/>
          <w:szCs w:val="20"/>
          <w:lang w:val="en-GB"/>
        </w:rPr>
        <w:t xml:space="preserve"> </w:t>
      </w:r>
      <w:r w:rsidRPr="0003405C">
        <w:rPr>
          <w:rFonts w:cs="Arial"/>
          <w:b/>
          <w:sz w:val="18"/>
          <w:szCs w:val="20"/>
          <w:lang w:val="en-GB"/>
        </w:rPr>
        <w:t xml:space="preserve">Fig. 1: </w:t>
      </w:r>
      <w:r>
        <w:rPr>
          <w:rFonts w:cs="Arial"/>
          <w:b/>
          <w:sz w:val="18"/>
          <w:szCs w:val="20"/>
          <w:lang w:val="en-GB"/>
        </w:rPr>
        <w:t>B cells</w:t>
      </w:r>
      <w:r w:rsidRPr="0003405C">
        <w:rPr>
          <w:rFonts w:cs="Arial"/>
          <w:b/>
          <w:sz w:val="18"/>
          <w:szCs w:val="20"/>
          <w:lang w:val="en-GB"/>
        </w:rPr>
        <w:t xml:space="preserve"> isolated from patients with </w:t>
      </w:r>
      <w:r>
        <w:rPr>
          <w:rFonts w:cs="Arial"/>
          <w:b/>
          <w:sz w:val="18"/>
          <w:szCs w:val="20"/>
          <w:lang w:val="en-GB"/>
        </w:rPr>
        <w:t>MS</w:t>
      </w:r>
      <w:r w:rsidRPr="0003405C">
        <w:rPr>
          <w:rFonts w:cs="Arial"/>
          <w:b/>
          <w:sz w:val="18"/>
          <w:szCs w:val="20"/>
          <w:lang w:val="en-GB"/>
        </w:rPr>
        <w:t xml:space="preserve"> and healthy controls secrete comparable amounts of IL-10 and IL</w:t>
      </w:r>
      <w:r>
        <w:rPr>
          <w:rFonts w:cs="Arial"/>
          <w:b/>
          <w:sz w:val="18"/>
          <w:szCs w:val="20"/>
          <w:lang w:val="en-GB"/>
        </w:rPr>
        <w:noBreakHyphen/>
      </w:r>
      <w:r w:rsidRPr="0003405C">
        <w:rPr>
          <w:rFonts w:cs="Arial"/>
          <w:b/>
          <w:sz w:val="18"/>
          <w:szCs w:val="20"/>
          <w:lang w:val="en-GB"/>
        </w:rPr>
        <w:t xml:space="preserve">6. a) </w:t>
      </w:r>
      <w:r w:rsidRPr="0003405C">
        <w:rPr>
          <w:rFonts w:cs="Arial"/>
          <w:sz w:val="18"/>
          <w:szCs w:val="20"/>
          <w:lang w:val="en-GB"/>
        </w:rPr>
        <w:t>CD27</w:t>
      </w:r>
      <w:r w:rsidRPr="0003405C">
        <w:rPr>
          <w:rFonts w:cs="Arial"/>
          <w:sz w:val="18"/>
          <w:szCs w:val="20"/>
          <w:vertAlign w:val="superscript"/>
          <w:lang w:val="en-GB"/>
        </w:rPr>
        <w:t>-</w:t>
      </w:r>
      <w:r w:rsidRPr="0003405C">
        <w:rPr>
          <w:rFonts w:cs="Arial"/>
          <w:sz w:val="18"/>
          <w:szCs w:val="20"/>
          <w:lang w:val="en-GB"/>
        </w:rPr>
        <w:t xml:space="preserve"> and CD27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 xml:space="preserve"> </w:t>
      </w:r>
      <w:r>
        <w:rPr>
          <w:rFonts w:cs="Arial"/>
          <w:sz w:val="18"/>
          <w:szCs w:val="20"/>
          <w:lang w:val="en-GB"/>
        </w:rPr>
        <w:t>B cells</w:t>
      </w:r>
      <w:r w:rsidRPr="0003405C">
        <w:rPr>
          <w:rFonts w:cs="Arial"/>
          <w:sz w:val="18"/>
          <w:szCs w:val="20"/>
          <w:lang w:val="en-GB"/>
        </w:rPr>
        <w:t xml:space="preserve"> isolated from peripheral blood mononuclear cells (PBMC) of healthy donors (</w:t>
      </w:r>
      <w:r w:rsidRPr="0003405C">
        <w:rPr>
          <w:rFonts w:cs="Arial"/>
          <w:i/>
          <w:sz w:val="18"/>
          <w:szCs w:val="20"/>
          <w:lang w:val="en-GB"/>
        </w:rPr>
        <w:t>n</w:t>
      </w:r>
      <w:r w:rsidRPr="0003405C">
        <w:rPr>
          <w:sz w:val="18"/>
          <w:szCs w:val="20"/>
          <w:lang w:val="en-GB"/>
        </w:rPr>
        <w:t xml:space="preserve"> </w:t>
      </w:r>
      <w:r w:rsidRPr="0003405C">
        <w:rPr>
          <w:rFonts w:cs="Arial"/>
          <w:sz w:val="18"/>
          <w:szCs w:val="20"/>
          <w:lang w:val="en-GB"/>
        </w:rPr>
        <w:t>= 11) were cultured without stimulation (</w:t>
      </w:r>
      <w:proofErr w:type="spellStart"/>
      <w:r w:rsidRPr="0003405C">
        <w:rPr>
          <w:rFonts w:cs="Arial"/>
          <w:sz w:val="18"/>
          <w:szCs w:val="20"/>
          <w:lang w:val="en-GB"/>
        </w:rPr>
        <w:t>unstim</w:t>
      </w:r>
      <w:proofErr w:type="spellEnd"/>
      <w:r w:rsidRPr="0003405C">
        <w:rPr>
          <w:rFonts w:cs="Arial"/>
          <w:sz w:val="18"/>
          <w:szCs w:val="20"/>
          <w:lang w:val="en-GB"/>
        </w:rPr>
        <w:t>), stimulated with CpG (4 µg/ml) or stimulated with CD40 ligand (CD40L; 1 µg/ml) and anti-IgM antibody (40 µg/ml) for 48 hours. Viability of the cells was determined using colorimetric WST</w:t>
      </w:r>
      <w:r w:rsidRPr="0003405C">
        <w:rPr>
          <w:rFonts w:cs="Arial"/>
          <w:sz w:val="18"/>
          <w:szCs w:val="20"/>
          <w:lang w:val="en-GB"/>
        </w:rPr>
        <w:noBreakHyphen/>
        <w:t xml:space="preserve">1 assay. </w:t>
      </w:r>
      <w:r w:rsidRPr="0003405C">
        <w:rPr>
          <w:rFonts w:cs="Arial"/>
          <w:b/>
          <w:sz w:val="18"/>
          <w:szCs w:val="20"/>
          <w:lang w:val="en-GB"/>
        </w:rPr>
        <w:t xml:space="preserve">b-d) </w:t>
      </w:r>
      <w:r>
        <w:rPr>
          <w:rFonts w:cs="Arial"/>
          <w:sz w:val="18"/>
          <w:szCs w:val="20"/>
          <w:lang w:val="en-GB"/>
        </w:rPr>
        <w:t>B cells</w:t>
      </w:r>
      <w:r w:rsidRPr="0003405C">
        <w:rPr>
          <w:rFonts w:cs="Arial"/>
          <w:sz w:val="18"/>
          <w:szCs w:val="20"/>
          <w:lang w:val="en-GB"/>
        </w:rPr>
        <w:t xml:space="preserve"> isolated from PBMC of patients with multiple sclerosis (MS; </w:t>
      </w:r>
      <w:r w:rsidRPr="0003405C">
        <w:rPr>
          <w:rFonts w:cs="Arial"/>
          <w:i/>
          <w:sz w:val="18"/>
          <w:szCs w:val="20"/>
          <w:lang w:val="en-GB"/>
        </w:rPr>
        <w:t>n</w:t>
      </w:r>
      <w:r w:rsidRPr="0003405C">
        <w:rPr>
          <w:sz w:val="18"/>
          <w:szCs w:val="20"/>
          <w:lang w:val="en-GB"/>
        </w:rPr>
        <w:t xml:space="preserve"> </w:t>
      </w:r>
      <w:r w:rsidRPr="0003405C">
        <w:rPr>
          <w:rFonts w:cs="Arial"/>
          <w:sz w:val="18"/>
          <w:szCs w:val="20"/>
          <w:lang w:val="en-GB"/>
        </w:rPr>
        <w:t xml:space="preserve">= 8) and healthy donors (HD; </w:t>
      </w:r>
      <w:r w:rsidRPr="0003405C">
        <w:rPr>
          <w:rFonts w:cs="Arial"/>
          <w:i/>
          <w:sz w:val="18"/>
          <w:szCs w:val="20"/>
          <w:lang w:val="en-GB"/>
        </w:rPr>
        <w:t>n</w:t>
      </w:r>
      <w:r w:rsidRPr="0003405C">
        <w:rPr>
          <w:sz w:val="18"/>
          <w:szCs w:val="20"/>
          <w:lang w:val="en-GB"/>
        </w:rPr>
        <w:t xml:space="preserve"> </w:t>
      </w:r>
      <w:r w:rsidRPr="0003405C">
        <w:rPr>
          <w:rFonts w:cs="Arial"/>
          <w:sz w:val="18"/>
          <w:szCs w:val="20"/>
          <w:lang w:val="en-GB"/>
        </w:rPr>
        <w:t>= 11) were cultured without stimulation (</w:t>
      </w:r>
      <w:proofErr w:type="spellStart"/>
      <w:r w:rsidRPr="0003405C">
        <w:rPr>
          <w:rFonts w:cs="Arial"/>
          <w:sz w:val="18"/>
          <w:szCs w:val="20"/>
          <w:lang w:val="en-GB"/>
        </w:rPr>
        <w:t>unstim</w:t>
      </w:r>
      <w:proofErr w:type="spellEnd"/>
      <w:r w:rsidRPr="0003405C">
        <w:rPr>
          <w:rFonts w:cs="Arial"/>
          <w:sz w:val="18"/>
          <w:szCs w:val="20"/>
          <w:lang w:val="en-GB"/>
        </w:rPr>
        <w:t xml:space="preserve">), stimulated with CpG (4 µg/ml) or stimulated with CD40 ligand (CD40L; 1 µg/ml) and anti-IgM antibody (40 µg/ml) for 48 hours. Concentrations of secreted </w:t>
      </w:r>
      <w:r w:rsidRPr="0003405C">
        <w:rPr>
          <w:rFonts w:cs="Arial"/>
          <w:b/>
          <w:sz w:val="18"/>
          <w:szCs w:val="20"/>
          <w:lang w:val="en-GB"/>
        </w:rPr>
        <w:t>b)</w:t>
      </w:r>
      <w:r w:rsidRPr="0003405C">
        <w:rPr>
          <w:rFonts w:cs="Arial"/>
          <w:sz w:val="18"/>
          <w:szCs w:val="20"/>
          <w:lang w:val="en-GB"/>
        </w:rPr>
        <w:t xml:space="preserve"> IL-10 and </w:t>
      </w:r>
      <w:r w:rsidRPr="0003405C">
        <w:rPr>
          <w:rFonts w:cs="Arial"/>
          <w:b/>
          <w:sz w:val="18"/>
          <w:szCs w:val="20"/>
          <w:lang w:val="en-GB"/>
        </w:rPr>
        <w:t>c)</w:t>
      </w:r>
      <w:r w:rsidRPr="0003405C">
        <w:rPr>
          <w:rFonts w:cs="Arial"/>
          <w:sz w:val="18"/>
          <w:szCs w:val="20"/>
          <w:lang w:val="en-GB"/>
        </w:rPr>
        <w:t xml:space="preserve"> IL-6 were determined using ELISA and </w:t>
      </w:r>
      <w:r w:rsidRPr="0003405C">
        <w:rPr>
          <w:rFonts w:cs="Arial"/>
          <w:b/>
          <w:sz w:val="18"/>
          <w:szCs w:val="20"/>
          <w:lang w:val="en-GB"/>
        </w:rPr>
        <w:t>d)</w:t>
      </w:r>
      <w:r w:rsidRPr="0003405C">
        <w:rPr>
          <w:rFonts w:cs="Arial"/>
          <w:sz w:val="18"/>
          <w:szCs w:val="20"/>
          <w:lang w:val="en-GB"/>
        </w:rPr>
        <w:t xml:space="preserve"> viability using colorimetric WST-1 assay. The mean ± standard error of the mean is indicated in all graphs.</w:t>
      </w:r>
      <w:r w:rsidRPr="0003405C">
        <w:rPr>
          <w:lang w:val="en-GB"/>
        </w:rPr>
        <w:br w:type="page"/>
      </w:r>
    </w:p>
    <w:tbl>
      <w:tblPr>
        <w:tblStyle w:val="Tabellenraster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7"/>
        <w:gridCol w:w="3993"/>
      </w:tblGrid>
      <w:tr w:rsidR="006877B8" w:rsidRPr="006877B8" w14:paraId="5B90EF4A" w14:textId="77777777" w:rsidTr="002641A5">
        <w:tc>
          <w:tcPr>
            <w:tcW w:w="5534" w:type="dxa"/>
          </w:tcPr>
          <w:p w14:paraId="314DCA1E" w14:textId="77777777" w:rsidR="006877B8" w:rsidRPr="0003405C" w:rsidRDefault="006877B8" w:rsidP="002641A5">
            <w:pPr>
              <w:tabs>
                <w:tab w:val="left" w:pos="2964"/>
              </w:tabs>
              <w:spacing w:line="360" w:lineRule="auto"/>
              <w:jc w:val="both"/>
              <w:rPr>
                <w:rFonts w:cs="Arial"/>
                <w:b/>
                <w:sz w:val="20"/>
                <w:szCs w:val="20"/>
                <w:lang w:val="en-GB"/>
              </w:rPr>
            </w:pPr>
            <w:r w:rsidRPr="0003405C">
              <w:rPr>
                <w:rFonts w:cs="Arial"/>
                <w:noProof/>
                <w:sz w:val="20"/>
                <w:szCs w:val="20"/>
                <w:lang w:val="en-GB"/>
              </w:rPr>
              <w:lastRenderedPageBreak/>
              <w:drawing>
                <wp:inline distT="0" distB="0" distL="0" distR="0" wp14:anchorId="68035016" wp14:editId="6224535A">
                  <wp:extent cx="3448800" cy="1922400"/>
                  <wp:effectExtent l="0" t="0" r="0" b="1905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Supplement_2_invitro_2022-04-29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800" cy="19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</w:tcPr>
          <w:p w14:paraId="104FAC48" w14:textId="77777777" w:rsidR="006877B8" w:rsidRPr="0003405C" w:rsidRDefault="006877B8" w:rsidP="002641A5">
            <w:pPr>
              <w:spacing w:after="0" w:line="360" w:lineRule="auto"/>
              <w:jc w:val="both"/>
              <w:rPr>
                <w:rFonts w:cs="Arial"/>
                <w:b/>
                <w:sz w:val="18"/>
                <w:szCs w:val="20"/>
                <w:lang w:val="en-GB"/>
              </w:rPr>
            </w:pPr>
            <w:r>
              <w:rPr>
                <w:rFonts w:cs="Arial"/>
                <w:b/>
                <w:sz w:val="18"/>
                <w:szCs w:val="20"/>
                <w:lang w:val="en-GB"/>
              </w:rPr>
              <w:t>Supplementary</w:t>
            </w:r>
            <w:r w:rsidRPr="0003405C">
              <w:rPr>
                <w:rFonts w:cs="Arial"/>
                <w:b/>
                <w:sz w:val="18"/>
                <w:szCs w:val="20"/>
                <w:lang w:val="en-GB"/>
              </w:rPr>
              <w:t xml:space="preserve"> Fig. 2: </w:t>
            </w:r>
            <w:r>
              <w:rPr>
                <w:rFonts w:cs="Arial"/>
                <w:b/>
                <w:sz w:val="18"/>
                <w:szCs w:val="20"/>
                <w:lang w:val="en-GB"/>
              </w:rPr>
              <w:t>B cell</w:t>
            </w:r>
            <w:r w:rsidRPr="0003405C">
              <w:rPr>
                <w:rFonts w:cs="Arial"/>
                <w:b/>
                <w:sz w:val="18"/>
                <w:szCs w:val="20"/>
                <w:lang w:val="en-GB"/>
              </w:rPr>
              <w:t xml:space="preserve"> cytokine profile and neutralization of IL-10 via anti-IL-10 antibodies. 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Splenic </w:t>
            </w:r>
            <w:r>
              <w:rPr>
                <w:rFonts w:cs="Arial"/>
                <w:sz w:val="18"/>
                <w:szCs w:val="20"/>
                <w:lang w:val="en-GB"/>
              </w:rPr>
              <w:t>B cells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were isolated from C57BL/6J mice, stimulated with 5 µg/ml lipopolysaccharide and supernatants were collected after </w:t>
            </w:r>
            <w:r w:rsidRPr="0003405C">
              <w:rPr>
                <w:rFonts w:cs="Arial"/>
                <w:b/>
                <w:sz w:val="18"/>
                <w:szCs w:val="20"/>
                <w:lang w:val="en-GB"/>
              </w:rPr>
              <w:t>a)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24 or </w:t>
            </w:r>
            <w:r w:rsidRPr="0003405C">
              <w:rPr>
                <w:rFonts w:cs="Arial"/>
                <w:b/>
                <w:sz w:val="18"/>
                <w:szCs w:val="20"/>
                <w:lang w:val="en-GB"/>
              </w:rPr>
              <w:t>b)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48 hours. </w:t>
            </w:r>
            <w:r w:rsidRPr="0003405C">
              <w:rPr>
                <w:rFonts w:cs="Arial"/>
                <w:b/>
                <w:sz w:val="18"/>
                <w:szCs w:val="20"/>
                <w:lang w:val="en-GB"/>
              </w:rPr>
              <w:t>a)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Indicated cytokines in the supernatant were determined using ELISA (</w:t>
            </w:r>
            <w:r w:rsidRPr="0003405C">
              <w:rPr>
                <w:rFonts w:cs="Arial"/>
                <w:i/>
                <w:sz w:val="18"/>
                <w:szCs w:val="20"/>
                <w:lang w:val="en-GB"/>
              </w:rPr>
              <w:t>n</w:t>
            </w:r>
            <w:r w:rsidRPr="0003405C">
              <w:rPr>
                <w:sz w:val="18"/>
                <w:szCs w:val="20"/>
                <w:lang w:val="en-GB"/>
              </w:rPr>
              <w:t xml:space="preserve"> 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= 2) </w:t>
            </w:r>
            <w:r w:rsidRPr="0003405C">
              <w:rPr>
                <w:rFonts w:cs="Arial"/>
                <w:b/>
                <w:sz w:val="18"/>
                <w:szCs w:val="20"/>
                <w:lang w:val="en-GB"/>
              </w:rPr>
              <w:t>b)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IL-10-neutralizing (anti-IL-10) or isotype control antibodies were added to the </w:t>
            </w:r>
            <w:r>
              <w:rPr>
                <w:rFonts w:cs="Arial"/>
                <w:sz w:val="18"/>
                <w:szCs w:val="20"/>
                <w:lang w:val="en-GB"/>
              </w:rPr>
              <w:t>B cell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supernatant for 20 minutes and IL-10 concentration was determined via ELISA. All data are shown as mean ± standard error of the mean.</w:t>
            </w:r>
          </w:p>
        </w:tc>
      </w:tr>
    </w:tbl>
    <w:p w14:paraId="6238DF5E" w14:textId="77777777" w:rsidR="006877B8" w:rsidRPr="0003405C" w:rsidRDefault="006877B8" w:rsidP="006877B8">
      <w:pPr>
        <w:spacing w:line="360" w:lineRule="auto"/>
        <w:jc w:val="both"/>
        <w:rPr>
          <w:lang w:val="en-GB"/>
        </w:rPr>
      </w:pPr>
    </w:p>
    <w:tbl>
      <w:tblPr>
        <w:tblStyle w:val="Tabellenraster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4106"/>
      </w:tblGrid>
      <w:tr w:rsidR="006877B8" w:rsidRPr="006877B8" w14:paraId="58AC3108" w14:textId="77777777" w:rsidTr="002641A5">
        <w:tc>
          <w:tcPr>
            <w:tcW w:w="5534" w:type="dxa"/>
          </w:tcPr>
          <w:p w14:paraId="3ADE1229" w14:textId="77777777" w:rsidR="006877B8" w:rsidRPr="0003405C" w:rsidRDefault="006877B8" w:rsidP="002641A5">
            <w:pPr>
              <w:tabs>
                <w:tab w:val="left" w:pos="2964"/>
              </w:tabs>
              <w:spacing w:line="360" w:lineRule="auto"/>
              <w:jc w:val="both"/>
              <w:rPr>
                <w:rFonts w:cs="Arial"/>
                <w:b/>
                <w:sz w:val="20"/>
                <w:szCs w:val="20"/>
                <w:lang w:val="en-GB"/>
              </w:rPr>
            </w:pPr>
            <w:r w:rsidRPr="0003405C">
              <w:rPr>
                <w:rFonts w:cs="Arial"/>
                <w:b/>
                <w:noProof/>
                <w:sz w:val="20"/>
                <w:szCs w:val="20"/>
                <w:lang w:val="en-GB"/>
              </w:rPr>
              <w:drawing>
                <wp:inline distT="0" distB="0" distL="0" distR="0" wp14:anchorId="269E8B19" wp14:editId="2B4B0B09">
                  <wp:extent cx="2872800" cy="4917600"/>
                  <wp:effectExtent l="0" t="0" r="381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Supplement_3_invitro_2022-09-29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800" cy="49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</w:tcPr>
          <w:p w14:paraId="746B6FC8" w14:textId="77777777" w:rsidR="006877B8" w:rsidRPr="0003405C" w:rsidRDefault="006877B8" w:rsidP="002641A5">
            <w:pPr>
              <w:spacing w:after="0" w:line="360" w:lineRule="auto"/>
              <w:jc w:val="both"/>
              <w:rPr>
                <w:rFonts w:cs="Arial"/>
                <w:b/>
                <w:sz w:val="18"/>
                <w:szCs w:val="20"/>
                <w:lang w:val="en-GB"/>
              </w:rPr>
            </w:pPr>
            <w:r>
              <w:rPr>
                <w:rFonts w:cs="Arial"/>
                <w:b/>
                <w:sz w:val="18"/>
                <w:szCs w:val="20"/>
                <w:lang w:val="en-GB"/>
              </w:rPr>
              <w:t>Supplementary</w:t>
            </w:r>
            <w:r w:rsidRPr="0003405C">
              <w:rPr>
                <w:rFonts w:cs="Arial"/>
                <w:b/>
                <w:sz w:val="18"/>
                <w:szCs w:val="20"/>
                <w:lang w:val="en-GB"/>
              </w:rPr>
              <w:t xml:space="preserve"> 3: IL-10 exposure of BMDM neither influences opsonization-mediated phagocytosis nor development of regulatory </w:t>
            </w:r>
            <w:r>
              <w:rPr>
                <w:rFonts w:cs="Arial"/>
                <w:b/>
                <w:sz w:val="18"/>
                <w:szCs w:val="20"/>
                <w:lang w:val="en-GB"/>
              </w:rPr>
              <w:t>T cells</w:t>
            </w:r>
            <w:r w:rsidRPr="0003405C">
              <w:rPr>
                <w:rFonts w:cs="Arial"/>
                <w:b/>
                <w:sz w:val="18"/>
                <w:szCs w:val="20"/>
                <w:lang w:val="en-GB"/>
              </w:rPr>
              <w:t>.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Activated bone marrow-derived myeloid cells (BMDM) were either cultured alone (BMDM only), </w:t>
            </w:r>
            <w:r w:rsidRPr="0003405C">
              <w:rPr>
                <w:rFonts w:cs="Arial"/>
                <w:b/>
                <w:sz w:val="18"/>
                <w:szCs w:val="20"/>
                <w:lang w:val="en-GB"/>
              </w:rPr>
              <w:t>a)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with </w:t>
            </w:r>
            <w:r>
              <w:rPr>
                <w:rFonts w:cs="Arial"/>
                <w:sz w:val="18"/>
                <w:szCs w:val="20"/>
                <w:lang w:val="en-GB"/>
              </w:rPr>
              <w:t>B cell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supernatant (+BC </w:t>
            </w:r>
            <w:proofErr w:type="spellStart"/>
            <w:r w:rsidRPr="0003405C">
              <w:rPr>
                <w:rFonts w:cs="Arial"/>
                <w:sz w:val="18"/>
                <w:szCs w:val="20"/>
                <w:lang w:val="en-GB"/>
              </w:rPr>
              <w:t>sup+isotype</w:t>
            </w:r>
            <w:proofErr w:type="spellEnd"/>
            <w:r w:rsidRPr="0003405C">
              <w:rPr>
                <w:rFonts w:cs="Arial"/>
                <w:sz w:val="18"/>
                <w:szCs w:val="20"/>
                <w:lang w:val="en-GB"/>
              </w:rPr>
              <w:t xml:space="preserve">), </w:t>
            </w:r>
            <w:r>
              <w:rPr>
                <w:rFonts w:cs="Arial"/>
                <w:sz w:val="18"/>
                <w:szCs w:val="20"/>
                <w:lang w:val="en-GB"/>
              </w:rPr>
              <w:t>B cell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supernatant neutralized for IL-10 using IL-10 blocking antibodies (+BC sup+anti-IL-10) or </w:t>
            </w:r>
            <w:r w:rsidRPr="0003405C">
              <w:rPr>
                <w:rFonts w:cs="Arial"/>
                <w:b/>
                <w:sz w:val="18"/>
                <w:szCs w:val="20"/>
                <w:lang w:val="en-GB"/>
              </w:rPr>
              <w:t>b, c)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with 1 ng/ml recombinant (r)-IL-10 (BMDM+r-IL-10) for 48 hours. </w:t>
            </w:r>
            <w:r w:rsidRPr="0003405C">
              <w:rPr>
                <w:rFonts w:cs="Arial"/>
                <w:b/>
                <w:sz w:val="18"/>
                <w:szCs w:val="20"/>
                <w:lang w:val="en-GB"/>
              </w:rPr>
              <w:t>a, c)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Following pre-incubation with BC sup or r-IL-10, BMDM were cultured with FITC-labelled ovalbumin (OVA-FITC) in the presence of anti-OVA antibody or an isotype control antibody (IgG) for 2.5 hours. Frequency of phagocytosing OVA-FITC</w:t>
            </w:r>
            <w:r w:rsidRPr="0003405C">
              <w:rPr>
                <w:rFonts w:cs="Arial"/>
                <w:sz w:val="18"/>
                <w:szCs w:val="20"/>
                <w:vertAlign w:val="superscript"/>
                <w:lang w:val="en-GB"/>
              </w:rPr>
              <w:t>+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cells (</w:t>
            </w:r>
            <w:r w:rsidRPr="0003405C">
              <w:rPr>
                <w:rFonts w:cs="Arial"/>
                <w:i/>
                <w:sz w:val="18"/>
                <w:szCs w:val="20"/>
                <w:lang w:val="en-GB"/>
              </w:rPr>
              <w:t>n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= 2 wells/condition) was analysed via flow cytometry. </w:t>
            </w:r>
            <w:r w:rsidRPr="0003405C">
              <w:rPr>
                <w:rFonts w:cs="Arial"/>
                <w:b/>
                <w:sz w:val="18"/>
                <w:szCs w:val="20"/>
                <w:lang w:val="en-GB"/>
              </w:rPr>
              <w:t>b)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After pre-incubation with r-IL-10, BMDM were co-cultured with </w:t>
            </w:r>
            <w:proofErr w:type="spellStart"/>
            <w:r w:rsidRPr="0003405C">
              <w:rPr>
                <w:rFonts w:cs="Arial"/>
                <w:sz w:val="18"/>
                <w:szCs w:val="20"/>
                <w:lang w:val="en-GB"/>
              </w:rPr>
              <w:t>carboxyfluorescein</w:t>
            </w:r>
            <w:proofErr w:type="spellEnd"/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</w:t>
            </w:r>
            <w:proofErr w:type="spellStart"/>
            <w:r w:rsidRPr="0003405C">
              <w:rPr>
                <w:rFonts w:cs="Arial"/>
                <w:sz w:val="18"/>
                <w:szCs w:val="20"/>
                <w:lang w:val="en-GB"/>
              </w:rPr>
              <w:t>succinimidyl</w:t>
            </w:r>
            <w:proofErr w:type="spellEnd"/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ester (CFSE)-stained MOG-specific </w:t>
            </w:r>
            <w:r>
              <w:rPr>
                <w:rFonts w:cs="Arial"/>
                <w:sz w:val="18"/>
                <w:szCs w:val="20"/>
                <w:lang w:val="en-GB"/>
              </w:rPr>
              <w:t>T cells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isolated from 2D2 mice in the presence of MOG</w:t>
            </w:r>
            <w:r>
              <w:rPr>
                <w:rFonts w:cs="Arial"/>
                <w:sz w:val="18"/>
                <w:szCs w:val="20"/>
                <w:lang w:val="en-GB"/>
              </w:rPr>
              <w:t xml:space="preserve"> 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>peptide</w:t>
            </w:r>
            <w:r>
              <w:rPr>
                <w:rFonts w:cs="Arial"/>
                <w:sz w:val="18"/>
                <w:szCs w:val="20"/>
                <w:lang w:val="en-GB"/>
              </w:rPr>
              <w:t xml:space="preserve"> 35-55</w:t>
            </w:r>
            <w:r w:rsidRPr="0003405C">
              <w:rPr>
                <w:rFonts w:cs="Arial"/>
                <w:sz w:val="18"/>
                <w:szCs w:val="20"/>
                <w:vertAlign w:val="subscript"/>
                <w:lang w:val="en-GB"/>
              </w:rPr>
              <w:t xml:space="preserve"> 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>for 72 hours. Frequency of CD25</w:t>
            </w:r>
            <w:r w:rsidRPr="0003405C">
              <w:rPr>
                <w:rFonts w:cs="Arial"/>
                <w:sz w:val="18"/>
                <w:szCs w:val="20"/>
                <w:vertAlign w:val="superscript"/>
                <w:lang w:val="en-GB"/>
              </w:rPr>
              <w:t>+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FoxP3</w:t>
            </w:r>
            <w:r w:rsidRPr="0003405C">
              <w:rPr>
                <w:rFonts w:cs="Arial"/>
                <w:sz w:val="18"/>
                <w:szCs w:val="20"/>
                <w:vertAlign w:val="superscript"/>
                <w:lang w:val="en-GB"/>
              </w:rPr>
              <w:t>+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regulatory </w:t>
            </w:r>
            <w:r>
              <w:rPr>
                <w:rFonts w:cs="Arial"/>
                <w:sz w:val="18"/>
                <w:szCs w:val="20"/>
                <w:lang w:val="en-GB"/>
              </w:rPr>
              <w:t>T cells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(</w:t>
            </w:r>
            <w:proofErr w:type="spellStart"/>
            <w:r w:rsidRPr="0003405C">
              <w:rPr>
                <w:rFonts w:cs="Arial"/>
                <w:sz w:val="18"/>
                <w:szCs w:val="20"/>
                <w:lang w:val="en-GB"/>
              </w:rPr>
              <w:t>Treg</w:t>
            </w:r>
            <w:proofErr w:type="spellEnd"/>
            <w:r w:rsidRPr="0003405C">
              <w:rPr>
                <w:rFonts w:cs="Arial"/>
                <w:sz w:val="18"/>
                <w:szCs w:val="20"/>
                <w:lang w:val="en-GB"/>
              </w:rPr>
              <w:t xml:space="preserve">; </w:t>
            </w:r>
            <w:r w:rsidRPr="0003405C">
              <w:rPr>
                <w:rFonts w:cs="Arial"/>
                <w:i/>
                <w:sz w:val="18"/>
                <w:szCs w:val="20"/>
                <w:lang w:val="en-GB"/>
              </w:rPr>
              <w:t>n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= 4 wells/condition) within CD4</w:t>
            </w:r>
            <w:r w:rsidRPr="0003405C">
              <w:rPr>
                <w:rFonts w:cs="Arial"/>
                <w:sz w:val="18"/>
                <w:szCs w:val="20"/>
                <w:vertAlign w:val="superscript"/>
                <w:lang w:val="en-GB"/>
              </w:rPr>
              <w:t>+</w:t>
            </w:r>
            <w:r w:rsidRPr="0003405C">
              <w:rPr>
                <w:rFonts w:cs="Arial"/>
                <w:sz w:val="18"/>
                <w:szCs w:val="20"/>
                <w:lang w:val="en-GB"/>
              </w:rPr>
              <w:t xml:space="preserve"> cells assessed via flow cytometry. All data are shown as mean ± standard error of the mean.</w:t>
            </w:r>
          </w:p>
        </w:tc>
      </w:tr>
    </w:tbl>
    <w:p w14:paraId="60E1F6F7" w14:textId="77777777" w:rsidR="006877B8" w:rsidRPr="0003405C" w:rsidRDefault="006877B8" w:rsidP="006877B8">
      <w:pPr>
        <w:spacing w:line="360" w:lineRule="auto"/>
        <w:jc w:val="both"/>
        <w:rPr>
          <w:rFonts w:cs="Arial"/>
          <w:sz w:val="18"/>
          <w:szCs w:val="20"/>
          <w:lang w:val="en-GB"/>
        </w:rPr>
      </w:pPr>
    </w:p>
    <w:p w14:paraId="57CC539F" w14:textId="77777777" w:rsidR="006877B8" w:rsidRPr="0003405C" w:rsidRDefault="006877B8" w:rsidP="006877B8">
      <w:pPr>
        <w:rPr>
          <w:lang w:val="en-GB"/>
        </w:rPr>
      </w:pPr>
      <w:r w:rsidRPr="0003405C">
        <w:rPr>
          <w:rFonts w:cs="Arial"/>
          <w:noProof/>
          <w:sz w:val="20"/>
          <w:szCs w:val="20"/>
          <w:lang w:val="en-GB"/>
        </w:rPr>
        <w:br w:type="page"/>
      </w:r>
      <w:r w:rsidRPr="0003405C">
        <w:rPr>
          <w:noProof/>
          <w:lang w:val="en-GB"/>
        </w:rPr>
        <w:lastRenderedPageBreak/>
        <w:drawing>
          <wp:inline distT="0" distB="0" distL="0" distR="0" wp14:anchorId="78F320A6" wp14:editId="22386BFB">
            <wp:extent cx="5760000" cy="2462400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uppl Fig. 3_2022-08-1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4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0D832" w14:textId="77777777" w:rsidR="006877B8" w:rsidRPr="0003405C" w:rsidRDefault="006877B8" w:rsidP="006877B8">
      <w:pPr>
        <w:spacing w:line="360" w:lineRule="auto"/>
        <w:jc w:val="both"/>
        <w:rPr>
          <w:rFonts w:cs="Arial"/>
          <w:sz w:val="18"/>
          <w:szCs w:val="18"/>
          <w:lang w:val="en-GB"/>
        </w:rPr>
      </w:pPr>
      <w:r>
        <w:rPr>
          <w:rFonts w:cs="Arial"/>
          <w:b/>
          <w:sz w:val="18"/>
          <w:szCs w:val="20"/>
          <w:lang w:val="en-GB"/>
        </w:rPr>
        <w:t>Supplementary</w:t>
      </w:r>
      <w:r w:rsidRPr="0003405C">
        <w:rPr>
          <w:rFonts w:cs="Arial"/>
          <w:b/>
          <w:sz w:val="18"/>
          <w:szCs w:val="18"/>
          <w:lang w:val="en-GB"/>
        </w:rPr>
        <w:t xml:space="preserve"> Fig. 4:</w:t>
      </w:r>
      <w:r w:rsidRPr="0003405C">
        <w:rPr>
          <w:b/>
          <w:sz w:val="18"/>
          <w:szCs w:val="18"/>
          <w:lang w:val="en-GB"/>
        </w:rPr>
        <w:t xml:space="preserve"> </w:t>
      </w:r>
      <w:r w:rsidRPr="0003405C">
        <w:rPr>
          <w:rFonts w:cs="Arial"/>
          <w:b/>
          <w:sz w:val="18"/>
          <w:szCs w:val="18"/>
          <w:lang w:val="en-GB"/>
        </w:rPr>
        <w:t>MOG p</w:t>
      </w:r>
      <w:r>
        <w:rPr>
          <w:rFonts w:cs="Arial"/>
          <w:b/>
          <w:sz w:val="18"/>
          <w:szCs w:val="18"/>
          <w:lang w:val="en-GB"/>
        </w:rPr>
        <w:t>35-55</w:t>
      </w:r>
      <w:r w:rsidRPr="0003405C">
        <w:rPr>
          <w:rFonts w:cs="Arial"/>
          <w:b/>
          <w:sz w:val="18"/>
          <w:szCs w:val="18"/>
          <w:lang w:val="en-GB"/>
        </w:rPr>
        <w:t xml:space="preserve"> immunization increases IL-10 production by </w:t>
      </w:r>
      <w:r>
        <w:rPr>
          <w:rFonts w:cs="Arial"/>
          <w:b/>
          <w:sz w:val="18"/>
          <w:szCs w:val="18"/>
          <w:lang w:val="en-GB"/>
        </w:rPr>
        <w:t>B cells</w:t>
      </w:r>
      <w:r w:rsidRPr="0003405C">
        <w:rPr>
          <w:rFonts w:cs="Arial"/>
          <w:b/>
          <w:sz w:val="18"/>
          <w:szCs w:val="18"/>
          <w:lang w:val="en-GB"/>
        </w:rPr>
        <w:t>.</w:t>
      </w:r>
      <w:r w:rsidRPr="0003405C">
        <w:rPr>
          <w:rFonts w:cs="Arial"/>
          <w:sz w:val="18"/>
          <w:szCs w:val="18"/>
          <w:lang w:val="en-GB"/>
        </w:rPr>
        <w:t xml:space="preserve"> Naïve </w:t>
      </w:r>
      <w:r w:rsidRPr="0003405C">
        <w:rPr>
          <w:sz w:val="18"/>
          <w:szCs w:val="18"/>
          <w:lang w:val="en-GB"/>
        </w:rPr>
        <w:t>C57BL/6J mice or mice immunized with MOG p</w:t>
      </w:r>
      <w:r>
        <w:rPr>
          <w:sz w:val="18"/>
          <w:szCs w:val="18"/>
          <w:lang w:val="en-GB"/>
        </w:rPr>
        <w:t>eptide 35-55 (</w:t>
      </w:r>
      <w:r w:rsidRPr="0003405C">
        <w:rPr>
          <w:sz w:val="18"/>
          <w:szCs w:val="18"/>
          <w:lang w:val="en-GB"/>
        </w:rPr>
        <w:t>MOG</w:t>
      </w:r>
      <w:r w:rsidRPr="0003405C">
        <w:rPr>
          <w:sz w:val="18"/>
          <w:szCs w:val="18"/>
          <w:vertAlign w:val="subscript"/>
          <w:lang w:val="en-GB"/>
        </w:rPr>
        <w:t>35-55</w:t>
      </w:r>
      <w:r w:rsidRPr="00FC7709">
        <w:rPr>
          <w:sz w:val="18"/>
          <w:szCs w:val="18"/>
          <w:lang w:val="en-GB"/>
        </w:rPr>
        <w:t>)</w:t>
      </w:r>
      <w:r>
        <w:rPr>
          <w:sz w:val="18"/>
          <w:szCs w:val="18"/>
          <w:lang w:val="en-GB"/>
        </w:rPr>
        <w:t xml:space="preserve"> </w:t>
      </w:r>
      <w:r w:rsidRPr="0003405C">
        <w:rPr>
          <w:sz w:val="18"/>
          <w:szCs w:val="18"/>
          <w:lang w:val="en-GB"/>
        </w:rPr>
        <w:t xml:space="preserve">were analysed on day 10 post-immunization. </w:t>
      </w:r>
      <w:r w:rsidRPr="0003405C">
        <w:rPr>
          <w:b/>
          <w:sz w:val="18"/>
          <w:szCs w:val="18"/>
          <w:lang w:val="en-GB"/>
        </w:rPr>
        <w:t>a)</w:t>
      </w:r>
      <w:r w:rsidRPr="0003405C">
        <w:rPr>
          <w:sz w:val="18"/>
          <w:szCs w:val="18"/>
          <w:lang w:val="en-GB"/>
        </w:rPr>
        <w:t xml:space="preserve"> Splenic </w:t>
      </w:r>
      <w:r>
        <w:rPr>
          <w:sz w:val="18"/>
          <w:szCs w:val="18"/>
          <w:lang w:val="en-GB"/>
        </w:rPr>
        <w:t>B cells</w:t>
      </w:r>
      <w:r w:rsidRPr="0003405C">
        <w:rPr>
          <w:sz w:val="18"/>
          <w:szCs w:val="18"/>
          <w:lang w:val="en-GB"/>
        </w:rPr>
        <w:t xml:space="preserve"> were purified and stimulated with LPS [5 µg/ml] for 24</w:t>
      </w:r>
      <w:r>
        <w:rPr>
          <w:sz w:val="18"/>
          <w:szCs w:val="18"/>
          <w:lang w:val="en-GB"/>
        </w:rPr>
        <w:t xml:space="preserve"> </w:t>
      </w:r>
      <w:r w:rsidRPr="0003405C">
        <w:rPr>
          <w:sz w:val="18"/>
          <w:szCs w:val="18"/>
          <w:lang w:val="en-GB"/>
        </w:rPr>
        <w:t>h</w:t>
      </w:r>
      <w:r>
        <w:rPr>
          <w:sz w:val="18"/>
          <w:szCs w:val="18"/>
          <w:lang w:val="en-GB"/>
        </w:rPr>
        <w:t>ours</w:t>
      </w:r>
      <w:r w:rsidRPr="0003405C">
        <w:rPr>
          <w:sz w:val="18"/>
          <w:szCs w:val="18"/>
          <w:lang w:val="en-GB"/>
        </w:rPr>
        <w:t xml:space="preserve">. Cytokine </w:t>
      </w:r>
      <w:r w:rsidRPr="0003405C">
        <w:rPr>
          <w:rFonts w:cs="Arial"/>
          <w:sz w:val="18"/>
          <w:szCs w:val="20"/>
          <w:lang w:val="en-GB"/>
        </w:rPr>
        <w:t>concentrations in the supernatants were determined</w:t>
      </w:r>
      <w:r w:rsidRPr="0003405C">
        <w:rPr>
          <w:sz w:val="18"/>
          <w:szCs w:val="18"/>
          <w:lang w:val="en-GB"/>
        </w:rPr>
        <w:t xml:space="preserve"> via ELISA (</w:t>
      </w:r>
      <w:r w:rsidRPr="0003405C">
        <w:rPr>
          <w:i/>
          <w:sz w:val="18"/>
          <w:szCs w:val="18"/>
          <w:lang w:val="en-GB"/>
        </w:rPr>
        <w:t>n</w:t>
      </w:r>
      <w:r w:rsidRPr="0003405C">
        <w:rPr>
          <w:sz w:val="18"/>
          <w:szCs w:val="18"/>
          <w:lang w:val="en-GB"/>
        </w:rPr>
        <w:t xml:space="preserve"> = 9; pooled from three independent experiments). </w:t>
      </w:r>
      <w:r>
        <w:rPr>
          <w:rFonts w:cs="Arial"/>
          <w:sz w:val="18"/>
          <w:szCs w:val="18"/>
          <w:lang w:val="en-GB"/>
        </w:rPr>
        <w:t>B cells</w:t>
      </w:r>
      <w:r w:rsidRPr="0003405C">
        <w:rPr>
          <w:rFonts w:cs="Arial"/>
          <w:sz w:val="18"/>
          <w:szCs w:val="18"/>
          <w:lang w:val="en-GB"/>
        </w:rPr>
        <w:t xml:space="preserve"> (B220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 xml:space="preserve">) from </w:t>
      </w:r>
      <w:r w:rsidRPr="0003405C">
        <w:rPr>
          <w:rFonts w:cs="Arial"/>
          <w:b/>
          <w:sz w:val="18"/>
          <w:szCs w:val="18"/>
          <w:lang w:val="en-GB"/>
        </w:rPr>
        <w:t xml:space="preserve">b) </w:t>
      </w:r>
      <w:r w:rsidRPr="0003405C">
        <w:rPr>
          <w:rFonts w:cs="Arial"/>
          <w:sz w:val="18"/>
          <w:szCs w:val="18"/>
          <w:lang w:val="en-GB"/>
        </w:rPr>
        <w:t xml:space="preserve">spleen and </w:t>
      </w:r>
      <w:r w:rsidRPr="0003405C">
        <w:rPr>
          <w:rFonts w:cs="Arial"/>
          <w:b/>
          <w:sz w:val="18"/>
          <w:szCs w:val="18"/>
          <w:lang w:val="en-GB"/>
        </w:rPr>
        <w:t>c)</w:t>
      </w:r>
      <w:r w:rsidRPr="0003405C">
        <w:rPr>
          <w:rFonts w:cs="Arial"/>
          <w:sz w:val="18"/>
          <w:szCs w:val="18"/>
          <w:lang w:val="en-GB"/>
        </w:rPr>
        <w:t xml:space="preserve"> lymph nodes were categorized into transitional (T1: B220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CD93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IgM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; T2: B220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CD93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IgM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CD23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; T3: B220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CD93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CD23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), follicular (FOI: B220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CD19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IgD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; FOII: B220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CD19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IgD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IgM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), marginal zone precursor (MZP: B220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CD19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CD21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IgM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IgD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CD23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) and marginal zone (MZ: B220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CD19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CD21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IgM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>IgD</w:t>
      </w:r>
      <w:r w:rsidRPr="0003405C">
        <w:rPr>
          <w:rFonts w:cs="Arial"/>
          <w:sz w:val="18"/>
          <w:szCs w:val="18"/>
          <w:vertAlign w:val="superscript"/>
          <w:lang w:val="en-GB"/>
        </w:rPr>
        <w:t>+</w:t>
      </w:r>
      <w:r w:rsidRPr="0003405C">
        <w:rPr>
          <w:rFonts w:cs="Arial"/>
          <w:sz w:val="18"/>
          <w:szCs w:val="18"/>
          <w:lang w:val="en-GB"/>
        </w:rPr>
        <w:t xml:space="preserve">) cells. Mean </w:t>
      </w:r>
      <w:r>
        <w:rPr>
          <w:rFonts w:cs="Arial"/>
          <w:sz w:val="18"/>
          <w:szCs w:val="18"/>
          <w:lang w:val="en-GB"/>
        </w:rPr>
        <w:t>B cells</w:t>
      </w:r>
      <w:r w:rsidRPr="0003405C">
        <w:rPr>
          <w:rFonts w:cs="Arial"/>
          <w:sz w:val="18"/>
          <w:szCs w:val="18"/>
          <w:lang w:val="en-GB"/>
        </w:rPr>
        <w:t xml:space="preserve"> from </w:t>
      </w:r>
      <w:r w:rsidRPr="0003405C">
        <w:rPr>
          <w:rFonts w:cs="Arial"/>
          <w:b/>
          <w:sz w:val="18"/>
          <w:szCs w:val="18"/>
          <w:lang w:val="en-GB"/>
        </w:rPr>
        <w:t xml:space="preserve">d) </w:t>
      </w:r>
      <w:r w:rsidRPr="0003405C">
        <w:rPr>
          <w:rFonts w:cs="Arial"/>
          <w:sz w:val="18"/>
          <w:szCs w:val="18"/>
          <w:lang w:val="en-GB"/>
        </w:rPr>
        <w:t xml:space="preserve">spleen and </w:t>
      </w:r>
      <w:r w:rsidRPr="0003405C">
        <w:rPr>
          <w:rFonts w:cs="Arial"/>
          <w:b/>
          <w:sz w:val="18"/>
          <w:szCs w:val="18"/>
          <w:lang w:val="en-GB"/>
        </w:rPr>
        <w:t>e)</w:t>
      </w:r>
      <w:r w:rsidRPr="0003405C">
        <w:rPr>
          <w:rFonts w:cs="Arial"/>
          <w:sz w:val="18"/>
          <w:szCs w:val="18"/>
          <w:lang w:val="en-GB"/>
        </w:rPr>
        <w:t xml:space="preserve"> lymph nodes were analysed for activation and expression of molecules involved in antigen presentation shown as mean fluorescence intensity (MFI) using flow cytometry (</w:t>
      </w:r>
      <w:r w:rsidRPr="0003405C">
        <w:rPr>
          <w:rFonts w:cs="Arial"/>
          <w:i/>
          <w:sz w:val="18"/>
          <w:szCs w:val="18"/>
          <w:lang w:val="en-GB"/>
        </w:rPr>
        <w:t>n</w:t>
      </w:r>
      <w:r w:rsidRPr="0003405C">
        <w:rPr>
          <w:rFonts w:cs="Arial"/>
          <w:sz w:val="18"/>
          <w:szCs w:val="18"/>
          <w:lang w:val="en-GB"/>
        </w:rPr>
        <w:t xml:space="preserve"> = 9; pooled from three independent experiments). The median is indicated in all graphs. Asterisks indicate significant difference calculated using the unpaired two-tailed Mann Whitney U-test (*</w:t>
      </w:r>
      <w:r w:rsidRPr="0003405C">
        <w:rPr>
          <w:rFonts w:cs="Arial"/>
          <w:i/>
          <w:sz w:val="18"/>
          <w:szCs w:val="18"/>
          <w:lang w:val="en-GB"/>
        </w:rPr>
        <w:t xml:space="preserve">P </w:t>
      </w:r>
      <w:r w:rsidRPr="0003405C">
        <w:rPr>
          <w:rFonts w:cs="Arial"/>
          <w:sz w:val="18"/>
          <w:szCs w:val="20"/>
          <w:lang w:val="en-GB"/>
        </w:rPr>
        <w:t>≤</w:t>
      </w:r>
      <w:r>
        <w:rPr>
          <w:rFonts w:cs="Arial"/>
          <w:sz w:val="18"/>
          <w:szCs w:val="20"/>
          <w:lang w:val="en-GB"/>
        </w:rPr>
        <w:t xml:space="preserve"> </w:t>
      </w:r>
      <w:r w:rsidRPr="0003405C">
        <w:rPr>
          <w:rFonts w:cs="Arial"/>
          <w:sz w:val="18"/>
          <w:szCs w:val="18"/>
          <w:lang w:val="en-GB"/>
        </w:rPr>
        <w:t>0.05, **</w:t>
      </w:r>
      <w:r w:rsidRPr="0003405C">
        <w:rPr>
          <w:rFonts w:cs="Arial"/>
          <w:i/>
          <w:sz w:val="18"/>
          <w:szCs w:val="18"/>
          <w:lang w:val="en-GB"/>
        </w:rPr>
        <w:t xml:space="preserve">P </w:t>
      </w:r>
      <w:r w:rsidRPr="0003405C">
        <w:rPr>
          <w:rFonts w:cs="Arial"/>
          <w:sz w:val="18"/>
          <w:szCs w:val="20"/>
          <w:lang w:val="en-GB"/>
        </w:rPr>
        <w:t>≤</w:t>
      </w:r>
      <w:r>
        <w:rPr>
          <w:rFonts w:cs="Arial"/>
          <w:sz w:val="18"/>
          <w:szCs w:val="20"/>
          <w:lang w:val="en-GB"/>
        </w:rPr>
        <w:t xml:space="preserve"> </w:t>
      </w:r>
      <w:r w:rsidRPr="0003405C">
        <w:rPr>
          <w:rFonts w:cs="Arial"/>
          <w:sz w:val="18"/>
          <w:szCs w:val="18"/>
          <w:lang w:val="en-GB"/>
        </w:rPr>
        <w:t>0.01).</w:t>
      </w:r>
      <w:r w:rsidRPr="0003405C">
        <w:rPr>
          <w:rFonts w:cs="Arial"/>
          <w:sz w:val="18"/>
          <w:szCs w:val="18"/>
          <w:lang w:val="en-GB"/>
        </w:rPr>
        <w:br w:type="page"/>
      </w:r>
    </w:p>
    <w:p w14:paraId="1F62E369" w14:textId="77777777" w:rsidR="006877B8" w:rsidRPr="0003405C" w:rsidRDefault="006877B8" w:rsidP="006877B8">
      <w:pPr>
        <w:spacing w:line="360" w:lineRule="auto"/>
        <w:jc w:val="both"/>
        <w:rPr>
          <w:lang w:val="en-GB"/>
        </w:rPr>
      </w:pPr>
      <w:r w:rsidRPr="0003405C">
        <w:rPr>
          <w:noProof/>
          <w:lang w:val="en-GB"/>
        </w:rPr>
        <w:lastRenderedPageBreak/>
        <w:drawing>
          <wp:inline distT="0" distB="0" distL="0" distR="0" wp14:anchorId="69933068" wp14:editId="4EB4F6C6">
            <wp:extent cx="5760720" cy="3835400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uppl Fig. 4_2022-08-2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B068B" w14:textId="77777777" w:rsidR="006877B8" w:rsidRPr="0003405C" w:rsidRDefault="006877B8" w:rsidP="006877B8">
      <w:pPr>
        <w:spacing w:line="360" w:lineRule="auto"/>
        <w:jc w:val="both"/>
        <w:rPr>
          <w:lang w:val="en-GB"/>
        </w:rPr>
      </w:pPr>
      <w:r>
        <w:rPr>
          <w:rFonts w:cs="Arial"/>
          <w:b/>
          <w:sz w:val="18"/>
          <w:szCs w:val="20"/>
          <w:lang w:val="en-GB"/>
        </w:rPr>
        <w:t>Supplementary</w:t>
      </w:r>
      <w:r w:rsidRPr="0003405C">
        <w:rPr>
          <w:rFonts w:cs="Arial"/>
          <w:b/>
          <w:sz w:val="18"/>
          <w:szCs w:val="20"/>
          <w:lang w:val="en-GB"/>
        </w:rPr>
        <w:t xml:space="preserve"> data Fig. 5</w:t>
      </w:r>
      <w:r w:rsidRPr="0003405C">
        <w:rPr>
          <w:rFonts w:cs="Arial"/>
          <w:b/>
          <w:sz w:val="16"/>
          <w:szCs w:val="20"/>
          <w:lang w:val="en-GB"/>
        </w:rPr>
        <w:t>: D</w:t>
      </w:r>
      <w:r w:rsidRPr="0003405C">
        <w:rPr>
          <w:rFonts w:cs="Arial"/>
          <w:b/>
          <w:sz w:val="18"/>
          <w:szCs w:val="20"/>
          <w:lang w:val="en-GB"/>
        </w:rPr>
        <w:t xml:space="preserve">epletion of </w:t>
      </w:r>
      <w:r>
        <w:rPr>
          <w:rFonts w:cs="Arial"/>
          <w:b/>
          <w:sz w:val="18"/>
          <w:szCs w:val="20"/>
          <w:lang w:val="en-GB"/>
        </w:rPr>
        <w:t>B cells</w:t>
      </w:r>
      <w:r w:rsidRPr="0003405C">
        <w:rPr>
          <w:rFonts w:cs="Arial"/>
          <w:b/>
          <w:sz w:val="18"/>
          <w:szCs w:val="20"/>
          <w:lang w:val="en-GB"/>
        </w:rPr>
        <w:t xml:space="preserve"> during the acute phase of the disease is associated with increased spinal cord infiltration, enhanced activation and expression of molecules involved in antigen presentation on myeloid cells.</w:t>
      </w:r>
      <w:r w:rsidRPr="0003405C">
        <w:rPr>
          <w:rFonts w:cs="Arial"/>
          <w:sz w:val="18"/>
          <w:szCs w:val="20"/>
          <w:lang w:val="en-GB"/>
        </w:rPr>
        <w:t xml:space="preserve"> C57BL/6 mice were treated with 0.2 mg anti-CD20 (α-CD20) or isotype antibodies on day 15 and 22 post immunization with </w:t>
      </w:r>
      <w:r w:rsidRPr="0003405C">
        <w:rPr>
          <w:sz w:val="18"/>
          <w:szCs w:val="18"/>
          <w:lang w:val="en-GB"/>
        </w:rPr>
        <w:t>MOG p</w:t>
      </w:r>
      <w:r>
        <w:rPr>
          <w:sz w:val="18"/>
          <w:szCs w:val="18"/>
          <w:lang w:val="en-GB"/>
        </w:rPr>
        <w:t>eptide 35-55</w:t>
      </w:r>
      <w:r w:rsidRPr="0003405C">
        <w:rPr>
          <w:rFonts w:cs="Arial"/>
          <w:sz w:val="18"/>
          <w:szCs w:val="20"/>
          <w:lang w:val="en-GB"/>
        </w:rPr>
        <w:t xml:space="preserve">. </w:t>
      </w:r>
      <w:r w:rsidRPr="0003405C">
        <w:rPr>
          <w:rFonts w:cs="Arial"/>
          <w:b/>
          <w:sz w:val="18"/>
          <w:szCs w:val="20"/>
          <w:lang w:val="en-GB"/>
        </w:rPr>
        <w:t>a)</w:t>
      </w:r>
      <w:r w:rsidRPr="0003405C">
        <w:rPr>
          <w:rFonts w:cs="Arial"/>
          <w:sz w:val="18"/>
          <w:szCs w:val="20"/>
          <w:lang w:val="en-GB"/>
        </w:rPr>
        <w:t xml:space="preserve"> Group EAE score and disease incidence indicated in brackets (</w:t>
      </w:r>
      <w:r w:rsidRPr="0003405C">
        <w:rPr>
          <w:rFonts w:cs="Arial"/>
          <w:i/>
          <w:sz w:val="18"/>
          <w:szCs w:val="20"/>
          <w:lang w:val="en-GB"/>
        </w:rPr>
        <w:t>n</w:t>
      </w:r>
      <w:r w:rsidRPr="0003405C">
        <w:rPr>
          <w:rFonts w:cs="Arial"/>
          <w:sz w:val="18"/>
          <w:szCs w:val="20"/>
          <w:lang w:val="en-GB"/>
        </w:rPr>
        <w:t xml:space="preserve"> = 7). Composition of CNS-infiltrating cells (</w:t>
      </w:r>
      <w:r>
        <w:rPr>
          <w:rFonts w:cs="Arial"/>
          <w:sz w:val="18"/>
          <w:szCs w:val="20"/>
          <w:lang w:val="en-GB"/>
        </w:rPr>
        <w:t>B cells</w:t>
      </w:r>
      <w:r w:rsidRPr="0003405C">
        <w:rPr>
          <w:rFonts w:cs="Arial"/>
          <w:sz w:val="18"/>
          <w:szCs w:val="20"/>
          <w:lang w:val="en-GB"/>
        </w:rPr>
        <w:t>: CD19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CD20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 xml:space="preserve">, </w:t>
      </w:r>
      <w:r>
        <w:rPr>
          <w:rFonts w:cs="Arial"/>
          <w:sz w:val="18"/>
          <w:szCs w:val="20"/>
          <w:lang w:val="en-GB"/>
        </w:rPr>
        <w:t>T cells</w:t>
      </w:r>
      <w:r w:rsidRPr="0003405C">
        <w:rPr>
          <w:rFonts w:cs="Arial"/>
          <w:sz w:val="18"/>
          <w:szCs w:val="20"/>
          <w:lang w:val="en-GB"/>
        </w:rPr>
        <w:t>: CD3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, dendritic cells: CD11c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, monocytes (</w:t>
      </w:r>
      <w:proofErr w:type="spellStart"/>
      <w:r w:rsidRPr="0003405C">
        <w:rPr>
          <w:rFonts w:cs="Arial"/>
          <w:sz w:val="18"/>
          <w:szCs w:val="20"/>
          <w:lang w:val="en-GB"/>
        </w:rPr>
        <w:t>monos</w:t>
      </w:r>
      <w:proofErr w:type="spellEnd"/>
      <w:r w:rsidRPr="0003405C">
        <w:rPr>
          <w:rFonts w:cs="Arial"/>
          <w:sz w:val="18"/>
          <w:szCs w:val="20"/>
          <w:lang w:val="en-GB"/>
        </w:rPr>
        <w:t>; Ly6C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>): CD11b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CD45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>Ly6C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 xml:space="preserve">, </w:t>
      </w:r>
      <w:proofErr w:type="spellStart"/>
      <w:r w:rsidRPr="0003405C">
        <w:rPr>
          <w:rFonts w:cs="Arial"/>
          <w:sz w:val="18"/>
          <w:szCs w:val="20"/>
          <w:lang w:val="en-GB"/>
        </w:rPr>
        <w:t>monos</w:t>
      </w:r>
      <w:proofErr w:type="spellEnd"/>
      <w:r w:rsidRPr="0003405C">
        <w:rPr>
          <w:rFonts w:cs="Arial"/>
          <w:sz w:val="18"/>
          <w:szCs w:val="20"/>
          <w:lang w:val="en-GB"/>
        </w:rPr>
        <w:t>/macrophages (Ly6C</w:t>
      </w:r>
      <w:r w:rsidRPr="0003405C">
        <w:rPr>
          <w:rFonts w:cs="Arial"/>
          <w:sz w:val="18"/>
          <w:szCs w:val="20"/>
          <w:vertAlign w:val="superscript"/>
          <w:lang w:val="en-GB"/>
        </w:rPr>
        <w:t>low</w:t>
      </w:r>
      <w:r w:rsidRPr="0003405C">
        <w:rPr>
          <w:rFonts w:cs="Arial"/>
          <w:sz w:val="18"/>
          <w:szCs w:val="20"/>
          <w:lang w:val="en-GB"/>
        </w:rPr>
        <w:t>): CD11b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CD45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>Ly6C</w:t>
      </w:r>
      <w:r w:rsidRPr="0003405C">
        <w:rPr>
          <w:rFonts w:cs="Arial"/>
          <w:sz w:val="18"/>
          <w:szCs w:val="20"/>
          <w:vertAlign w:val="superscript"/>
          <w:lang w:val="en-GB"/>
        </w:rPr>
        <w:t>-</w:t>
      </w:r>
      <w:r w:rsidRPr="0003405C">
        <w:rPr>
          <w:rFonts w:cs="Arial"/>
          <w:sz w:val="18"/>
          <w:szCs w:val="20"/>
          <w:lang w:val="en-GB"/>
        </w:rPr>
        <w:t>, microglia: CD11b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CD45</w:t>
      </w:r>
      <w:r w:rsidRPr="0003405C">
        <w:rPr>
          <w:rFonts w:cs="Arial"/>
          <w:sz w:val="18"/>
          <w:szCs w:val="20"/>
          <w:vertAlign w:val="superscript"/>
          <w:lang w:val="en-GB"/>
        </w:rPr>
        <w:t>low</w:t>
      </w:r>
      <w:r w:rsidRPr="0003405C">
        <w:rPr>
          <w:rFonts w:cs="Arial"/>
          <w:sz w:val="18"/>
          <w:szCs w:val="20"/>
          <w:lang w:val="en-GB"/>
        </w:rPr>
        <w:t>Ly6C</w:t>
      </w:r>
      <w:r w:rsidRPr="0003405C">
        <w:rPr>
          <w:rFonts w:cs="Arial"/>
          <w:sz w:val="18"/>
          <w:szCs w:val="20"/>
          <w:vertAlign w:val="superscript"/>
          <w:lang w:val="en-GB"/>
        </w:rPr>
        <w:t>-</w:t>
      </w:r>
      <w:r w:rsidRPr="0003405C">
        <w:rPr>
          <w:rFonts w:cs="Arial"/>
          <w:sz w:val="18"/>
          <w:szCs w:val="20"/>
          <w:lang w:val="en-GB"/>
        </w:rPr>
        <w:t>) was analysed by flow cytometry</w:t>
      </w:r>
      <w:r w:rsidRPr="0003405C">
        <w:rPr>
          <w:sz w:val="18"/>
          <w:szCs w:val="18"/>
          <w:lang w:val="en-GB"/>
        </w:rPr>
        <w:t xml:space="preserve"> in </w:t>
      </w:r>
      <w:r w:rsidRPr="0003405C">
        <w:rPr>
          <w:b/>
          <w:sz w:val="18"/>
          <w:szCs w:val="18"/>
          <w:lang w:val="en-GB"/>
        </w:rPr>
        <w:t>b)</w:t>
      </w:r>
      <w:r w:rsidRPr="0003405C">
        <w:rPr>
          <w:sz w:val="18"/>
          <w:szCs w:val="18"/>
          <w:lang w:val="en-GB"/>
        </w:rPr>
        <w:t xml:space="preserve"> brain and </w:t>
      </w:r>
      <w:r w:rsidRPr="0003405C">
        <w:rPr>
          <w:b/>
          <w:sz w:val="18"/>
          <w:szCs w:val="18"/>
          <w:lang w:val="en-GB"/>
        </w:rPr>
        <w:t>c)</w:t>
      </w:r>
      <w:r w:rsidRPr="0003405C">
        <w:rPr>
          <w:sz w:val="18"/>
          <w:szCs w:val="18"/>
          <w:lang w:val="en-GB"/>
        </w:rPr>
        <w:t xml:space="preserve"> spinal cord (SC)</w:t>
      </w:r>
      <w:r w:rsidRPr="0003405C">
        <w:rPr>
          <w:rFonts w:cs="Arial"/>
          <w:sz w:val="18"/>
          <w:szCs w:val="20"/>
          <w:lang w:val="en-GB"/>
        </w:rPr>
        <w:t xml:space="preserve"> by flow cytometry (</w:t>
      </w:r>
      <w:r w:rsidRPr="0003405C">
        <w:rPr>
          <w:rFonts w:cs="Arial"/>
          <w:i/>
          <w:sz w:val="18"/>
          <w:szCs w:val="20"/>
          <w:lang w:val="en-GB"/>
        </w:rPr>
        <w:t>n</w:t>
      </w:r>
      <w:r w:rsidRPr="0003405C">
        <w:rPr>
          <w:rFonts w:cs="Arial"/>
          <w:sz w:val="18"/>
          <w:szCs w:val="20"/>
          <w:lang w:val="en-GB"/>
        </w:rPr>
        <w:t xml:space="preserve"> = 6-7). </w:t>
      </w:r>
      <w:r w:rsidRPr="0003405C">
        <w:rPr>
          <w:rFonts w:cs="Arial"/>
          <w:b/>
          <w:sz w:val="18"/>
          <w:szCs w:val="20"/>
          <w:lang w:val="en-GB"/>
        </w:rPr>
        <w:t>d, e</w:t>
      </w:r>
      <w:r w:rsidRPr="0003405C">
        <w:rPr>
          <w:b/>
          <w:sz w:val="18"/>
          <w:szCs w:val="18"/>
          <w:lang w:val="en-GB"/>
        </w:rPr>
        <w:t>)</w:t>
      </w:r>
      <w:r w:rsidRPr="0003405C">
        <w:rPr>
          <w:sz w:val="18"/>
          <w:szCs w:val="18"/>
          <w:lang w:val="en-GB"/>
        </w:rPr>
        <w:t xml:space="preserve"> </w:t>
      </w:r>
      <w:r w:rsidRPr="0003405C">
        <w:rPr>
          <w:rFonts w:cs="Arial"/>
          <w:sz w:val="18"/>
          <w:szCs w:val="20"/>
          <w:lang w:val="en-GB"/>
        </w:rPr>
        <w:t>Monocytes (Ly6C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>; CD11b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CD45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>Ly6C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 xml:space="preserve">), </w:t>
      </w:r>
      <w:r w:rsidRPr="0003405C">
        <w:rPr>
          <w:rFonts w:cs="Arial"/>
          <w:b/>
          <w:sz w:val="18"/>
          <w:szCs w:val="20"/>
          <w:lang w:val="en-GB"/>
        </w:rPr>
        <w:t>f, g)</w:t>
      </w:r>
      <w:r w:rsidRPr="0003405C">
        <w:rPr>
          <w:rFonts w:cs="Arial"/>
          <w:sz w:val="18"/>
          <w:szCs w:val="20"/>
          <w:lang w:val="en-GB"/>
        </w:rPr>
        <w:t xml:space="preserve"> </w:t>
      </w:r>
      <w:proofErr w:type="spellStart"/>
      <w:r w:rsidRPr="0003405C">
        <w:rPr>
          <w:rFonts w:cs="Arial"/>
          <w:sz w:val="18"/>
          <w:szCs w:val="20"/>
          <w:lang w:val="en-GB"/>
        </w:rPr>
        <w:t>monos</w:t>
      </w:r>
      <w:proofErr w:type="spellEnd"/>
      <w:r w:rsidRPr="0003405C">
        <w:rPr>
          <w:rFonts w:cs="Arial"/>
          <w:sz w:val="18"/>
          <w:szCs w:val="20"/>
          <w:lang w:val="en-GB"/>
        </w:rPr>
        <w:t>/macrophages (Ly6C</w:t>
      </w:r>
      <w:r w:rsidRPr="0003405C">
        <w:rPr>
          <w:rFonts w:cs="Arial"/>
          <w:sz w:val="18"/>
          <w:szCs w:val="20"/>
          <w:vertAlign w:val="superscript"/>
          <w:lang w:val="en-GB"/>
        </w:rPr>
        <w:t>low</w:t>
      </w:r>
      <w:r w:rsidRPr="0003405C">
        <w:rPr>
          <w:rFonts w:cs="Arial"/>
          <w:sz w:val="18"/>
          <w:szCs w:val="20"/>
          <w:lang w:val="en-GB"/>
        </w:rPr>
        <w:t>; CD11b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CD45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>Ly6C</w:t>
      </w:r>
      <w:r w:rsidRPr="0003405C">
        <w:rPr>
          <w:rFonts w:cs="Arial"/>
          <w:sz w:val="18"/>
          <w:szCs w:val="20"/>
          <w:vertAlign w:val="superscript"/>
          <w:lang w:val="en-GB"/>
        </w:rPr>
        <w:t>-</w:t>
      </w:r>
      <w:r w:rsidRPr="0003405C">
        <w:rPr>
          <w:rFonts w:cs="Arial"/>
          <w:sz w:val="18"/>
          <w:szCs w:val="20"/>
          <w:lang w:val="en-GB"/>
        </w:rPr>
        <w:t xml:space="preserve">) and </w:t>
      </w:r>
      <w:r w:rsidRPr="0003405C">
        <w:rPr>
          <w:rFonts w:cs="Arial"/>
          <w:b/>
          <w:sz w:val="18"/>
          <w:szCs w:val="20"/>
          <w:lang w:val="en-GB"/>
        </w:rPr>
        <w:t xml:space="preserve">h, </w:t>
      </w:r>
      <w:proofErr w:type="spellStart"/>
      <w:r w:rsidRPr="0003405C">
        <w:rPr>
          <w:rFonts w:cs="Arial"/>
          <w:b/>
          <w:sz w:val="18"/>
          <w:szCs w:val="20"/>
          <w:lang w:val="en-GB"/>
        </w:rPr>
        <w:t>i</w:t>
      </w:r>
      <w:proofErr w:type="spellEnd"/>
      <w:r w:rsidRPr="0003405C">
        <w:rPr>
          <w:rFonts w:cs="Arial"/>
          <w:b/>
          <w:sz w:val="18"/>
          <w:szCs w:val="20"/>
          <w:lang w:val="en-GB"/>
        </w:rPr>
        <w:t>)</w:t>
      </w:r>
      <w:r w:rsidRPr="0003405C">
        <w:rPr>
          <w:rFonts w:cs="Arial"/>
          <w:sz w:val="18"/>
          <w:szCs w:val="20"/>
          <w:lang w:val="en-GB"/>
        </w:rPr>
        <w:t xml:space="preserve"> microglia (CD11b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CD45</w:t>
      </w:r>
      <w:r w:rsidRPr="0003405C">
        <w:rPr>
          <w:rFonts w:cs="Arial"/>
          <w:sz w:val="18"/>
          <w:szCs w:val="20"/>
          <w:vertAlign w:val="superscript"/>
          <w:lang w:val="en-GB"/>
        </w:rPr>
        <w:t>low</w:t>
      </w:r>
      <w:r w:rsidRPr="0003405C">
        <w:rPr>
          <w:rFonts w:cs="Arial"/>
          <w:sz w:val="18"/>
          <w:szCs w:val="20"/>
          <w:lang w:val="en-GB"/>
        </w:rPr>
        <w:t>Ly6C</w:t>
      </w:r>
      <w:r w:rsidRPr="0003405C">
        <w:rPr>
          <w:rFonts w:cs="Arial"/>
          <w:sz w:val="18"/>
          <w:szCs w:val="20"/>
          <w:vertAlign w:val="superscript"/>
          <w:lang w:val="en-GB"/>
        </w:rPr>
        <w:t>-</w:t>
      </w:r>
      <w:r w:rsidRPr="0003405C">
        <w:rPr>
          <w:rFonts w:cs="Arial"/>
          <w:sz w:val="18"/>
          <w:szCs w:val="20"/>
          <w:lang w:val="en-GB"/>
        </w:rPr>
        <w:t xml:space="preserve">) were isolated from </w:t>
      </w:r>
      <w:r w:rsidRPr="0003405C">
        <w:rPr>
          <w:rFonts w:cs="Arial"/>
          <w:b/>
          <w:sz w:val="18"/>
          <w:szCs w:val="20"/>
          <w:lang w:val="en-GB"/>
        </w:rPr>
        <w:t>d, f, h</w:t>
      </w:r>
      <w:r w:rsidRPr="0003405C">
        <w:rPr>
          <w:rFonts w:cs="Arial"/>
          <w:sz w:val="18"/>
          <w:szCs w:val="20"/>
          <w:lang w:val="en-GB"/>
        </w:rPr>
        <w:t xml:space="preserve">) brain or </w:t>
      </w:r>
      <w:r w:rsidRPr="0003405C">
        <w:rPr>
          <w:rFonts w:cs="Arial"/>
          <w:b/>
          <w:sz w:val="18"/>
          <w:szCs w:val="20"/>
          <w:lang w:val="en-GB"/>
        </w:rPr>
        <w:t>e, g, </w:t>
      </w:r>
      <w:proofErr w:type="spellStart"/>
      <w:r w:rsidRPr="0003405C">
        <w:rPr>
          <w:rFonts w:cs="Arial"/>
          <w:b/>
          <w:sz w:val="18"/>
          <w:szCs w:val="20"/>
          <w:lang w:val="en-GB"/>
        </w:rPr>
        <w:t>i</w:t>
      </w:r>
      <w:proofErr w:type="spellEnd"/>
      <w:r w:rsidRPr="0003405C">
        <w:rPr>
          <w:rFonts w:cs="Arial"/>
          <w:b/>
          <w:sz w:val="18"/>
          <w:szCs w:val="20"/>
          <w:lang w:val="en-GB"/>
        </w:rPr>
        <w:t>)</w:t>
      </w:r>
      <w:r w:rsidRPr="0003405C">
        <w:rPr>
          <w:rFonts w:cs="Arial"/>
          <w:sz w:val="18"/>
          <w:szCs w:val="20"/>
          <w:lang w:val="en-GB"/>
        </w:rPr>
        <w:t xml:space="preserve"> spinal cord (SC). Activation and expression of molecules involved in antigen presentation were analysed by flow cytometry are shown as mean fluorescence intensity (MFI; </w:t>
      </w:r>
      <w:r w:rsidRPr="0003405C">
        <w:rPr>
          <w:rFonts w:cs="Arial"/>
          <w:i/>
          <w:sz w:val="18"/>
          <w:szCs w:val="20"/>
          <w:lang w:val="en-GB"/>
        </w:rPr>
        <w:t>n</w:t>
      </w:r>
      <w:r w:rsidRPr="0003405C">
        <w:rPr>
          <w:rFonts w:cs="Arial"/>
          <w:sz w:val="18"/>
          <w:szCs w:val="20"/>
          <w:lang w:val="en-GB"/>
        </w:rPr>
        <w:t xml:space="preserve"> = 7). In the graphs,</w:t>
      </w:r>
      <w:r w:rsidRPr="0003405C">
        <w:rPr>
          <w:rFonts w:cs="Arial"/>
          <w:b/>
          <w:sz w:val="18"/>
          <w:szCs w:val="20"/>
          <w:lang w:val="en-GB"/>
        </w:rPr>
        <w:t xml:space="preserve"> a)</w:t>
      </w:r>
      <w:r w:rsidRPr="0003405C">
        <w:rPr>
          <w:rFonts w:cs="Arial"/>
          <w:sz w:val="18"/>
          <w:szCs w:val="20"/>
          <w:lang w:val="en-GB"/>
        </w:rPr>
        <w:t xml:space="preserve"> mean ± standard error of the mean or </w:t>
      </w:r>
      <w:r w:rsidRPr="0003405C">
        <w:rPr>
          <w:rFonts w:cs="Arial"/>
          <w:b/>
          <w:sz w:val="18"/>
          <w:szCs w:val="20"/>
          <w:lang w:val="en-GB"/>
        </w:rPr>
        <w:t>b-</w:t>
      </w:r>
      <w:proofErr w:type="spellStart"/>
      <w:r w:rsidRPr="0003405C">
        <w:rPr>
          <w:rFonts w:cs="Arial"/>
          <w:b/>
          <w:sz w:val="18"/>
          <w:szCs w:val="20"/>
          <w:lang w:val="en-GB"/>
        </w:rPr>
        <w:t>i</w:t>
      </w:r>
      <w:proofErr w:type="spellEnd"/>
      <w:r w:rsidRPr="0003405C">
        <w:rPr>
          <w:rFonts w:cs="Arial"/>
          <w:b/>
          <w:sz w:val="18"/>
          <w:szCs w:val="20"/>
          <w:lang w:val="en-GB"/>
        </w:rPr>
        <w:t xml:space="preserve">) </w:t>
      </w:r>
      <w:r w:rsidRPr="0003405C">
        <w:rPr>
          <w:rFonts w:cs="Arial"/>
          <w:sz w:val="18"/>
          <w:szCs w:val="20"/>
          <w:lang w:val="en-GB"/>
        </w:rPr>
        <w:t>median are indicated. Data sets are representative of two independent experiments. Asterisks indicate significant difference calculated using the unpaired two-tailed Mann Whitney U-test (*</w:t>
      </w:r>
      <w:r w:rsidRPr="0003405C">
        <w:rPr>
          <w:rFonts w:cs="Arial"/>
          <w:i/>
          <w:sz w:val="18"/>
          <w:szCs w:val="18"/>
          <w:lang w:val="en-GB"/>
        </w:rPr>
        <w:t xml:space="preserve">P </w:t>
      </w:r>
      <w:r w:rsidRPr="0003405C">
        <w:rPr>
          <w:rFonts w:cs="Arial"/>
          <w:sz w:val="18"/>
          <w:szCs w:val="20"/>
          <w:lang w:val="en-GB"/>
        </w:rPr>
        <w:t>≤</w:t>
      </w:r>
      <w:r>
        <w:rPr>
          <w:rFonts w:cs="Arial"/>
          <w:sz w:val="18"/>
          <w:szCs w:val="20"/>
          <w:lang w:val="en-GB"/>
        </w:rPr>
        <w:t xml:space="preserve"> </w:t>
      </w:r>
      <w:r w:rsidRPr="0003405C">
        <w:rPr>
          <w:rFonts w:cs="Arial"/>
          <w:sz w:val="18"/>
          <w:szCs w:val="20"/>
          <w:lang w:val="en-GB"/>
        </w:rPr>
        <w:t>0.05, **</w:t>
      </w:r>
      <w:r w:rsidRPr="0003405C">
        <w:rPr>
          <w:rFonts w:cs="Arial"/>
          <w:i/>
          <w:sz w:val="18"/>
          <w:szCs w:val="18"/>
          <w:lang w:val="en-GB"/>
        </w:rPr>
        <w:t xml:space="preserve">P </w:t>
      </w:r>
      <w:r w:rsidRPr="0003405C">
        <w:rPr>
          <w:rFonts w:cs="Arial"/>
          <w:sz w:val="18"/>
          <w:szCs w:val="20"/>
          <w:lang w:val="en-GB"/>
        </w:rPr>
        <w:t>≤</w:t>
      </w:r>
      <w:r>
        <w:rPr>
          <w:rFonts w:cs="Arial"/>
          <w:sz w:val="18"/>
          <w:szCs w:val="20"/>
          <w:lang w:val="en-GB"/>
        </w:rPr>
        <w:t xml:space="preserve"> </w:t>
      </w:r>
      <w:r w:rsidRPr="0003405C">
        <w:rPr>
          <w:rFonts w:cs="Arial"/>
          <w:sz w:val="18"/>
          <w:szCs w:val="20"/>
          <w:lang w:val="en-GB"/>
        </w:rPr>
        <w:t>0.01).</w:t>
      </w:r>
    </w:p>
    <w:p w14:paraId="34F6BC57" w14:textId="77777777" w:rsidR="006877B8" w:rsidRPr="0003405C" w:rsidRDefault="006877B8" w:rsidP="006877B8">
      <w:pPr>
        <w:spacing w:line="360" w:lineRule="auto"/>
        <w:jc w:val="both"/>
        <w:rPr>
          <w:lang w:val="en-GB"/>
        </w:rPr>
      </w:pPr>
      <w:r w:rsidRPr="0003405C">
        <w:rPr>
          <w:rFonts w:cs="Arial"/>
          <w:b/>
          <w:noProof/>
          <w:sz w:val="20"/>
          <w:szCs w:val="20"/>
          <w:lang w:val="en-GB"/>
        </w:rPr>
        <w:lastRenderedPageBreak/>
        <w:drawing>
          <wp:inline distT="0" distB="0" distL="0" distR="0" wp14:anchorId="0F6BE07A" wp14:editId="388F53EE">
            <wp:extent cx="5760720" cy="2780665"/>
            <wp:effectExtent l="0" t="0" r="0" b="63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. 6_2022-04-25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D0B6F" w14:textId="77777777" w:rsidR="006877B8" w:rsidRDefault="006877B8" w:rsidP="006877B8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18"/>
          <w:szCs w:val="20"/>
          <w:lang w:val="en-GB"/>
        </w:rPr>
      </w:pPr>
      <w:r>
        <w:rPr>
          <w:rFonts w:cs="Arial"/>
          <w:b/>
          <w:sz w:val="18"/>
          <w:szCs w:val="20"/>
          <w:lang w:val="en-GB"/>
        </w:rPr>
        <w:t>Supplementary</w:t>
      </w:r>
      <w:r w:rsidRPr="0003405C">
        <w:rPr>
          <w:rFonts w:cs="Arial"/>
          <w:b/>
          <w:sz w:val="18"/>
          <w:szCs w:val="20"/>
          <w:lang w:val="en-GB"/>
        </w:rPr>
        <w:t xml:space="preserve"> Fig. 6: </w:t>
      </w:r>
      <w:r>
        <w:rPr>
          <w:rFonts w:cs="Arial"/>
          <w:b/>
          <w:sz w:val="18"/>
          <w:szCs w:val="20"/>
          <w:lang w:val="en-GB"/>
        </w:rPr>
        <w:t>B cell</w:t>
      </w:r>
      <w:r w:rsidRPr="0003405C">
        <w:rPr>
          <w:rFonts w:cs="Arial"/>
          <w:b/>
          <w:sz w:val="18"/>
          <w:szCs w:val="20"/>
          <w:lang w:val="en-GB"/>
        </w:rPr>
        <w:t xml:space="preserve"> depletion has no effect on microglia cells in naïve mice.</w:t>
      </w:r>
      <w:r w:rsidRPr="0003405C">
        <w:rPr>
          <w:rFonts w:cs="Arial"/>
          <w:sz w:val="16"/>
          <w:szCs w:val="20"/>
          <w:lang w:val="en-GB"/>
        </w:rPr>
        <w:t xml:space="preserve"> </w:t>
      </w:r>
      <w:r w:rsidRPr="0003405C">
        <w:rPr>
          <w:rFonts w:cs="Arial"/>
          <w:sz w:val="18"/>
          <w:szCs w:val="20"/>
          <w:lang w:val="en-GB"/>
        </w:rPr>
        <w:t>Mice were treated weekly with 0.2 mg anti-CD20 (α-CD20) or isotype control antibodies for five consecutive weeks. Composition of immune cells in</w:t>
      </w:r>
      <w:r w:rsidRPr="0003405C">
        <w:rPr>
          <w:rFonts w:cs="Arial"/>
          <w:b/>
          <w:sz w:val="18"/>
          <w:szCs w:val="20"/>
          <w:lang w:val="en-GB"/>
        </w:rPr>
        <w:t xml:space="preserve"> a)</w:t>
      </w:r>
      <w:r w:rsidRPr="0003405C">
        <w:rPr>
          <w:rFonts w:cs="Arial"/>
          <w:sz w:val="18"/>
          <w:szCs w:val="20"/>
          <w:lang w:val="en-GB"/>
        </w:rPr>
        <w:t xml:space="preserve"> spleen (</w:t>
      </w:r>
      <w:r>
        <w:rPr>
          <w:rFonts w:cs="Arial"/>
          <w:sz w:val="18"/>
          <w:szCs w:val="20"/>
          <w:lang w:val="en-GB"/>
        </w:rPr>
        <w:t>B cells</w:t>
      </w:r>
      <w:r w:rsidRPr="0003405C">
        <w:rPr>
          <w:rFonts w:cs="Arial"/>
          <w:sz w:val="18"/>
          <w:szCs w:val="20"/>
          <w:lang w:val="en-GB"/>
        </w:rPr>
        <w:t>: CD19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CD20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 xml:space="preserve">, </w:t>
      </w:r>
      <w:r>
        <w:rPr>
          <w:rFonts w:cs="Arial"/>
          <w:sz w:val="18"/>
          <w:szCs w:val="20"/>
          <w:lang w:val="en-GB"/>
        </w:rPr>
        <w:t>T cells</w:t>
      </w:r>
      <w:r w:rsidRPr="0003405C">
        <w:rPr>
          <w:rFonts w:cs="Arial"/>
          <w:sz w:val="18"/>
          <w:szCs w:val="20"/>
          <w:lang w:val="en-GB"/>
        </w:rPr>
        <w:t>: CD3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, dendritic cells: CD11c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, monocytes (</w:t>
      </w:r>
      <w:proofErr w:type="spellStart"/>
      <w:r w:rsidRPr="0003405C">
        <w:rPr>
          <w:rFonts w:cs="Arial"/>
          <w:sz w:val="18"/>
          <w:szCs w:val="20"/>
          <w:lang w:val="en-GB"/>
        </w:rPr>
        <w:t>monos</w:t>
      </w:r>
      <w:proofErr w:type="spellEnd"/>
      <w:r w:rsidRPr="0003405C">
        <w:rPr>
          <w:rFonts w:cs="Arial"/>
          <w:sz w:val="18"/>
          <w:szCs w:val="20"/>
          <w:lang w:val="en-GB"/>
        </w:rPr>
        <w:t>; Ly6C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>): CD11b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CD45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>Ly6C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 xml:space="preserve">, </w:t>
      </w:r>
      <w:proofErr w:type="spellStart"/>
      <w:r w:rsidRPr="0003405C">
        <w:rPr>
          <w:rFonts w:cs="Arial"/>
          <w:sz w:val="18"/>
          <w:szCs w:val="20"/>
          <w:lang w:val="en-GB"/>
        </w:rPr>
        <w:t>monos</w:t>
      </w:r>
      <w:proofErr w:type="spellEnd"/>
      <w:r w:rsidRPr="0003405C">
        <w:rPr>
          <w:rFonts w:cs="Arial"/>
          <w:sz w:val="18"/>
          <w:szCs w:val="20"/>
          <w:lang w:val="en-GB"/>
        </w:rPr>
        <w:t>/macrophages (Ly6C</w:t>
      </w:r>
      <w:r w:rsidRPr="0003405C">
        <w:rPr>
          <w:rFonts w:cs="Arial"/>
          <w:sz w:val="18"/>
          <w:szCs w:val="20"/>
          <w:vertAlign w:val="superscript"/>
          <w:lang w:val="en-GB"/>
        </w:rPr>
        <w:t>low</w:t>
      </w:r>
      <w:r w:rsidRPr="0003405C">
        <w:rPr>
          <w:rFonts w:cs="Arial"/>
          <w:sz w:val="18"/>
          <w:szCs w:val="20"/>
          <w:lang w:val="en-GB"/>
        </w:rPr>
        <w:t>): CD11b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CD45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>Ly6C</w:t>
      </w:r>
      <w:r w:rsidRPr="0003405C">
        <w:rPr>
          <w:rFonts w:cs="Arial"/>
          <w:sz w:val="18"/>
          <w:szCs w:val="20"/>
          <w:vertAlign w:val="superscript"/>
          <w:lang w:val="en-GB"/>
        </w:rPr>
        <w:t>- </w:t>
      </w:r>
      <w:r w:rsidRPr="0003405C">
        <w:rPr>
          <w:rFonts w:cs="Arial"/>
          <w:sz w:val="18"/>
          <w:szCs w:val="20"/>
          <w:lang w:val="en-GB"/>
        </w:rPr>
        <w:t>, neutrophils: CD11b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CD45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>Ly6G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Ly6C</w:t>
      </w:r>
      <w:r w:rsidRPr="0003405C">
        <w:rPr>
          <w:rFonts w:cs="Arial"/>
          <w:sz w:val="18"/>
          <w:szCs w:val="20"/>
          <w:vertAlign w:val="superscript"/>
          <w:lang w:val="en-GB"/>
        </w:rPr>
        <w:t>int</w:t>
      </w:r>
      <w:r w:rsidRPr="0003405C">
        <w:rPr>
          <w:rFonts w:cs="Arial"/>
          <w:sz w:val="18"/>
          <w:szCs w:val="20"/>
          <w:lang w:val="en-GB"/>
        </w:rPr>
        <w:t xml:space="preserve">), </w:t>
      </w:r>
      <w:r w:rsidRPr="0003405C">
        <w:rPr>
          <w:rFonts w:cs="Arial"/>
          <w:b/>
          <w:sz w:val="18"/>
          <w:szCs w:val="20"/>
          <w:lang w:val="en-GB"/>
        </w:rPr>
        <w:t>b)</w:t>
      </w:r>
      <w:r w:rsidRPr="0003405C">
        <w:rPr>
          <w:rFonts w:cs="Arial"/>
          <w:sz w:val="18"/>
          <w:szCs w:val="20"/>
          <w:lang w:val="en-GB"/>
        </w:rPr>
        <w:t xml:space="preserve"> brain and </w:t>
      </w:r>
      <w:r w:rsidRPr="0003405C">
        <w:rPr>
          <w:rFonts w:cs="Arial"/>
          <w:b/>
          <w:sz w:val="18"/>
          <w:szCs w:val="20"/>
          <w:lang w:val="en-GB"/>
        </w:rPr>
        <w:t>c)</w:t>
      </w:r>
      <w:r w:rsidRPr="0003405C">
        <w:rPr>
          <w:rFonts w:cs="Arial"/>
          <w:sz w:val="18"/>
          <w:szCs w:val="20"/>
          <w:lang w:val="en-GB"/>
        </w:rPr>
        <w:t xml:space="preserve"> spinal cord (SC; </w:t>
      </w:r>
      <w:r>
        <w:rPr>
          <w:rFonts w:cs="Arial"/>
          <w:sz w:val="18"/>
          <w:szCs w:val="20"/>
          <w:lang w:val="en-GB"/>
        </w:rPr>
        <w:t>B cells</w:t>
      </w:r>
      <w:r w:rsidRPr="0003405C">
        <w:rPr>
          <w:rFonts w:cs="Arial"/>
          <w:sz w:val="18"/>
          <w:szCs w:val="20"/>
          <w:lang w:val="en-GB"/>
        </w:rPr>
        <w:t>: CD19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CD20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 xml:space="preserve">, </w:t>
      </w:r>
      <w:r>
        <w:rPr>
          <w:rFonts w:cs="Arial"/>
          <w:sz w:val="18"/>
          <w:szCs w:val="20"/>
          <w:lang w:val="en-GB"/>
        </w:rPr>
        <w:t>T cells</w:t>
      </w:r>
      <w:r w:rsidRPr="0003405C">
        <w:rPr>
          <w:rFonts w:cs="Arial"/>
          <w:sz w:val="18"/>
          <w:szCs w:val="20"/>
          <w:lang w:val="en-GB"/>
        </w:rPr>
        <w:t>: CD3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, dendritic cells: CD11c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, monocytes (</w:t>
      </w:r>
      <w:proofErr w:type="spellStart"/>
      <w:r w:rsidRPr="0003405C">
        <w:rPr>
          <w:rFonts w:cs="Arial"/>
          <w:sz w:val="18"/>
          <w:szCs w:val="20"/>
          <w:lang w:val="en-GB"/>
        </w:rPr>
        <w:t>monos</w:t>
      </w:r>
      <w:proofErr w:type="spellEnd"/>
      <w:r w:rsidRPr="0003405C">
        <w:rPr>
          <w:rFonts w:cs="Arial"/>
          <w:sz w:val="18"/>
          <w:szCs w:val="20"/>
          <w:lang w:val="en-GB"/>
        </w:rPr>
        <w:t>; Ly6C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>): CD11b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CD45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>Ly6C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 xml:space="preserve">, </w:t>
      </w:r>
      <w:proofErr w:type="spellStart"/>
      <w:r w:rsidRPr="0003405C">
        <w:rPr>
          <w:rFonts w:cs="Arial"/>
          <w:sz w:val="18"/>
          <w:szCs w:val="20"/>
          <w:lang w:val="en-GB"/>
        </w:rPr>
        <w:t>monos</w:t>
      </w:r>
      <w:proofErr w:type="spellEnd"/>
      <w:r w:rsidRPr="0003405C">
        <w:rPr>
          <w:rFonts w:cs="Arial"/>
          <w:sz w:val="18"/>
          <w:szCs w:val="20"/>
          <w:lang w:val="en-GB"/>
        </w:rPr>
        <w:t>/macrophages (Ly6C</w:t>
      </w:r>
      <w:r w:rsidRPr="0003405C">
        <w:rPr>
          <w:rFonts w:cs="Arial"/>
          <w:sz w:val="18"/>
          <w:szCs w:val="20"/>
          <w:vertAlign w:val="superscript"/>
          <w:lang w:val="en-GB"/>
        </w:rPr>
        <w:t>low</w:t>
      </w:r>
      <w:r w:rsidRPr="0003405C">
        <w:rPr>
          <w:rFonts w:cs="Arial"/>
          <w:sz w:val="18"/>
          <w:szCs w:val="20"/>
          <w:lang w:val="en-GB"/>
        </w:rPr>
        <w:t>): CD11b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CD45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>Ly6C</w:t>
      </w:r>
      <w:r w:rsidRPr="0003405C">
        <w:rPr>
          <w:rFonts w:cs="Arial"/>
          <w:sz w:val="18"/>
          <w:szCs w:val="20"/>
          <w:vertAlign w:val="superscript"/>
          <w:lang w:val="en-GB"/>
        </w:rPr>
        <w:t>-</w:t>
      </w:r>
      <w:r>
        <w:rPr>
          <w:rFonts w:cs="Arial"/>
          <w:sz w:val="18"/>
          <w:szCs w:val="20"/>
          <w:lang w:val="en-GB"/>
        </w:rPr>
        <w:t>,</w:t>
      </w:r>
      <w:r w:rsidRPr="0003405C">
        <w:rPr>
          <w:rFonts w:cs="Arial"/>
          <w:sz w:val="18"/>
          <w:szCs w:val="20"/>
          <w:lang w:val="en-GB"/>
        </w:rPr>
        <w:t xml:space="preserve"> microglia: CD11b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CD45</w:t>
      </w:r>
      <w:r w:rsidRPr="0003405C">
        <w:rPr>
          <w:rFonts w:cs="Arial"/>
          <w:sz w:val="18"/>
          <w:szCs w:val="20"/>
          <w:vertAlign w:val="superscript"/>
          <w:lang w:val="en-GB"/>
        </w:rPr>
        <w:t>low</w:t>
      </w:r>
      <w:r w:rsidRPr="0003405C">
        <w:rPr>
          <w:rFonts w:cs="Arial"/>
          <w:sz w:val="18"/>
          <w:szCs w:val="20"/>
          <w:lang w:val="en-GB"/>
        </w:rPr>
        <w:t>Ly6C</w:t>
      </w:r>
      <w:r w:rsidRPr="0003405C">
        <w:rPr>
          <w:rFonts w:cs="Arial"/>
          <w:sz w:val="18"/>
          <w:szCs w:val="20"/>
          <w:vertAlign w:val="superscript"/>
          <w:lang w:val="en-GB"/>
        </w:rPr>
        <w:t>-</w:t>
      </w:r>
      <w:r w:rsidRPr="0003405C">
        <w:rPr>
          <w:rFonts w:cs="Arial"/>
          <w:sz w:val="18"/>
          <w:szCs w:val="20"/>
          <w:lang w:val="en-GB"/>
        </w:rPr>
        <w:t>) were analysed by flow cytometry (</w:t>
      </w:r>
      <w:r w:rsidRPr="0003405C">
        <w:rPr>
          <w:rFonts w:cs="Arial"/>
          <w:i/>
          <w:sz w:val="18"/>
          <w:szCs w:val="20"/>
          <w:lang w:val="en-GB"/>
        </w:rPr>
        <w:t>n</w:t>
      </w:r>
      <w:r w:rsidRPr="0003405C">
        <w:rPr>
          <w:rFonts w:cs="Arial"/>
          <w:sz w:val="18"/>
          <w:szCs w:val="20"/>
          <w:lang w:val="en-GB"/>
        </w:rPr>
        <w:t xml:space="preserve"> = 6-7).</w:t>
      </w:r>
      <w:r w:rsidRPr="0003405C">
        <w:rPr>
          <w:rFonts w:cs="Arial"/>
          <w:b/>
          <w:sz w:val="18"/>
          <w:szCs w:val="20"/>
          <w:lang w:val="en-GB"/>
        </w:rPr>
        <w:t xml:space="preserve"> d)</w:t>
      </w:r>
      <w:r w:rsidRPr="0003405C">
        <w:rPr>
          <w:rFonts w:cs="Arial"/>
          <w:sz w:val="18"/>
          <w:szCs w:val="20"/>
          <w:lang w:val="en-GB"/>
        </w:rPr>
        <w:t xml:space="preserve"> Ly6C</w:t>
      </w:r>
      <w:r w:rsidRPr="0003405C">
        <w:rPr>
          <w:rFonts w:cs="Arial"/>
          <w:sz w:val="18"/>
          <w:szCs w:val="20"/>
          <w:vertAlign w:val="superscript"/>
          <w:lang w:val="en-GB"/>
        </w:rPr>
        <w:t>hi</w:t>
      </w:r>
      <w:r w:rsidRPr="0003405C">
        <w:rPr>
          <w:rFonts w:cs="Arial"/>
          <w:sz w:val="18"/>
          <w:szCs w:val="20"/>
          <w:lang w:val="en-GB"/>
        </w:rPr>
        <w:t xml:space="preserve"> monocytes were isolated from spleen</w:t>
      </w:r>
      <w:r w:rsidRPr="0003405C">
        <w:rPr>
          <w:lang w:val="en-GB"/>
        </w:rPr>
        <w:t xml:space="preserve"> </w:t>
      </w:r>
      <w:r w:rsidRPr="0003405C">
        <w:rPr>
          <w:rFonts w:cs="Arial"/>
          <w:sz w:val="18"/>
          <w:szCs w:val="20"/>
          <w:lang w:val="en-GB"/>
        </w:rPr>
        <w:t>and microglia (CD11b</w:t>
      </w:r>
      <w:r w:rsidRPr="0003405C">
        <w:rPr>
          <w:rFonts w:cs="Arial"/>
          <w:sz w:val="18"/>
          <w:szCs w:val="20"/>
          <w:vertAlign w:val="superscript"/>
          <w:lang w:val="en-GB"/>
        </w:rPr>
        <w:t>+</w:t>
      </w:r>
      <w:r w:rsidRPr="0003405C">
        <w:rPr>
          <w:rFonts w:cs="Arial"/>
          <w:sz w:val="18"/>
          <w:szCs w:val="20"/>
          <w:lang w:val="en-GB"/>
        </w:rPr>
        <w:t>CD45</w:t>
      </w:r>
      <w:r w:rsidRPr="0003405C">
        <w:rPr>
          <w:rFonts w:cs="Arial"/>
          <w:sz w:val="18"/>
          <w:szCs w:val="20"/>
          <w:vertAlign w:val="superscript"/>
          <w:lang w:val="en-GB"/>
        </w:rPr>
        <w:t>low</w:t>
      </w:r>
      <w:r w:rsidRPr="0003405C">
        <w:rPr>
          <w:rFonts w:cs="Arial"/>
          <w:sz w:val="18"/>
          <w:szCs w:val="20"/>
          <w:lang w:val="en-GB"/>
        </w:rPr>
        <w:t>Ly6C</w:t>
      </w:r>
      <w:r w:rsidRPr="0003405C">
        <w:rPr>
          <w:rFonts w:cs="Arial"/>
          <w:sz w:val="18"/>
          <w:szCs w:val="20"/>
          <w:vertAlign w:val="superscript"/>
          <w:lang w:val="en-GB"/>
        </w:rPr>
        <w:t>-</w:t>
      </w:r>
      <w:r w:rsidRPr="0003405C">
        <w:rPr>
          <w:rFonts w:cs="Arial"/>
          <w:sz w:val="18"/>
          <w:szCs w:val="20"/>
          <w:lang w:val="en-GB"/>
        </w:rPr>
        <w:t xml:space="preserve">) were isolated from </w:t>
      </w:r>
      <w:r w:rsidRPr="0003405C">
        <w:rPr>
          <w:rFonts w:cs="Arial"/>
          <w:b/>
          <w:sz w:val="18"/>
          <w:szCs w:val="20"/>
          <w:lang w:val="en-GB"/>
        </w:rPr>
        <w:t>e)</w:t>
      </w:r>
      <w:r w:rsidRPr="0003405C">
        <w:rPr>
          <w:rFonts w:cs="Arial"/>
          <w:sz w:val="18"/>
          <w:szCs w:val="20"/>
          <w:lang w:val="en-GB"/>
        </w:rPr>
        <w:t xml:space="preserve"> brain and </w:t>
      </w:r>
      <w:r w:rsidRPr="0003405C">
        <w:rPr>
          <w:rFonts w:cs="Arial"/>
          <w:b/>
          <w:sz w:val="18"/>
          <w:szCs w:val="20"/>
          <w:lang w:val="en-GB"/>
        </w:rPr>
        <w:t>f)</w:t>
      </w:r>
      <w:r w:rsidRPr="0003405C">
        <w:rPr>
          <w:rFonts w:cs="Arial"/>
          <w:sz w:val="18"/>
          <w:szCs w:val="20"/>
          <w:lang w:val="en-GB"/>
        </w:rPr>
        <w:t xml:space="preserve"> spinal cord (SC).</w:t>
      </w:r>
      <w:r w:rsidRPr="0003405C">
        <w:rPr>
          <w:rFonts w:cs="Arial"/>
          <w:b/>
          <w:sz w:val="18"/>
          <w:szCs w:val="20"/>
          <w:lang w:val="en-GB"/>
        </w:rPr>
        <w:t xml:space="preserve"> </w:t>
      </w:r>
      <w:r w:rsidRPr="0003405C">
        <w:rPr>
          <w:rFonts w:cs="Arial"/>
          <w:sz w:val="18"/>
          <w:szCs w:val="20"/>
          <w:lang w:val="en-GB"/>
        </w:rPr>
        <w:t xml:space="preserve">Activation and expression of molecules involved in antigen presentation were analysed by flow cytometry and are shown mean fluorescence intensity (MFI; </w:t>
      </w:r>
      <w:r w:rsidRPr="0003405C">
        <w:rPr>
          <w:rFonts w:cs="Arial"/>
          <w:i/>
          <w:sz w:val="18"/>
          <w:szCs w:val="20"/>
          <w:lang w:val="en-GB"/>
        </w:rPr>
        <w:t>n</w:t>
      </w:r>
      <w:r w:rsidRPr="0003405C">
        <w:rPr>
          <w:rFonts w:cs="Arial"/>
          <w:sz w:val="18"/>
          <w:szCs w:val="20"/>
          <w:lang w:val="en-GB"/>
        </w:rPr>
        <w:t xml:space="preserve"> = 6-7). The median is indicated in all graphs. Data sets are representative of two independent experiments. Asterisks indicate significant difference calculated using the unpaired two-tailed Mann Whitney U-test (*</w:t>
      </w:r>
      <w:r w:rsidRPr="0003405C">
        <w:rPr>
          <w:rFonts w:cs="Arial"/>
          <w:i/>
          <w:sz w:val="18"/>
          <w:szCs w:val="20"/>
          <w:lang w:val="en-GB"/>
        </w:rPr>
        <w:t>P</w:t>
      </w:r>
      <w:r>
        <w:rPr>
          <w:rFonts w:cs="Arial"/>
          <w:i/>
          <w:sz w:val="18"/>
          <w:szCs w:val="20"/>
          <w:lang w:val="en-GB"/>
        </w:rPr>
        <w:t xml:space="preserve"> </w:t>
      </w:r>
      <w:r w:rsidRPr="0003405C">
        <w:rPr>
          <w:rFonts w:cs="Arial"/>
          <w:sz w:val="18"/>
          <w:szCs w:val="20"/>
          <w:lang w:val="en-GB"/>
        </w:rPr>
        <w:t>≤</w:t>
      </w:r>
      <w:r>
        <w:rPr>
          <w:rFonts w:cs="Arial"/>
          <w:sz w:val="18"/>
          <w:szCs w:val="20"/>
          <w:lang w:val="en-GB"/>
        </w:rPr>
        <w:t xml:space="preserve"> </w:t>
      </w:r>
      <w:r w:rsidRPr="0003405C">
        <w:rPr>
          <w:rFonts w:cs="Arial"/>
          <w:sz w:val="18"/>
          <w:szCs w:val="20"/>
          <w:lang w:val="en-GB"/>
        </w:rPr>
        <w:t>0.05, **</w:t>
      </w:r>
      <w:r w:rsidRPr="0003405C">
        <w:rPr>
          <w:rFonts w:cs="Arial"/>
          <w:i/>
          <w:sz w:val="18"/>
          <w:szCs w:val="20"/>
          <w:lang w:val="en-GB"/>
        </w:rPr>
        <w:t>P</w:t>
      </w:r>
      <w:r>
        <w:rPr>
          <w:rFonts w:cs="Arial"/>
          <w:i/>
          <w:sz w:val="18"/>
          <w:szCs w:val="20"/>
          <w:lang w:val="en-GB"/>
        </w:rPr>
        <w:t xml:space="preserve"> </w:t>
      </w:r>
      <w:r w:rsidRPr="0003405C">
        <w:rPr>
          <w:rFonts w:cs="Arial"/>
          <w:sz w:val="18"/>
          <w:szCs w:val="20"/>
          <w:lang w:val="en-GB"/>
        </w:rPr>
        <w:t>≤</w:t>
      </w:r>
      <w:r>
        <w:rPr>
          <w:rFonts w:cs="Arial"/>
          <w:sz w:val="18"/>
          <w:szCs w:val="20"/>
          <w:lang w:val="en-GB"/>
        </w:rPr>
        <w:t xml:space="preserve"> </w:t>
      </w:r>
      <w:r w:rsidRPr="0003405C">
        <w:rPr>
          <w:rFonts w:cs="Arial"/>
          <w:sz w:val="18"/>
          <w:szCs w:val="20"/>
          <w:lang w:val="en-GB"/>
        </w:rPr>
        <w:t>0.01, ***</w:t>
      </w:r>
      <w:r w:rsidRPr="0003405C">
        <w:rPr>
          <w:rFonts w:cs="Arial"/>
          <w:i/>
          <w:sz w:val="18"/>
          <w:szCs w:val="20"/>
          <w:lang w:val="en-GB"/>
        </w:rPr>
        <w:t>P</w:t>
      </w:r>
      <w:r>
        <w:rPr>
          <w:rFonts w:cs="Arial"/>
          <w:i/>
          <w:sz w:val="18"/>
          <w:szCs w:val="20"/>
          <w:lang w:val="en-GB"/>
        </w:rPr>
        <w:t xml:space="preserve"> </w:t>
      </w:r>
      <w:r w:rsidRPr="0003405C">
        <w:rPr>
          <w:rFonts w:cs="Arial"/>
          <w:sz w:val="18"/>
          <w:szCs w:val="20"/>
          <w:lang w:val="en-GB"/>
        </w:rPr>
        <w:t>≤</w:t>
      </w:r>
      <w:r>
        <w:rPr>
          <w:rFonts w:cs="Arial"/>
          <w:sz w:val="18"/>
          <w:szCs w:val="20"/>
          <w:lang w:val="en-GB"/>
        </w:rPr>
        <w:t xml:space="preserve"> </w:t>
      </w:r>
      <w:r w:rsidRPr="0003405C">
        <w:rPr>
          <w:rFonts w:cs="Arial"/>
          <w:sz w:val="18"/>
          <w:szCs w:val="20"/>
          <w:lang w:val="en-GB"/>
        </w:rPr>
        <w:t>0.001).</w:t>
      </w:r>
    </w:p>
    <w:p w14:paraId="07F18DDB" w14:textId="77777777" w:rsidR="006877B8" w:rsidRDefault="006877B8">
      <w:pPr>
        <w:rPr>
          <w:rFonts w:cs="Arial"/>
          <w:i/>
          <w:lang w:val="en-GB"/>
        </w:rPr>
      </w:pPr>
      <w:r>
        <w:rPr>
          <w:rFonts w:cs="Arial"/>
          <w:i/>
          <w:lang w:val="en-GB"/>
        </w:rPr>
        <w:br w:type="page"/>
      </w:r>
    </w:p>
    <w:p w14:paraId="0FB923B2" w14:textId="407C9F21" w:rsidR="000C6F95" w:rsidRDefault="000C6F95" w:rsidP="006877B8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i/>
          <w:lang w:val="en-GB"/>
        </w:rPr>
      </w:pPr>
      <w:r w:rsidRPr="00A06BC7">
        <w:rPr>
          <w:rFonts w:cs="Arial"/>
          <w:i/>
          <w:lang w:val="en-GB"/>
        </w:rPr>
        <w:lastRenderedPageBreak/>
        <w:t>Supplem</w:t>
      </w:r>
      <w:bookmarkStart w:id="1" w:name="_GoBack"/>
      <w:bookmarkEnd w:id="1"/>
      <w:r w:rsidRPr="00A06BC7">
        <w:rPr>
          <w:rFonts w:cs="Arial"/>
          <w:i/>
          <w:lang w:val="en-GB"/>
        </w:rPr>
        <w:t>entary</w:t>
      </w:r>
      <w:r w:rsidRPr="00FC7709">
        <w:rPr>
          <w:rFonts w:cs="Arial"/>
          <w:i/>
          <w:lang w:val="en-GB"/>
        </w:rPr>
        <w:t xml:space="preserve"> table 1: Characteristics of subjects enrolled in studies on </w:t>
      </w:r>
      <w:r>
        <w:rPr>
          <w:rFonts w:cs="Arial"/>
          <w:i/>
          <w:lang w:val="en-GB"/>
        </w:rPr>
        <w:t>B cells</w:t>
      </w:r>
    </w:p>
    <w:tbl>
      <w:tblPr>
        <w:tblStyle w:val="EinfacheTabelle1"/>
        <w:tblpPr w:leftFromText="180" w:rightFromText="180" w:vertAnchor="page" w:horzAnchor="margin" w:tblpXSpec="right" w:tblpY="1925"/>
        <w:tblW w:w="4976" w:type="pct"/>
        <w:tblLook w:val="04A0" w:firstRow="1" w:lastRow="0" w:firstColumn="1" w:lastColumn="0" w:noHBand="0" w:noVBand="1"/>
      </w:tblPr>
      <w:tblGrid>
        <w:gridCol w:w="3965"/>
        <w:gridCol w:w="1530"/>
        <w:gridCol w:w="1605"/>
        <w:gridCol w:w="1919"/>
      </w:tblGrid>
      <w:tr w:rsidR="007468E8" w:rsidRPr="006877B8" w14:paraId="08E26F64" w14:textId="77777777" w:rsidTr="004D6D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pct"/>
          </w:tcPr>
          <w:p w14:paraId="1FFFBA9F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rPr>
                <w:rFonts w:cstheme="minorHAnsi"/>
                <w:sz w:val="22"/>
                <w:szCs w:val="22"/>
                <w:lang w:val="en-GB"/>
              </w:rPr>
            </w:pPr>
          </w:p>
        </w:tc>
        <w:tc>
          <w:tcPr>
            <w:tcW w:w="848" w:type="pct"/>
          </w:tcPr>
          <w:p w14:paraId="30A73A65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HC (Fig. 1a, b)</w:t>
            </w:r>
          </w:p>
        </w:tc>
        <w:tc>
          <w:tcPr>
            <w:tcW w:w="1955" w:type="pct"/>
            <w:gridSpan w:val="2"/>
          </w:tcPr>
          <w:p w14:paraId="1A78019C" w14:textId="77777777" w:rsidR="007468E8" w:rsidRPr="0003405C" w:rsidRDefault="007468E8" w:rsidP="007468E8">
            <w:pPr>
              <w:tabs>
                <w:tab w:val="left" w:pos="280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MS vs. HC (Extended data fig. 1b-d)</w:t>
            </w:r>
          </w:p>
        </w:tc>
      </w:tr>
      <w:tr w:rsidR="007468E8" w:rsidRPr="0003405C" w14:paraId="01AAADD5" w14:textId="77777777" w:rsidTr="004D6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pct"/>
            <w:hideMark/>
          </w:tcPr>
          <w:p w14:paraId="71D80383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8" w:type="pct"/>
          </w:tcPr>
          <w:p w14:paraId="070BB948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HC (</w:t>
            </w:r>
            <w:r w:rsidRPr="006305F7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n</w:t>
            </w: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= 11)</w:t>
            </w:r>
          </w:p>
        </w:tc>
        <w:tc>
          <w:tcPr>
            <w:tcW w:w="890" w:type="pct"/>
          </w:tcPr>
          <w:p w14:paraId="67CFC49D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HC (</w:t>
            </w:r>
            <w:r w:rsidRPr="006305F7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n</w:t>
            </w: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= 8)</w:t>
            </w:r>
          </w:p>
        </w:tc>
        <w:tc>
          <w:tcPr>
            <w:tcW w:w="1065" w:type="pct"/>
          </w:tcPr>
          <w:p w14:paraId="28B6A37D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MS (</w:t>
            </w:r>
            <w:r w:rsidRPr="006305F7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n</w:t>
            </w: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= 8)</w:t>
            </w:r>
          </w:p>
        </w:tc>
      </w:tr>
      <w:tr w:rsidR="007468E8" w:rsidRPr="0003405C" w14:paraId="4875EB6E" w14:textId="77777777" w:rsidTr="004D6D0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pct"/>
            <w:hideMark/>
          </w:tcPr>
          <w:p w14:paraId="0BDB796F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Age Mean ± SD</w:t>
            </w:r>
          </w:p>
        </w:tc>
        <w:tc>
          <w:tcPr>
            <w:tcW w:w="848" w:type="pct"/>
          </w:tcPr>
          <w:p w14:paraId="7DCE3B83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27 ± 5.73</w:t>
            </w:r>
          </w:p>
        </w:tc>
        <w:tc>
          <w:tcPr>
            <w:tcW w:w="890" w:type="pct"/>
          </w:tcPr>
          <w:p w14:paraId="6BCE1D85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45 ± 15.09</w:t>
            </w:r>
          </w:p>
        </w:tc>
        <w:tc>
          <w:tcPr>
            <w:tcW w:w="1065" w:type="pct"/>
          </w:tcPr>
          <w:p w14:paraId="5D4F5B7E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45 ± 16.87</w:t>
            </w:r>
          </w:p>
        </w:tc>
      </w:tr>
      <w:tr w:rsidR="007468E8" w:rsidRPr="0003405C" w14:paraId="5426B743" w14:textId="77777777" w:rsidTr="004D6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pct"/>
            <w:hideMark/>
          </w:tcPr>
          <w:p w14:paraId="6ED5C20F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Female/male</w:t>
            </w:r>
          </w:p>
        </w:tc>
        <w:tc>
          <w:tcPr>
            <w:tcW w:w="848" w:type="pct"/>
          </w:tcPr>
          <w:p w14:paraId="1982B742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10/1</w:t>
            </w:r>
          </w:p>
        </w:tc>
        <w:tc>
          <w:tcPr>
            <w:tcW w:w="890" w:type="pct"/>
          </w:tcPr>
          <w:p w14:paraId="46BD118E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4/4</w:t>
            </w:r>
          </w:p>
        </w:tc>
        <w:tc>
          <w:tcPr>
            <w:tcW w:w="1065" w:type="pct"/>
          </w:tcPr>
          <w:p w14:paraId="5E573F5D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4/4</w:t>
            </w:r>
          </w:p>
        </w:tc>
      </w:tr>
      <w:tr w:rsidR="007468E8" w:rsidRPr="0003405C" w14:paraId="47CACA15" w14:textId="77777777" w:rsidTr="004D6D0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pct"/>
            <w:hideMark/>
          </w:tcPr>
          <w:p w14:paraId="0C12F2FA" w14:textId="01AF4CC7" w:rsidR="007468E8" w:rsidRPr="0003405C" w:rsidRDefault="007468E8" w:rsidP="004D6D0A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Time since diagnosis [months]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;</w:t>
            </w:r>
            <w:r w:rsidR="004D6D0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 xml:space="preserve"> </w:t>
            </w: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mean ± SD</w:t>
            </w:r>
          </w:p>
        </w:tc>
        <w:tc>
          <w:tcPr>
            <w:tcW w:w="848" w:type="pct"/>
          </w:tcPr>
          <w:p w14:paraId="4E001798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890" w:type="pct"/>
          </w:tcPr>
          <w:p w14:paraId="7495F397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1065" w:type="pct"/>
          </w:tcPr>
          <w:p w14:paraId="37AECBBC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77.14 ± 75.71</w:t>
            </w:r>
          </w:p>
        </w:tc>
      </w:tr>
      <w:tr w:rsidR="007468E8" w:rsidRPr="0003405C" w14:paraId="48016A3B" w14:textId="77777777" w:rsidTr="004D6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pct"/>
            <w:hideMark/>
          </w:tcPr>
          <w:p w14:paraId="49B758DA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EDSS, mean ± SD</w:t>
            </w:r>
          </w:p>
        </w:tc>
        <w:tc>
          <w:tcPr>
            <w:tcW w:w="848" w:type="pct"/>
          </w:tcPr>
          <w:p w14:paraId="19D87924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890" w:type="pct"/>
          </w:tcPr>
          <w:p w14:paraId="20AC1AAB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1065" w:type="pct"/>
          </w:tcPr>
          <w:p w14:paraId="0587DBA1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 2.86 ± 1.49</w:t>
            </w:r>
          </w:p>
        </w:tc>
      </w:tr>
      <w:tr w:rsidR="007468E8" w:rsidRPr="006877B8" w14:paraId="51802561" w14:textId="77777777" w:rsidTr="004D6D0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pct"/>
            <w:hideMark/>
          </w:tcPr>
          <w:p w14:paraId="795542DB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Cs w:val="0"/>
                <w:sz w:val="22"/>
                <w:szCs w:val="22"/>
                <w:lang w:val="en-GB"/>
              </w:rPr>
              <w:t xml:space="preserve">Clinical course of MS </w:t>
            </w: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en-GB"/>
              </w:rPr>
              <w:t>[</w:t>
            </w:r>
            <w:r w:rsidRPr="0003405C">
              <w:rPr>
                <w:rFonts w:asciiTheme="minorHAnsi" w:hAnsiTheme="minorHAnsi" w:cstheme="minorHAnsi"/>
                <w:bCs w:val="0"/>
                <w:sz w:val="22"/>
                <w:szCs w:val="22"/>
                <w:lang w:val="en-GB"/>
              </w:rPr>
              <w:t>n</w:t>
            </w: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en-GB"/>
              </w:rPr>
              <w:t>umber]</w:t>
            </w:r>
          </w:p>
        </w:tc>
        <w:tc>
          <w:tcPr>
            <w:tcW w:w="848" w:type="pct"/>
          </w:tcPr>
          <w:p w14:paraId="56F2BB33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 </w:t>
            </w:r>
          </w:p>
        </w:tc>
        <w:tc>
          <w:tcPr>
            <w:tcW w:w="890" w:type="pct"/>
          </w:tcPr>
          <w:p w14:paraId="3904863E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 </w:t>
            </w:r>
          </w:p>
        </w:tc>
        <w:tc>
          <w:tcPr>
            <w:tcW w:w="1065" w:type="pct"/>
            <w:hideMark/>
          </w:tcPr>
          <w:p w14:paraId="7D9ED5E1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468E8" w:rsidRPr="0003405C" w14:paraId="0102421C" w14:textId="77777777" w:rsidTr="004D6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pct"/>
            <w:hideMark/>
          </w:tcPr>
          <w:p w14:paraId="3C26D1D4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RR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-</w:t>
            </w: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MS</w:t>
            </w:r>
          </w:p>
        </w:tc>
        <w:tc>
          <w:tcPr>
            <w:tcW w:w="848" w:type="pct"/>
          </w:tcPr>
          <w:p w14:paraId="384C98D1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890" w:type="pct"/>
          </w:tcPr>
          <w:p w14:paraId="6D8F6BDB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1065" w:type="pct"/>
            <w:hideMark/>
          </w:tcPr>
          <w:p w14:paraId="322999E9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5</w:t>
            </w:r>
          </w:p>
        </w:tc>
      </w:tr>
      <w:tr w:rsidR="007468E8" w:rsidRPr="0003405C" w14:paraId="7FFB9B43" w14:textId="77777777" w:rsidTr="004D6D0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pct"/>
            <w:hideMark/>
          </w:tcPr>
          <w:p w14:paraId="4EAEE411" w14:textId="6595755A" w:rsidR="007468E8" w:rsidRPr="0003405C" w:rsidRDefault="007468E8" w:rsidP="007468E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SP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-</w:t>
            </w: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 xml:space="preserve">MS </w:t>
            </w:r>
          </w:p>
        </w:tc>
        <w:tc>
          <w:tcPr>
            <w:tcW w:w="848" w:type="pct"/>
          </w:tcPr>
          <w:p w14:paraId="26704D59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890" w:type="pct"/>
          </w:tcPr>
          <w:p w14:paraId="3D542739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1065" w:type="pct"/>
            <w:hideMark/>
          </w:tcPr>
          <w:p w14:paraId="60719204" w14:textId="31C3FD00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</w:t>
            </w:r>
          </w:p>
        </w:tc>
      </w:tr>
      <w:tr w:rsidR="007468E8" w:rsidRPr="0003405C" w14:paraId="51D39C4F" w14:textId="77777777" w:rsidTr="004D6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pct"/>
          </w:tcPr>
          <w:p w14:paraId="7280442F" w14:textId="77777777" w:rsidR="007468E8" w:rsidRPr="00370893" w:rsidRDefault="007468E8" w:rsidP="007468E8">
            <w:pPr>
              <w:tabs>
                <w:tab w:val="left" w:pos="280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70893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PP-MS</w:t>
            </w:r>
          </w:p>
        </w:tc>
        <w:tc>
          <w:tcPr>
            <w:tcW w:w="848" w:type="pct"/>
          </w:tcPr>
          <w:p w14:paraId="3DC4C02D" w14:textId="77777777" w:rsidR="007468E8" w:rsidRPr="00370893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70893">
              <w:rPr>
                <w:rFonts w:ascii="Calibri" w:hAnsi="Calibri" w:cs="Calibr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890" w:type="pct"/>
          </w:tcPr>
          <w:p w14:paraId="400D56FD" w14:textId="77777777" w:rsidR="007468E8" w:rsidRPr="00370893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70893">
              <w:rPr>
                <w:rFonts w:ascii="Calibri" w:hAnsi="Calibri" w:cs="Calibr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1065" w:type="pct"/>
          </w:tcPr>
          <w:p w14:paraId="5ACEFD2D" w14:textId="77777777" w:rsidR="007468E8" w:rsidRPr="00370893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70893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</w:tr>
      <w:tr w:rsidR="007468E8" w:rsidRPr="0003405C" w14:paraId="504A2A50" w14:textId="77777777" w:rsidTr="004D6D0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pct"/>
          </w:tcPr>
          <w:p w14:paraId="3E20714B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Cs w:val="0"/>
                <w:sz w:val="22"/>
                <w:szCs w:val="22"/>
                <w:lang w:val="en-GB"/>
              </w:rPr>
              <w:t>Treatment</w:t>
            </w:r>
          </w:p>
        </w:tc>
        <w:tc>
          <w:tcPr>
            <w:tcW w:w="848" w:type="pct"/>
          </w:tcPr>
          <w:p w14:paraId="7DA727FA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 </w:t>
            </w:r>
          </w:p>
        </w:tc>
        <w:tc>
          <w:tcPr>
            <w:tcW w:w="890" w:type="pct"/>
          </w:tcPr>
          <w:p w14:paraId="10B5AAF1" w14:textId="77777777" w:rsidR="007468E8" w:rsidRPr="0003405C" w:rsidRDefault="007468E8" w:rsidP="007468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</w:p>
        </w:tc>
        <w:tc>
          <w:tcPr>
            <w:tcW w:w="1065" w:type="pct"/>
          </w:tcPr>
          <w:p w14:paraId="246BA29D" w14:textId="77777777" w:rsidR="007468E8" w:rsidRPr="0003405C" w:rsidRDefault="007468E8" w:rsidP="007468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 </w:t>
            </w:r>
          </w:p>
        </w:tc>
      </w:tr>
      <w:tr w:rsidR="007468E8" w:rsidRPr="0003405C" w14:paraId="1949340F" w14:textId="77777777" w:rsidTr="004D6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pct"/>
          </w:tcPr>
          <w:p w14:paraId="484631A1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Corticosteroids (within last 2 months)</w:t>
            </w:r>
          </w:p>
        </w:tc>
        <w:tc>
          <w:tcPr>
            <w:tcW w:w="848" w:type="pct"/>
          </w:tcPr>
          <w:p w14:paraId="47EABCEA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890" w:type="pct"/>
          </w:tcPr>
          <w:p w14:paraId="135E252B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1065" w:type="pct"/>
          </w:tcPr>
          <w:p w14:paraId="1DC49307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RR-MS: </w:t>
            </w: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</w:tc>
      </w:tr>
      <w:tr w:rsidR="007468E8" w:rsidRPr="0003405C" w14:paraId="7EA43A5A" w14:textId="77777777" w:rsidTr="004D6D0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pct"/>
          </w:tcPr>
          <w:p w14:paraId="285EE5FD" w14:textId="09559F64" w:rsidR="007468E8" w:rsidRPr="001C3AE7" w:rsidRDefault="007468E8" w:rsidP="007468E8">
            <w:pPr>
              <w:tabs>
                <w:tab w:val="left" w:pos="2802"/>
              </w:tabs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1C3AE7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>Glatiramer acetat</w:t>
            </w:r>
            <w:r w:rsidR="006367AD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>e</w:t>
            </w:r>
            <w:r w:rsidRPr="001C3AE7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 xml:space="preserve"> </w:t>
            </w: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(&gt;</w:t>
            </w:r>
            <w:r w:rsidR="00BD6A7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 xml:space="preserve"> </w:t>
            </w: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7</w:t>
            </w:r>
            <w:r w:rsidR="004D6D0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 xml:space="preserve"> </w:t>
            </w: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d</w:t>
            </w:r>
            <w:r w:rsidR="004D6D0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ays</w:t>
            </w: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, within last 2</w:t>
            </w:r>
            <w:r w:rsidR="00BD6A7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 </w:t>
            </w: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months)</w:t>
            </w:r>
          </w:p>
        </w:tc>
        <w:tc>
          <w:tcPr>
            <w:tcW w:w="848" w:type="pct"/>
          </w:tcPr>
          <w:p w14:paraId="5BA9D9C6" w14:textId="77777777" w:rsidR="007468E8" w:rsidRPr="001C3AE7" w:rsidRDefault="007468E8" w:rsidP="007468E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890" w:type="pct"/>
          </w:tcPr>
          <w:p w14:paraId="1E1469FB" w14:textId="77777777" w:rsidR="007468E8" w:rsidRPr="001C3AE7" w:rsidRDefault="007468E8" w:rsidP="007468E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1065" w:type="pct"/>
          </w:tcPr>
          <w:p w14:paraId="10328EFD" w14:textId="77777777" w:rsidR="007468E8" w:rsidRPr="001C3AE7" w:rsidRDefault="007468E8" w:rsidP="007468E8">
            <w:pPr>
              <w:keepNext/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RR-MS: 2</w:t>
            </w:r>
          </w:p>
        </w:tc>
      </w:tr>
      <w:tr w:rsidR="007468E8" w:rsidRPr="0003405C" w14:paraId="097CDDA8" w14:textId="77777777" w:rsidTr="004D6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pct"/>
          </w:tcPr>
          <w:p w14:paraId="7D5F829B" w14:textId="5AC403B1" w:rsidR="007468E8" w:rsidRDefault="007468E8" w:rsidP="007468E8">
            <w:pPr>
              <w:tabs>
                <w:tab w:val="left" w:pos="2802"/>
              </w:tabs>
              <w:jc w:val="both"/>
              <w:rPr>
                <w:rFonts w:cstheme="minorHAnsi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>no treatment for &gt;</w:t>
            </w:r>
            <w:r w:rsidR="00BD6A70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 xml:space="preserve"> </w:t>
            </w:r>
            <w:r w:rsidRPr="0003405C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>1 year</w:t>
            </w:r>
          </w:p>
        </w:tc>
        <w:tc>
          <w:tcPr>
            <w:tcW w:w="848" w:type="pct"/>
          </w:tcPr>
          <w:p w14:paraId="54227483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890" w:type="pct"/>
          </w:tcPr>
          <w:p w14:paraId="48DC9756" w14:textId="77777777" w:rsidR="007468E8" w:rsidRPr="0003405C" w:rsidRDefault="007468E8" w:rsidP="007468E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n.a.</w:t>
            </w:r>
          </w:p>
        </w:tc>
        <w:tc>
          <w:tcPr>
            <w:tcW w:w="1065" w:type="pct"/>
          </w:tcPr>
          <w:p w14:paraId="51A69E99" w14:textId="77777777" w:rsidR="007468E8" w:rsidRDefault="007468E8" w:rsidP="007468E8">
            <w:pPr>
              <w:keepNext/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RR-MS:1</w:t>
            </w:r>
          </w:p>
          <w:p w14:paraId="001F440E" w14:textId="77777777" w:rsidR="007468E8" w:rsidRDefault="007468E8" w:rsidP="007468E8">
            <w:pPr>
              <w:keepNext/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SP-MS: 1</w:t>
            </w:r>
          </w:p>
          <w:p w14:paraId="4A8272D9" w14:textId="77777777" w:rsidR="007468E8" w:rsidRPr="001C3AE7" w:rsidRDefault="007468E8" w:rsidP="007468E8">
            <w:pPr>
              <w:keepNext/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C3AE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PP-MS: 2</w:t>
            </w:r>
          </w:p>
        </w:tc>
      </w:tr>
    </w:tbl>
    <w:p w14:paraId="4C9B21B4" w14:textId="77777777" w:rsidR="000C6F95" w:rsidRPr="00B73B39" w:rsidRDefault="000C6F95" w:rsidP="000C6F9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lang w:val="en-US"/>
        </w:rPr>
      </w:pPr>
      <w:r>
        <w:rPr>
          <w:rFonts w:cs="Arial"/>
          <w:sz w:val="18"/>
          <w:lang w:val="en-GB"/>
        </w:rPr>
        <w:t xml:space="preserve">HC = healthy control; </w:t>
      </w:r>
      <w:r w:rsidRPr="00B73B39">
        <w:rPr>
          <w:rFonts w:cs="Arial"/>
          <w:sz w:val="18"/>
          <w:lang w:val="en-GB"/>
        </w:rPr>
        <w:t>MS = multiple sclerosis</w:t>
      </w:r>
      <w:r>
        <w:rPr>
          <w:rFonts w:cs="Arial"/>
          <w:sz w:val="18"/>
          <w:lang w:val="en-GB"/>
        </w:rPr>
        <w:t xml:space="preserve">; </w:t>
      </w:r>
      <w:r w:rsidRPr="00B73B39">
        <w:rPr>
          <w:rFonts w:cs="Arial"/>
          <w:sz w:val="18"/>
          <w:lang w:val="en-GB"/>
        </w:rPr>
        <w:t>SD = standard deviation; n. a. = not applicable; EDSS = Expanded Disability Status Scale; RR = relapsing-remitting; SP = secondary progressive; PP = primary progressive; DMD = disease modifying drug</w:t>
      </w:r>
    </w:p>
    <w:p w14:paraId="7668DF83" w14:textId="77777777" w:rsidR="000C6F95" w:rsidRPr="000C6F95" w:rsidRDefault="000C6F95" w:rsidP="000C6F95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i/>
          <w:lang w:val="en-US"/>
        </w:rPr>
      </w:pPr>
    </w:p>
    <w:p w14:paraId="0E5E0DDD" w14:textId="77777777" w:rsidR="000C6F95" w:rsidRPr="00FC7709" w:rsidRDefault="000C6F95" w:rsidP="000C6F95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i/>
          <w:lang w:val="en-GB"/>
        </w:rPr>
      </w:pPr>
      <w:r w:rsidRPr="00A06BC7">
        <w:rPr>
          <w:rFonts w:cs="Arial"/>
          <w:i/>
          <w:lang w:val="en-GB"/>
        </w:rPr>
        <w:t>Supplementary</w:t>
      </w:r>
      <w:r w:rsidRPr="00FC7709">
        <w:rPr>
          <w:rFonts w:cs="Arial"/>
          <w:i/>
          <w:lang w:val="en-GB"/>
        </w:rPr>
        <w:t xml:space="preserve"> table 2: Characteristics of patients enrolled in studies on CD14</w:t>
      </w:r>
      <w:r w:rsidRPr="00FC7709">
        <w:rPr>
          <w:rFonts w:cs="Arial"/>
          <w:i/>
          <w:vertAlign w:val="superscript"/>
          <w:lang w:val="en-GB"/>
        </w:rPr>
        <w:t>+</w:t>
      </w:r>
      <w:r w:rsidRPr="00FC7709">
        <w:rPr>
          <w:rFonts w:cs="Arial"/>
          <w:i/>
          <w:lang w:val="en-GB"/>
        </w:rPr>
        <w:t xml:space="preserve"> cells (Figure 1c-e)</w:t>
      </w:r>
    </w:p>
    <w:tbl>
      <w:tblPr>
        <w:tblStyle w:val="EinfacheTabelle1"/>
        <w:tblW w:w="5000" w:type="pct"/>
        <w:tblLook w:val="04A0" w:firstRow="1" w:lastRow="0" w:firstColumn="1" w:lastColumn="0" w:noHBand="0" w:noVBand="1"/>
      </w:tblPr>
      <w:tblGrid>
        <w:gridCol w:w="3962"/>
        <w:gridCol w:w="2597"/>
        <w:gridCol w:w="2503"/>
      </w:tblGrid>
      <w:tr w:rsidR="000C6F95" w:rsidRPr="0003405C" w14:paraId="5A95C95F" w14:textId="77777777" w:rsidTr="00E404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  <w:hideMark/>
          </w:tcPr>
          <w:p w14:paraId="49467EEC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433" w:type="pct"/>
            <w:hideMark/>
          </w:tcPr>
          <w:p w14:paraId="308000F2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Cs w:val="0"/>
                <w:sz w:val="22"/>
                <w:szCs w:val="22"/>
                <w:lang w:val="en-GB"/>
              </w:rPr>
              <w:t>Flow cytometry (</w:t>
            </w:r>
            <w:r w:rsidRPr="006305F7">
              <w:rPr>
                <w:rFonts w:asciiTheme="minorHAnsi" w:hAnsiTheme="minorHAnsi" w:cstheme="minorHAnsi"/>
                <w:bCs w:val="0"/>
                <w:i/>
                <w:sz w:val="22"/>
                <w:szCs w:val="22"/>
                <w:lang w:val="en-GB"/>
              </w:rPr>
              <w:t>n</w:t>
            </w:r>
            <w:r w:rsidRPr="0003405C">
              <w:rPr>
                <w:rFonts w:asciiTheme="minorHAnsi" w:hAnsiTheme="minorHAnsi" w:cstheme="minorHAnsi"/>
                <w:bCs w:val="0"/>
                <w:sz w:val="22"/>
                <w:szCs w:val="22"/>
                <w:lang w:val="en-GB"/>
              </w:rPr>
              <w:t xml:space="preserve"> = 14)</w:t>
            </w:r>
          </w:p>
        </w:tc>
        <w:tc>
          <w:tcPr>
            <w:tcW w:w="1381" w:type="pct"/>
          </w:tcPr>
          <w:p w14:paraId="39B11C41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ELIS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pot</w:t>
            </w: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</w:t>
            </w:r>
            <w:r w:rsidRPr="006305F7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n</w:t>
            </w: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= 17)</w:t>
            </w:r>
          </w:p>
        </w:tc>
      </w:tr>
      <w:tr w:rsidR="000C6F95" w:rsidRPr="0003405C" w14:paraId="29ECAAC7" w14:textId="77777777" w:rsidTr="00851F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  <w:hideMark/>
          </w:tcPr>
          <w:p w14:paraId="3F5B2099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Age [years]; mean ± SD</w:t>
            </w:r>
          </w:p>
        </w:tc>
        <w:tc>
          <w:tcPr>
            <w:tcW w:w="1433" w:type="pct"/>
          </w:tcPr>
          <w:p w14:paraId="28F56CE3" w14:textId="56F23F27" w:rsidR="000C6F95" w:rsidRPr="00851F5F" w:rsidRDefault="000C6F95" w:rsidP="00851F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03405C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34.71 ± 8.30</w:t>
            </w:r>
          </w:p>
        </w:tc>
        <w:tc>
          <w:tcPr>
            <w:tcW w:w="1381" w:type="pct"/>
          </w:tcPr>
          <w:p w14:paraId="59F1BD01" w14:textId="266DAB90" w:rsidR="000C6F95" w:rsidRPr="00851F5F" w:rsidRDefault="000C6F95" w:rsidP="00851F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03405C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36.00 ± 10.20</w:t>
            </w:r>
          </w:p>
        </w:tc>
      </w:tr>
      <w:tr w:rsidR="000C6F95" w:rsidRPr="0003405C" w14:paraId="3E55C8A4" w14:textId="77777777" w:rsidTr="00E404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</w:tcPr>
          <w:p w14:paraId="77605ED8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rPr>
                <w:rFonts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Time since diagnosis [years]; mean ± SD</w:t>
            </w:r>
          </w:p>
        </w:tc>
        <w:tc>
          <w:tcPr>
            <w:tcW w:w="1433" w:type="pct"/>
          </w:tcPr>
          <w:p w14:paraId="47237A68" w14:textId="77777777" w:rsidR="000C6F95" w:rsidRPr="0003405C" w:rsidRDefault="000C6F95" w:rsidP="00E4042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03405C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8.86 ± 7.77</w:t>
            </w:r>
          </w:p>
        </w:tc>
        <w:tc>
          <w:tcPr>
            <w:tcW w:w="1381" w:type="pct"/>
          </w:tcPr>
          <w:p w14:paraId="371BBE06" w14:textId="77777777" w:rsidR="000C6F95" w:rsidRPr="0003405C" w:rsidRDefault="000C6F95" w:rsidP="00E4042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03405C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10.57 ± 9.15</w:t>
            </w:r>
          </w:p>
        </w:tc>
      </w:tr>
      <w:tr w:rsidR="000C6F95" w:rsidRPr="0003405C" w14:paraId="2A246DB2" w14:textId="77777777" w:rsidTr="00E404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  <w:hideMark/>
          </w:tcPr>
          <w:p w14:paraId="7BFF1AF5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Female/male</w:t>
            </w:r>
          </w:p>
        </w:tc>
        <w:tc>
          <w:tcPr>
            <w:tcW w:w="1433" w:type="pct"/>
          </w:tcPr>
          <w:p w14:paraId="04BA31FA" w14:textId="77777777" w:rsidR="000C6F95" w:rsidRPr="0003405C" w:rsidRDefault="000C6F95" w:rsidP="00E4042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7/7</w:t>
            </w:r>
          </w:p>
        </w:tc>
        <w:tc>
          <w:tcPr>
            <w:tcW w:w="1381" w:type="pct"/>
          </w:tcPr>
          <w:p w14:paraId="761BF8CB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9/8</w:t>
            </w:r>
          </w:p>
        </w:tc>
      </w:tr>
      <w:tr w:rsidR="000C6F95" w:rsidRPr="0003405C" w14:paraId="6B91F2EA" w14:textId="77777777" w:rsidTr="00E404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  <w:hideMark/>
          </w:tcPr>
          <w:p w14:paraId="52911982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EDSS; mean ± SD</w:t>
            </w:r>
          </w:p>
        </w:tc>
        <w:tc>
          <w:tcPr>
            <w:tcW w:w="1433" w:type="pct"/>
          </w:tcPr>
          <w:p w14:paraId="5E466EE8" w14:textId="585B7878" w:rsidR="000C6F95" w:rsidRPr="00851F5F" w:rsidRDefault="000C6F95" w:rsidP="00851F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03405C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3.3 ± 2.01</w:t>
            </w:r>
          </w:p>
        </w:tc>
        <w:tc>
          <w:tcPr>
            <w:tcW w:w="1381" w:type="pct"/>
          </w:tcPr>
          <w:p w14:paraId="22D8A07F" w14:textId="48298689" w:rsidR="000C6F95" w:rsidRPr="00851F5F" w:rsidRDefault="000C6F95" w:rsidP="00851F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03405C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3.5 ± 1.85</w:t>
            </w:r>
          </w:p>
        </w:tc>
      </w:tr>
      <w:tr w:rsidR="000C6F95" w:rsidRPr="006877B8" w14:paraId="1790D286" w14:textId="77777777" w:rsidTr="00E404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  <w:hideMark/>
          </w:tcPr>
          <w:p w14:paraId="5920DF7C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Cs w:val="0"/>
                <w:sz w:val="22"/>
                <w:szCs w:val="22"/>
                <w:lang w:val="en-GB"/>
              </w:rPr>
              <w:t>Clinical course of MS</w:t>
            </w: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en-GB"/>
              </w:rPr>
              <w:t xml:space="preserve"> [</w:t>
            </w:r>
            <w:r w:rsidRPr="0003405C">
              <w:rPr>
                <w:rFonts w:asciiTheme="minorHAnsi" w:hAnsiTheme="minorHAnsi" w:cstheme="minorHAnsi"/>
                <w:bCs w:val="0"/>
                <w:sz w:val="22"/>
                <w:szCs w:val="22"/>
                <w:lang w:val="en-GB"/>
              </w:rPr>
              <w:t>n</w:t>
            </w: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en-GB"/>
              </w:rPr>
              <w:t>umber]</w:t>
            </w:r>
          </w:p>
        </w:tc>
        <w:tc>
          <w:tcPr>
            <w:tcW w:w="1433" w:type="pct"/>
          </w:tcPr>
          <w:p w14:paraId="5D2A8837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381" w:type="pct"/>
          </w:tcPr>
          <w:p w14:paraId="43B87C99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2"/>
                <w:szCs w:val="22"/>
                <w:lang w:val="en-GB"/>
              </w:rPr>
            </w:pPr>
          </w:p>
        </w:tc>
      </w:tr>
      <w:tr w:rsidR="000C6F95" w:rsidRPr="0003405C" w14:paraId="16974572" w14:textId="77777777" w:rsidTr="00E404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  <w:hideMark/>
          </w:tcPr>
          <w:p w14:paraId="29E92976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RR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-</w:t>
            </w: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MS</w:t>
            </w:r>
          </w:p>
        </w:tc>
        <w:tc>
          <w:tcPr>
            <w:tcW w:w="1433" w:type="pct"/>
          </w:tcPr>
          <w:p w14:paraId="70E851FB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12</w:t>
            </w:r>
          </w:p>
        </w:tc>
        <w:tc>
          <w:tcPr>
            <w:tcW w:w="1381" w:type="pct"/>
          </w:tcPr>
          <w:p w14:paraId="1B9DFA47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14</w:t>
            </w:r>
          </w:p>
        </w:tc>
      </w:tr>
      <w:tr w:rsidR="000C6F95" w:rsidRPr="0003405C" w14:paraId="62B415C5" w14:textId="77777777" w:rsidTr="00E404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  <w:hideMark/>
          </w:tcPr>
          <w:p w14:paraId="444FDD1D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SP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-</w:t>
            </w: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MS</w:t>
            </w:r>
          </w:p>
        </w:tc>
        <w:tc>
          <w:tcPr>
            <w:tcW w:w="1433" w:type="pct"/>
          </w:tcPr>
          <w:p w14:paraId="46E26BF0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</w:t>
            </w:r>
          </w:p>
        </w:tc>
        <w:tc>
          <w:tcPr>
            <w:tcW w:w="1381" w:type="pct"/>
          </w:tcPr>
          <w:p w14:paraId="7753BE2F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2</w:t>
            </w:r>
          </w:p>
        </w:tc>
      </w:tr>
      <w:tr w:rsidR="000C6F95" w:rsidRPr="0003405C" w14:paraId="2DA8C502" w14:textId="77777777" w:rsidTr="00E404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</w:tcPr>
          <w:p w14:paraId="31B41AC8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rPr>
                <w:rFonts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GB"/>
              </w:rPr>
              <w:t>CIS</w:t>
            </w:r>
          </w:p>
        </w:tc>
        <w:tc>
          <w:tcPr>
            <w:tcW w:w="1433" w:type="pct"/>
          </w:tcPr>
          <w:p w14:paraId="657439EE" w14:textId="77777777" w:rsidR="000C6F95" w:rsidRPr="0003405C" w:rsidRDefault="000C6F95" w:rsidP="00E4042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</w:t>
            </w:r>
          </w:p>
        </w:tc>
        <w:tc>
          <w:tcPr>
            <w:tcW w:w="1381" w:type="pct"/>
          </w:tcPr>
          <w:p w14:paraId="36DF400B" w14:textId="77777777" w:rsidR="000C6F95" w:rsidRPr="0003405C" w:rsidRDefault="000C6F95" w:rsidP="007830BA">
            <w:pPr>
              <w:tabs>
                <w:tab w:val="right" w:pos="228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3405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</w:t>
            </w:r>
          </w:p>
        </w:tc>
      </w:tr>
      <w:tr w:rsidR="007468E8" w:rsidRPr="000467DB" w14:paraId="5CAA2D61" w14:textId="77777777" w:rsidTr="00E404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</w:tcPr>
          <w:p w14:paraId="360B5C99" w14:textId="49572A83" w:rsidR="007468E8" w:rsidRPr="000467DB" w:rsidRDefault="007468E8" w:rsidP="000467DB">
            <w:pPr>
              <w:tabs>
                <w:tab w:val="left" w:pos="2802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467DB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Last </w:t>
            </w:r>
            <w:r w:rsidR="000467DB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</w:t>
            </w:r>
            <w:r w:rsidRPr="000467DB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reatment before rituximab </w:t>
            </w:r>
          </w:p>
        </w:tc>
        <w:tc>
          <w:tcPr>
            <w:tcW w:w="1433" w:type="pct"/>
          </w:tcPr>
          <w:p w14:paraId="6CEC227C" w14:textId="77777777" w:rsidR="007468E8" w:rsidRPr="007468E8" w:rsidRDefault="007468E8" w:rsidP="00E40428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381" w:type="pct"/>
          </w:tcPr>
          <w:p w14:paraId="39F3E522" w14:textId="77777777" w:rsidR="007468E8" w:rsidRPr="007468E8" w:rsidRDefault="007468E8" w:rsidP="007830BA">
            <w:pPr>
              <w:tabs>
                <w:tab w:val="right" w:pos="2287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467DB" w:rsidRPr="0003405C" w14:paraId="2DEC7774" w14:textId="77777777" w:rsidTr="00E404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</w:tcPr>
          <w:p w14:paraId="32DBF2AA" w14:textId="3006ADD8" w:rsidR="000467DB" w:rsidRPr="000467DB" w:rsidRDefault="000467DB" w:rsidP="00E40428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467DB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>Azathioprin</w:t>
            </w:r>
            <w:r w:rsidR="00621C47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>e</w:t>
            </w:r>
            <w:r w:rsidRPr="000467DB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433" w:type="pct"/>
          </w:tcPr>
          <w:p w14:paraId="3AF9392D" w14:textId="55713A7D" w:rsidR="000467DB" w:rsidRPr="000467DB" w:rsidRDefault="000467DB" w:rsidP="00E40428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RR-MS: 1</w:t>
            </w:r>
          </w:p>
        </w:tc>
        <w:tc>
          <w:tcPr>
            <w:tcW w:w="1381" w:type="pct"/>
          </w:tcPr>
          <w:p w14:paraId="06134FE3" w14:textId="5C337FF8" w:rsidR="000467DB" w:rsidRPr="000467DB" w:rsidRDefault="000467DB" w:rsidP="007830BA">
            <w:pPr>
              <w:tabs>
                <w:tab w:val="right" w:pos="228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RR-MS: 1</w:t>
            </w:r>
          </w:p>
        </w:tc>
      </w:tr>
      <w:tr w:rsidR="000467DB" w:rsidRPr="0003405C" w14:paraId="171D774C" w14:textId="77777777" w:rsidTr="00E404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</w:tcPr>
          <w:p w14:paraId="5D114957" w14:textId="6BF65916" w:rsidR="000467DB" w:rsidRPr="000467DB" w:rsidRDefault="000467DB" w:rsidP="000467DB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467DB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 xml:space="preserve">Dimethyl fumarate </w:t>
            </w:r>
          </w:p>
        </w:tc>
        <w:tc>
          <w:tcPr>
            <w:tcW w:w="1433" w:type="pct"/>
          </w:tcPr>
          <w:p w14:paraId="7B377F38" w14:textId="1BCEBCBD" w:rsidR="000467DB" w:rsidRPr="000467DB" w:rsidRDefault="000467DB" w:rsidP="000467DB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RR-MS: 2</w:t>
            </w:r>
          </w:p>
        </w:tc>
        <w:tc>
          <w:tcPr>
            <w:tcW w:w="1381" w:type="pct"/>
          </w:tcPr>
          <w:p w14:paraId="1B1887C6" w14:textId="4E814645" w:rsidR="000467DB" w:rsidRPr="000467DB" w:rsidRDefault="000467DB" w:rsidP="000467DB">
            <w:pPr>
              <w:tabs>
                <w:tab w:val="right" w:pos="2287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RR-MS: 2</w:t>
            </w:r>
          </w:p>
        </w:tc>
      </w:tr>
      <w:tr w:rsidR="000467DB" w:rsidRPr="0003405C" w14:paraId="1DB82EB7" w14:textId="77777777" w:rsidTr="00E404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</w:tcPr>
          <w:p w14:paraId="0A38B913" w14:textId="5953C3DB" w:rsidR="000467DB" w:rsidRPr="000467DB" w:rsidRDefault="005505E6" w:rsidP="000467DB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 xml:space="preserve">Fingolimod </w:t>
            </w:r>
          </w:p>
        </w:tc>
        <w:tc>
          <w:tcPr>
            <w:tcW w:w="1433" w:type="pct"/>
          </w:tcPr>
          <w:p w14:paraId="3D20CB32" w14:textId="62B46276" w:rsidR="000467DB" w:rsidRPr="000467DB" w:rsidRDefault="005505E6" w:rsidP="000467DB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RR-MS: 6</w:t>
            </w:r>
          </w:p>
        </w:tc>
        <w:tc>
          <w:tcPr>
            <w:tcW w:w="1381" w:type="pct"/>
          </w:tcPr>
          <w:p w14:paraId="2E2006F8" w14:textId="499AD235" w:rsidR="000467DB" w:rsidRPr="000467DB" w:rsidRDefault="005505E6" w:rsidP="000467DB">
            <w:pPr>
              <w:tabs>
                <w:tab w:val="right" w:pos="228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RR-MS: 6</w:t>
            </w:r>
          </w:p>
        </w:tc>
      </w:tr>
      <w:tr w:rsidR="005505E6" w:rsidRPr="0003405C" w14:paraId="445309B4" w14:textId="77777777" w:rsidTr="00E404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</w:tcPr>
          <w:p w14:paraId="00280EF5" w14:textId="0B481189" w:rsidR="005505E6" w:rsidRPr="000467DB" w:rsidRDefault="005505E6" w:rsidP="005505E6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467DB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>Glatiramer acetat</w:t>
            </w:r>
            <w:r w:rsidR="00621C47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>e</w:t>
            </w:r>
          </w:p>
        </w:tc>
        <w:tc>
          <w:tcPr>
            <w:tcW w:w="1433" w:type="pct"/>
          </w:tcPr>
          <w:p w14:paraId="1BD2764B" w14:textId="79102030" w:rsidR="005505E6" w:rsidRPr="000467DB" w:rsidRDefault="005505E6" w:rsidP="005505E6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RR-MS: 1</w:t>
            </w:r>
          </w:p>
        </w:tc>
        <w:tc>
          <w:tcPr>
            <w:tcW w:w="1381" w:type="pct"/>
          </w:tcPr>
          <w:p w14:paraId="7410D1F1" w14:textId="7AAFCC77" w:rsidR="005505E6" w:rsidRPr="000467DB" w:rsidRDefault="005505E6" w:rsidP="005505E6">
            <w:pPr>
              <w:tabs>
                <w:tab w:val="right" w:pos="2287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RR-MS: 1</w:t>
            </w:r>
          </w:p>
        </w:tc>
      </w:tr>
      <w:tr w:rsidR="005505E6" w:rsidRPr="0003405C" w14:paraId="3ECAE978" w14:textId="77777777" w:rsidTr="00E404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</w:tcPr>
          <w:p w14:paraId="4894464D" w14:textId="4543FB53" w:rsidR="005505E6" w:rsidRPr="000467DB" w:rsidRDefault="005505E6" w:rsidP="005505E6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467DB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 xml:space="preserve">Natalizumab </w:t>
            </w:r>
          </w:p>
        </w:tc>
        <w:tc>
          <w:tcPr>
            <w:tcW w:w="1433" w:type="pct"/>
          </w:tcPr>
          <w:p w14:paraId="5C0D7000" w14:textId="77777777" w:rsidR="005505E6" w:rsidRDefault="005505E6" w:rsidP="005505E6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RR-MS: 1</w:t>
            </w:r>
          </w:p>
          <w:p w14:paraId="7B59D45B" w14:textId="0A8E8978" w:rsidR="005505E6" w:rsidRPr="000467DB" w:rsidRDefault="005505E6" w:rsidP="005505E6">
            <w:pPr>
              <w:tabs>
                <w:tab w:val="left" w:pos="280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SP-MS: 1</w:t>
            </w:r>
          </w:p>
        </w:tc>
        <w:tc>
          <w:tcPr>
            <w:tcW w:w="1381" w:type="pct"/>
          </w:tcPr>
          <w:p w14:paraId="193C6F6D" w14:textId="77777777" w:rsidR="005505E6" w:rsidRDefault="005505E6" w:rsidP="005505E6">
            <w:pPr>
              <w:tabs>
                <w:tab w:val="right" w:pos="228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RR-MS: 1</w:t>
            </w:r>
          </w:p>
          <w:p w14:paraId="4034A5D6" w14:textId="3E8B703B" w:rsidR="005505E6" w:rsidRPr="000467DB" w:rsidRDefault="005505E6" w:rsidP="005505E6">
            <w:pPr>
              <w:tabs>
                <w:tab w:val="right" w:pos="228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SP-MS: 1</w:t>
            </w:r>
          </w:p>
        </w:tc>
      </w:tr>
      <w:tr w:rsidR="005505E6" w:rsidRPr="006877B8" w14:paraId="4CF21339" w14:textId="77777777" w:rsidTr="00E404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pct"/>
          </w:tcPr>
          <w:p w14:paraId="3A10A29B" w14:textId="065D53CA" w:rsidR="005505E6" w:rsidRPr="000467DB" w:rsidRDefault="005505E6" w:rsidP="005505E6">
            <w:pPr>
              <w:tabs>
                <w:tab w:val="left" w:pos="2802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0467DB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 xml:space="preserve">no treatment </w:t>
            </w:r>
          </w:p>
        </w:tc>
        <w:tc>
          <w:tcPr>
            <w:tcW w:w="1433" w:type="pct"/>
          </w:tcPr>
          <w:p w14:paraId="793B8F9B" w14:textId="77777777" w:rsidR="005505E6" w:rsidRDefault="005505E6" w:rsidP="005505E6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RR-MS: 1</w:t>
            </w:r>
          </w:p>
          <w:p w14:paraId="7D012C29" w14:textId="77777777" w:rsidR="007A78A6" w:rsidRDefault="007A78A6" w:rsidP="007A78A6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467DB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CIS: 1</w:t>
            </w:r>
          </w:p>
          <w:p w14:paraId="2B3AEC6D" w14:textId="7382BA8C" w:rsidR="007A78A6" w:rsidRPr="000467DB" w:rsidRDefault="007A78A6" w:rsidP="005505E6">
            <w:pPr>
              <w:tabs>
                <w:tab w:val="left" w:pos="280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381" w:type="pct"/>
          </w:tcPr>
          <w:p w14:paraId="73E811CE" w14:textId="2D714D57" w:rsidR="005505E6" w:rsidRDefault="005505E6" w:rsidP="005505E6">
            <w:pPr>
              <w:tabs>
                <w:tab w:val="right" w:pos="2287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RR-MS: 3</w:t>
            </w:r>
          </w:p>
          <w:p w14:paraId="4190EAFF" w14:textId="77777777" w:rsidR="005505E6" w:rsidRDefault="005505E6" w:rsidP="005505E6">
            <w:pPr>
              <w:tabs>
                <w:tab w:val="right" w:pos="2287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SP-MS: 1</w:t>
            </w:r>
          </w:p>
          <w:p w14:paraId="0E8CDC74" w14:textId="2110E76A" w:rsidR="007A78A6" w:rsidRPr="000467DB" w:rsidRDefault="007A78A6" w:rsidP="005505E6">
            <w:pPr>
              <w:tabs>
                <w:tab w:val="right" w:pos="2287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467DB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CIS: 1</w:t>
            </w:r>
          </w:p>
        </w:tc>
      </w:tr>
    </w:tbl>
    <w:p w14:paraId="3543FE76" w14:textId="2638CB7F" w:rsidR="000C6F95" w:rsidRPr="000C6F95" w:rsidRDefault="000C6F95" w:rsidP="00851F5F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  <w:lang w:val="en-US"/>
        </w:rPr>
      </w:pPr>
      <w:r w:rsidRPr="00B73B39">
        <w:rPr>
          <w:rFonts w:cs="Arial"/>
          <w:sz w:val="18"/>
          <w:lang w:val="en-GB"/>
        </w:rPr>
        <w:t>SD = standard deviation; EDSS = Expanded Disability Status Scale; MS = multiple sclerosis; RR = relapsing-remitting; SP</w:t>
      </w:r>
      <w:r w:rsidR="004D6D0A">
        <w:rPr>
          <w:rFonts w:cs="Arial"/>
          <w:sz w:val="18"/>
          <w:lang w:val="en-GB"/>
        </w:rPr>
        <w:t> </w:t>
      </w:r>
      <w:r w:rsidRPr="00B73B39">
        <w:rPr>
          <w:rFonts w:cs="Arial"/>
          <w:sz w:val="18"/>
          <w:lang w:val="en-GB"/>
        </w:rPr>
        <w:t>=</w:t>
      </w:r>
      <w:r w:rsidR="004D6D0A">
        <w:rPr>
          <w:rFonts w:cs="Arial"/>
          <w:sz w:val="18"/>
          <w:lang w:val="en-GB"/>
        </w:rPr>
        <w:t> </w:t>
      </w:r>
      <w:r w:rsidRPr="00B73B39">
        <w:rPr>
          <w:rFonts w:cs="Arial"/>
          <w:sz w:val="18"/>
          <w:lang w:val="en-GB"/>
        </w:rPr>
        <w:t xml:space="preserve">secondary progressive; </w:t>
      </w:r>
      <w:r>
        <w:rPr>
          <w:rFonts w:cs="Arial"/>
          <w:sz w:val="18"/>
          <w:lang w:val="en-GB"/>
        </w:rPr>
        <w:t>CIS = clinically isolated syndrome</w:t>
      </w:r>
    </w:p>
    <w:sectPr w:rsidR="000C6F95" w:rsidRPr="000C6F95" w:rsidSect="002647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F95"/>
    <w:rsid w:val="000467DB"/>
    <w:rsid w:val="000C6F95"/>
    <w:rsid w:val="001C3AE7"/>
    <w:rsid w:val="0022129F"/>
    <w:rsid w:val="00264775"/>
    <w:rsid w:val="00274E67"/>
    <w:rsid w:val="0030012F"/>
    <w:rsid w:val="00352E41"/>
    <w:rsid w:val="00370893"/>
    <w:rsid w:val="00463804"/>
    <w:rsid w:val="004D6D0A"/>
    <w:rsid w:val="004F0D17"/>
    <w:rsid w:val="005505E6"/>
    <w:rsid w:val="005C7649"/>
    <w:rsid w:val="00621C47"/>
    <w:rsid w:val="006367AD"/>
    <w:rsid w:val="006877B8"/>
    <w:rsid w:val="007468E8"/>
    <w:rsid w:val="007830BA"/>
    <w:rsid w:val="007A78A6"/>
    <w:rsid w:val="00851F5F"/>
    <w:rsid w:val="0094266A"/>
    <w:rsid w:val="009B430D"/>
    <w:rsid w:val="00A80273"/>
    <w:rsid w:val="00B43491"/>
    <w:rsid w:val="00BD6A70"/>
    <w:rsid w:val="00C7273D"/>
    <w:rsid w:val="00CB0D74"/>
    <w:rsid w:val="00D17F64"/>
    <w:rsid w:val="00DE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8075D"/>
  <w15:chartTrackingRefBased/>
  <w15:docId w15:val="{A7E26E23-4E29-4430-98F8-28B032E2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C6F95"/>
    <w:rPr>
      <w:rFonts w:eastAsiaTheme="minorEastAsia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EinfacheTabelle1">
    <w:name w:val="Plain Table 1"/>
    <w:basedOn w:val="NormaleTabelle"/>
    <w:uiPriority w:val="41"/>
    <w:rsid w:val="000C6F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02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0273"/>
    <w:rPr>
      <w:rFonts w:ascii="Segoe UI" w:eastAsiaTheme="minorEastAsia" w:hAnsi="Segoe UI" w:cs="Segoe UI"/>
      <w:sz w:val="18"/>
      <w:szCs w:val="18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4E6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4E6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4E67"/>
    <w:rPr>
      <w:rFonts w:eastAsiaTheme="minorEastAsia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4E6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4E67"/>
    <w:rPr>
      <w:rFonts w:eastAsiaTheme="minorEastAsia"/>
      <w:b/>
      <w:bCs/>
      <w:sz w:val="20"/>
      <w:szCs w:val="20"/>
      <w:lang w:val="de-DE" w:eastAsia="de-DE"/>
    </w:rPr>
  </w:style>
  <w:style w:type="table" w:styleId="Tabellenraster">
    <w:name w:val="Table Grid"/>
    <w:basedOn w:val="NormaleTabelle"/>
    <w:rsid w:val="006877B8"/>
    <w:rPr>
      <w:rFonts w:eastAsiaTheme="minorEastAsia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hyperlink" Target="mailto:martin.weber@med.uni-goettingen.de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58A15-50BE-4105-8867-D13C4997A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1295</Words>
  <Characters>8163</Characters>
  <Application>Microsoft Office Word</Application>
  <DocSecurity>0</DocSecurity>
  <Lines>68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Silke Häusser-Kinzel</cp:lastModifiedBy>
  <cp:revision>5</cp:revision>
  <dcterms:created xsi:type="dcterms:W3CDTF">2023-02-15T11:12:00Z</dcterms:created>
  <dcterms:modified xsi:type="dcterms:W3CDTF">2023-02-27T09:30:00Z</dcterms:modified>
</cp:coreProperties>
</file>