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3BDFD" w14:textId="7C5456A7" w:rsidR="004A5F75" w:rsidRDefault="004A5F75"/>
    <w:p w14:paraId="6DB6EA70" w14:textId="009941E8" w:rsidR="00D70D1D" w:rsidRDefault="00D70D1D">
      <w:r w:rsidRPr="00D70D1D">
        <w:rPr>
          <w:noProof/>
        </w:rPr>
        <w:drawing>
          <wp:inline distT="0" distB="0" distL="0" distR="0" wp14:anchorId="11F9797B" wp14:editId="0A56B844">
            <wp:extent cx="6645910" cy="4175760"/>
            <wp:effectExtent l="0" t="0" r="0" b="0"/>
            <wp:docPr id="3205908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EF013" w14:textId="2CD58CE7" w:rsidR="008E58EA" w:rsidRDefault="008E58EA">
      <w:r w:rsidRPr="008E58EA">
        <w:t>Supplementary Table 3: Diffusion imaging and Fixel-based analysis with linear regressions</w:t>
      </w:r>
      <w:r>
        <w:t xml:space="preserve"> with pathology factors and (lower) heat map of correlations with gene expression in the deep white matter.</w:t>
      </w:r>
    </w:p>
    <w:sectPr w:rsidR="008E58EA" w:rsidSect="00D70D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D1D"/>
    <w:rsid w:val="00454B43"/>
    <w:rsid w:val="004A5F75"/>
    <w:rsid w:val="005B230A"/>
    <w:rsid w:val="00621838"/>
    <w:rsid w:val="006560BD"/>
    <w:rsid w:val="006F150F"/>
    <w:rsid w:val="008E58EA"/>
    <w:rsid w:val="00966D31"/>
    <w:rsid w:val="00BE73C9"/>
    <w:rsid w:val="00CD6BEC"/>
    <w:rsid w:val="00CE0173"/>
    <w:rsid w:val="00D30FB1"/>
    <w:rsid w:val="00D7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3B40"/>
  <w15:chartTrackingRefBased/>
  <w15:docId w15:val="{7132A659-3182-4369-BCC8-D9B94289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Thom, Maria</dc:creator>
  <cp:keywords/>
  <dc:description/>
  <cp:lastModifiedBy>Thom, Maria</cp:lastModifiedBy>
  <cp:revision>2</cp:revision>
  <dcterms:created xsi:type="dcterms:W3CDTF">2024-06-17T13:35:00Z</dcterms:created>
  <dcterms:modified xsi:type="dcterms:W3CDTF">2024-10-07T08:05:00Z</dcterms:modified>
</cp:coreProperties>
</file>