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888BB" w14:textId="59B15D6C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AA3745">
        <w:rPr>
          <w:rFonts w:ascii="Times New Roman" w:hAnsi="Times New Roman" w:cs="Times New Roman"/>
          <w:b/>
          <w:sz w:val="24"/>
          <w:szCs w:val="20"/>
        </w:rPr>
        <w:t>Figure legends</w:t>
      </w:r>
    </w:p>
    <w:p w14:paraId="46CD0A13" w14:textId="7D6E56E5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AA3745">
        <w:rPr>
          <w:rFonts w:ascii="Times New Roman" w:hAnsi="Times New Roman" w:cs="Times New Roman"/>
          <w:b/>
          <w:sz w:val="24"/>
          <w:szCs w:val="20"/>
        </w:rPr>
        <w:t>Spatial mapping of the AA-PGE</w:t>
      </w:r>
      <w:r w:rsidRPr="00AA3745">
        <w:rPr>
          <w:rFonts w:ascii="Times New Roman" w:hAnsi="Times New Roman" w:cs="Times New Roman"/>
          <w:b/>
          <w:sz w:val="24"/>
          <w:szCs w:val="20"/>
          <w:vertAlign w:val="subscript"/>
        </w:rPr>
        <w:t>2</w:t>
      </w:r>
      <w:r w:rsidRPr="00AA3745">
        <w:rPr>
          <w:rFonts w:ascii="Times New Roman" w:hAnsi="Times New Roman" w:cs="Times New Roman"/>
          <w:b/>
          <w:sz w:val="24"/>
          <w:szCs w:val="20"/>
        </w:rPr>
        <w:t>-EP axis in multiple sclerosis lesions</w:t>
      </w:r>
    </w:p>
    <w:p w14:paraId="426BD316" w14:textId="77777777" w:rsidR="00115077" w:rsidRPr="00AA3745" w:rsidRDefault="00115077" w:rsidP="00115077">
      <w:pPr>
        <w:spacing w:after="0" w:line="480" w:lineRule="auto"/>
        <w:jc w:val="both"/>
        <w:rPr>
          <w:rFonts w:ascii="Times New Roman" w:hAnsi="Times New Roman"/>
          <w:lang w:val="nl-NL"/>
        </w:rPr>
      </w:pPr>
      <w:r w:rsidRPr="00AA3745">
        <w:rPr>
          <w:rFonts w:ascii="Times New Roman" w:hAnsi="Times New Roman"/>
          <w:lang w:val="nl-NL"/>
        </w:rPr>
        <w:t>Cathrin E. Hansen</w:t>
      </w:r>
      <w:r w:rsidRPr="00AA3745">
        <w:rPr>
          <w:rFonts w:ascii="Times New Roman" w:hAnsi="Times New Roman"/>
          <w:vertAlign w:val="superscript"/>
          <w:lang w:val="nl-NL"/>
        </w:rPr>
        <w:t>1,2,3</w:t>
      </w:r>
      <w:r w:rsidRPr="00AA3745">
        <w:rPr>
          <w:rFonts w:ascii="Times New Roman" w:hAnsi="Times New Roman"/>
          <w:sz w:val="28"/>
          <w:vertAlign w:val="superscript"/>
          <w:lang w:val="nl-NL"/>
        </w:rPr>
        <w:t>*</w:t>
      </w:r>
      <w:r w:rsidRPr="00AA3745">
        <w:rPr>
          <w:rFonts w:ascii="Times New Roman" w:hAnsi="Times New Roman"/>
          <w:lang w:val="nl-NL"/>
        </w:rPr>
        <w:t>, Julia Konings</w:t>
      </w:r>
      <w:r w:rsidRPr="00AA3745">
        <w:rPr>
          <w:rFonts w:ascii="Times New Roman" w:hAnsi="Times New Roman"/>
          <w:vertAlign w:val="superscript"/>
          <w:lang w:val="nl-NL"/>
        </w:rPr>
        <w:t>1,2,3</w:t>
      </w:r>
      <w:r w:rsidRPr="00AA3745">
        <w:rPr>
          <w:rFonts w:ascii="Times New Roman" w:hAnsi="Times New Roman"/>
          <w:sz w:val="28"/>
          <w:vertAlign w:val="superscript"/>
          <w:lang w:val="nl-NL"/>
        </w:rPr>
        <w:t>*</w:t>
      </w:r>
      <w:r w:rsidRPr="00AA3745">
        <w:rPr>
          <w:rFonts w:ascii="Times New Roman" w:hAnsi="Times New Roman"/>
          <w:lang w:val="nl-NL"/>
        </w:rPr>
        <w:t>, Gabor Toth</w:t>
      </w:r>
      <w:r w:rsidRPr="00AA3745">
        <w:rPr>
          <w:rFonts w:ascii="Times New Roman" w:hAnsi="Times New Roman"/>
          <w:vertAlign w:val="superscript"/>
          <w:lang w:val="nl-NL"/>
        </w:rPr>
        <w:t>5,6</w:t>
      </w:r>
      <w:r w:rsidRPr="00AA3745">
        <w:rPr>
          <w:rFonts w:ascii="Times New Roman" w:hAnsi="Times New Roman"/>
          <w:lang w:val="nl-NL"/>
        </w:rPr>
        <w:t>, Serhii Chornyi</w:t>
      </w:r>
      <w:r w:rsidRPr="00AA3745">
        <w:rPr>
          <w:rFonts w:ascii="Times New Roman" w:hAnsi="Times New Roman"/>
          <w:vertAlign w:val="superscript"/>
          <w:lang w:val="nl-NL"/>
        </w:rPr>
        <w:t>1</w:t>
      </w:r>
      <w:r w:rsidRPr="00AA3745">
        <w:rPr>
          <w:rFonts w:ascii="Times New Roman" w:hAnsi="Times New Roman"/>
          <w:lang w:val="nl-NL"/>
        </w:rPr>
        <w:t>, Manon Karsten</w:t>
      </w:r>
      <w:r w:rsidRPr="00AA3745">
        <w:rPr>
          <w:rFonts w:ascii="Times New Roman" w:hAnsi="Times New Roman"/>
          <w:vertAlign w:val="superscript"/>
          <w:lang w:val="nl-NL"/>
        </w:rPr>
        <w:t>1</w:t>
      </w:r>
      <w:r w:rsidRPr="00AA3745">
        <w:rPr>
          <w:rFonts w:ascii="Times New Roman" w:hAnsi="Times New Roman"/>
          <w:lang w:val="nl-NL"/>
        </w:rPr>
        <w:t>, Bert van het Hof</w:t>
      </w:r>
      <w:r w:rsidRPr="00AA3745">
        <w:rPr>
          <w:rFonts w:ascii="Times New Roman" w:hAnsi="Times New Roman"/>
          <w:vertAlign w:val="superscript"/>
          <w:lang w:val="nl-NL"/>
        </w:rPr>
        <w:t>1</w:t>
      </w:r>
      <w:r w:rsidRPr="00AA3745">
        <w:rPr>
          <w:rFonts w:ascii="Times New Roman" w:hAnsi="Times New Roman"/>
          <w:lang w:val="nl-NL"/>
        </w:rPr>
        <w:t>, Susanne M.A. van der Pol</w:t>
      </w:r>
      <w:r w:rsidRPr="00AA3745">
        <w:rPr>
          <w:rFonts w:ascii="Times New Roman" w:hAnsi="Times New Roman"/>
          <w:vertAlign w:val="superscript"/>
          <w:lang w:val="nl-NL"/>
        </w:rPr>
        <w:t>1</w:t>
      </w:r>
      <w:r w:rsidRPr="00AA3745">
        <w:rPr>
          <w:rFonts w:ascii="Times New Roman" w:hAnsi="Times New Roman"/>
          <w:lang w:val="nl-NL"/>
        </w:rPr>
        <w:t>, Stephanie D. Beekhuis-Hoekstra</w:t>
      </w:r>
      <w:r w:rsidRPr="00AA3745">
        <w:rPr>
          <w:rFonts w:ascii="Times New Roman" w:hAnsi="Times New Roman"/>
          <w:vertAlign w:val="superscript"/>
          <w:lang w:val="nl-NL"/>
        </w:rPr>
        <w:t>1</w:t>
      </w:r>
      <w:r w:rsidRPr="00AA3745">
        <w:rPr>
          <w:rFonts w:ascii="Times New Roman" w:hAnsi="Times New Roman"/>
          <w:lang w:val="nl-NL"/>
        </w:rPr>
        <w:t>, Nine Kok</w:t>
      </w:r>
      <w:r w:rsidRPr="00AA3745">
        <w:rPr>
          <w:rFonts w:ascii="Times New Roman" w:hAnsi="Times New Roman"/>
          <w:vertAlign w:val="superscript"/>
          <w:lang w:val="nl-NL"/>
        </w:rPr>
        <w:t>1</w:t>
      </w:r>
      <w:r w:rsidRPr="00AA3745">
        <w:rPr>
          <w:rFonts w:ascii="Times New Roman" w:hAnsi="Times New Roman"/>
          <w:lang w:val="nl-NL"/>
        </w:rPr>
        <w:t>, Wing Ka Fung</w:t>
      </w:r>
      <w:r w:rsidRPr="00AA3745">
        <w:rPr>
          <w:rFonts w:ascii="Times New Roman" w:hAnsi="Times New Roman"/>
          <w:vertAlign w:val="superscript"/>
          <w:lang w:val="nl-NL"/>
        </w:rPr>
        <w:t>1</w:t>
      </w:r>
      <w:r w:rsidRPr="00AA3745">
        <w:rPr>
          <w:rFonts w:ascii="Times New Roman" w:hAnsi="Times New Roman"/>
          <w:lang w:val="nl-NL"/>
        </w:rPr>
        <w:t>, Naomi S. Dijksman</w:t>
      </w:r>
      <w:r w:rsidRPr="00AA3745">
        <w:rPr>
          <w:rFonts w:ascii="Times New Roman" w:hAnsi="Times New Roman"/>
          <w:vertAlign w:val="superscript"/>
          <w:lang w:val="nl-NL"/>
        </w:rPr>
        <w:t>7</w:t>
      </w:r>
      <w:r w:rsidRPr="00AA3745">
        <w:rPr>
          <w:rFonts w:ascii="Times New Roman" w:hAnsi="Times New Roman"/>
          <w:lang w:val="nl-NL"/>
        </w:rPr>
        <w:t>,</w:t>
      </w:r>
      <w:r w:rsidRPr="00AA3745">
        <w:rPr>
          <w:rFonts w:ascii="Times New Roman" w:hAnsi="Times New Roman"/>
          <w:vertAlign w:val="superscript"/>
          <w:lang w:val="nl-NL"/>
        </w:rPr>
        <w:t xml:space="preserve"> </w:t>
      </w:r>
      <w:proofErr w:type="spellStart"/>
      <w:r w:rsidRPr="00AA3745">
        <w:rPr>
          <w:rFonts w:ascii="Times New Roman" w:hAnsi="Times New Roman"/>
          <w:lang w:val="nl-NL"/>
        </w:rPr>
        <w:t>Wia</w:t>
      </w:r>
      <w:proofErr w:type="spellEnd"/>
      <w:r w:rsidRPr="00AA3745">
        <w:rPr>
          <w:rFonts w:ascii="Times New Roman" w:hAnsi="Times New Roman"/>
          <w:lang w:val="nl-NL"/>
        </w:rPr>
        <w:t xml:space="preserve"> Baron</w:t>
      </w:r>
      <w:r w:rsidRPr="00AA3745">
        <w:rPr>
          <w:rFonts w:ascii="Times New Roman" w:hAnsi="Times New Roman"/>
          <w:vertAlign w:val="superscript"/>
          <w:lang w:val="nl-NL"/>
        </w:rPr>
        <w:t>7</w:t>
      </w:r>
      <w:r w:rsidRPr="00AA3745">
        <w:rPr>
          <w:rFonts w:ascii="Times New Roman" w:hAnsi="Times New Roman"/>
          <w:lang w:val="nl-NL"/>
        </w:rPr>
        <w:t>, Maarten E. Witte</w:t>
      </w:r>
      <w:r w:rsidRPr="00AA3745">
        <w:rPr>
          <w:rFonts w:ascii="Times New Roman" w:hAnsi="Times New Roman"/>
          <w:vertAlign w:val="superscript"/>
          <w:lang w:val="nl-NL"/>
        </w:rPr>
        <w:t>1,2,3,4</w:t>
      </w:r>
      <w:r w:rsidRPr="00AA3745">
        <w:rPr>
          <w:rFonts w:ascii="Times New Roman" w:hAnsi="Times New Roman"/>
          <w:lang w:val="nl-NL"/>
        </w:rPr>
        <w:t>,</w:t>
      </w:r>
      <w:r w:rsidRPr="00AA3745">
        <w:rPr>
          <w:rFonts w:ascii="Times New Roman" w:hAnsi="Times New Roman"/>
          <w:vertAlign w:val="superscript"/>
          <w:lang w:val="nl-NL"/>
        </w:rPr>
        <w:t xml:space="preserve"> </w:t>
      </w:r>
      <w:proofErr w:type="spellStart"/>
      <w:r w:rsidRPr="00AA3745">
        <w:rPr>
          <w:rFonts w:ascii="Times New Roman" w:hAnsi="Times New Roman"/>
          <w:lang w:val="nl-NL"/>
        </w:rPr>
        <w:t>Ingela</w:t>
      </w:r>
      <w:proofErr w:type="spellEnd"/>
      <w:r w:rsidRPr="00AA3745">
        <w:rPr>
          <w:rFonts w:ascii="Times New Roman" w:hAnsi="Times New Roman"/>
          <w:lang w:val="nl-NL"/>
        </w:rPr>
        <w:t xml:space="preserve"> Lanekoff</w:t>
      </w:r>
      <w:r w:rsidRPr="00AA3745">
        <w:rPr>
          <w:rFonts w:ascii="Times New Roman" w:hAnsi="Times New Roman"/>
          <w:vertAlign w:val="superscript"/>
          <w:lang w:val="nl-NL"/>
        </w:rPr>
        <w:t>5,6</w:t>
      </w:r>
      <w:r w:rsidRPr="00AA3745">
        <w:rPr>
          <w:rFonts w:ascii="Times New Roman" w:hAnsi="Times New Roman"/>
          <w:lang w:val="nl-NL"/>
        </w:rPr>
        <w:t>, Helga E. de Vries</w:t>
      </w:r>
      <w:r w:rsidRPr="00AA3745">
        <w:rPr>
          <w:rFonts w:ascii="Times New Roman" w:hAnsi="Times New Roman"/>
          <w:vertAlign w:val="superscript"/>
          <w:lang w:val="nl-NL"/>
        </w:rPr>
        <w:t>1,2,3</w:t>
      </w:r>
      <w:r w:rsidRPr="00AA3745">
        <w:rPr>
          <w:rFonts w:ascii="Times New Roman" w:hAnsi="Times New Roman"/>
          <w:lang w:val="nl-NL"/>
        </w:rPr>
        <w:t>, Gijs Kooij</w:t>
      </w:r>
      <w:r w:rsidRPr="00AA3745">
        <w:rPr>
          <w:rFonts w:ascii="Times New Roman" w:hAnsi="Times New Roman"/>
          <w:vertAlign w:val="superscript"/>
          <w:lang w:val="nl-NL"/>
        </w:rPr>
        <w:t>1,2,3,4#</w:t>
      </w:r>
      <w:r w:rsidRPr="00AA3745">
        <w:rPr>
          <w:rFonts w:ascii="Times New Roman" w:hAnsi="Times New Roman"/>
          <w:lang w:val="nl-NL"/>
        </w:rPr>
        <w:t xml:space="preserve">. </w:t>
      </w:r>
    </w:p>
    <w:p w14:paraId="2F4C29DB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/>
          <w:lang w:val="nl-NL"/>
        </w:rPr>
      </w:pPr>
    </w:p>
    <w:p w14:paraId="17EE7F04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/>
          <w:lang w:val="nl-NL"/>
        </w:rPr>
      </w:pPr>
      <w:r w:rsidRPr="00AA3745">
        <w:rPr>
          <w:rFonts w:ascii="Times New Roman" w:hAnsi="Times New Roman"/>
          <w:vertAlign w:val="superscript"/>
          <w:lang w:val="nl-NL"/>
        </w:rPr>
        <w:t xml:space="preserve">1 </w:t>
      </w:r>
      <w:r w:rsidRPr="00AA3745">
        <w:rPr>
          <w:rFonts w:ascii="Times New Roman" w:hAnsi="Times New Roman"/>
          <w:lang w:val="nl-NL"/>
        </w:rPr>
        <w:t xml:space="preserve">Amsterdam UMC </w:t>
      </w:r>
      <w:proofErr w:type="spellStart"/>
      <w:r w:rsidRPr="00AA3745">
        <w:rPr>
          <w:rFonts w:ascii="Times New Roman" w:hAnsi="Times New Roman"/>
          <w:lang w:val="nl-NL"/>
        </w:rPr>
        <w:t>location</w:t>
      </w:r>
      <w:proofErr w:type="spellEnd"/>
      <w:r w:rsidRPr="00AA3745">
        <w:rPr>
          <w:rFonts w:ascii="Times New Roman" w:hAnsi="Times New Roman"/>
          <w:lang w:val="nl-NL"/>
        </w:rPr>
        <w:t xml:space="preserve"> Vrije Universiteit Amsterdam, </w:t>
      </w:r>
      <w:proofErr w:type="spellStart"/>
      <w:r w:rsidRPr="00AA3745">
        <w:rPr>
          <w:rFonts w:ascii="Times New Roman" w:hAnsi="Times New Roman"/>
          <w:lang w:val="nl-NL"/>
        </w:rPr>
        <w:t>Department</w:t>
      </w:r>
      <w:proofErr w:type="spellEnd"/>
      <w:r w:rsidRPr="00AA3745">
        <w:rPr>
          <w:rFonts w:ascii="Times New Roman" w:hAnsi="Times New Roman"/>
          <w:lang w:val="nl-NL"/>
        </w:rPr>
        <w:t xml:space="preserve"> of </w:t>
      </w:r>
      <w:proofErr w:type="spellStart"/>
      <w:r w:rsidRPr="00AA3745">
        <w:rPr>
          <w:rFonts w:ascii="Times New Roman" w:hAnsi="Times New Roman"/>
          <w:lang w:val="nl-NL"/>
        </w:rPr>
        <w:t>Molecular</w:t>
      </w:r>
      <w:proofErr w:type="spellEnd"/>
      <w:r w:rsidRPr="00AA3745">
        <w:rPr>
          <w:rFonts w:ascii="Times New Roman" w:hAnsi="Times New Roman"/>
          <w:lang w:val="nl-NL"/>
        </w:rPr>
        <w:t xml:space="preserve"> </w:t>
      </w:r>
      <w:proofErr w:type="spellStart"/>
      <w:r w:rsidRPr="00AA3745">
        <w:rPr>
          <w:rFonts w:ascii="Times New Roman" w:hAnsi="Times New Roman"/>
          <w:lang w:val="nl-NL"/>
        </w:rPr>
        <w:t>Cell</w:t>
      </w:r>
      <w:proofErr w:type="spellEnd"/>
      <w:r w:rsidRPr="00AA3745">
        <w:rPr>
          <w:rFonts w:ascii="Times New Roman" w:hAnsi="Times New Roman"/>
          <w:lang w:val="nl-NL"/>
        </w:rPr>
        <w:t xml:space="preserve"> </w:t>
      </w:r>
      <w:proofErr w:type="spellStart"/>
      <w:r w:rsidRPr="00AA3745">
        <w:rPr>
          <w:rFonts w:ascii="Times New Roman" w:hAnsi="Times New Roman"/>
          <w:lang w:val="nl-NL"/>
        </w:rPr>
        <w:t>Biology</w:t>
      </w:r>
      <w:proofErr w:type="spellEnd"/>
      <w:r w:rsidRPr="00AA3745">
        <w:rPr>
          <w:rFonts w:ascii="Times New Roman" w:hAnsi="Times New Roman"/>
          <w:lang w:val="nl-NL"/>
        </w:rPr>
        <w:t xml:space="preserve"> </w:t>
      </w:r>
      <w:proofErr w:type="spellStart"/>
      <w:r w:rsidRPr="00AA3745">
        <w:rPr>
          <w:rFonts w:ascii="Times New Roman" w:hAnsi="Times New Roman"/>
          <w:lang w:val="nl-NL"/>
        </w:rPr>
        <w:t>and</w:t>
      </w:r>
      <w:proofErr w:type="spellEnd"/>
      <w:r w:rsidRPr="00AA3745">
        <w:rPr>
          <w:rFonts w:ascii="Times New Roman" w:hAnsi="Times New Roman"/>
          <w:lang w:val="nl-NL"/>
        </w:rPr>
        <w:t xml:space="preserve"> </w:t>
      </w:r>
      <w:proofErr w:type="spellStart"/>
      <w:r w:rsidRPr="00AA3745">
        <w:rPr>
          <w:rFonts w:ascii="Times New Roman" w:hAnsi="Times New Roman"/>
          <w:lang w:val="nl-NL"/>
        </w:rPr>
        <w:t>Immunology</w:t>
      </w:r>
      <w:proofErr w:type="spellEnd"/>
      <w:r w:rsidRPr="00AA3745">
        <w:rPr>
          <w:rFonts w:ascii="Times New Roman" w:hAnsi="Times New Roman"/>
          <w:lang w:val="nl-NL"/>
        </w:rPr>
        <w:t>, De Boelelaan 1117, Amsterdam, The Netherlands</w:t>
      </w:r>
    </w:p>
    <w:p w14:paraId="338B88BB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/>
          <w:lang w:val="nl-NL"/>
        </w:rPr>
      </w:pPr>
      <w:r w:rsidRPr="00AA3745">
        <w:rPr>
          <w:rFonts w:ascii="Times New Roman" w:hAnsi="Times New Roman"/>
          <w:vertAlign w:val="superscript"/>
          <w:lang w:val="nl-NL"/>
        </w:rPr>
        <w:t xml:space="preserve">2 </w:t>
      </w:r>
      <w:r w:rsidRPr="00AA3745">
        <w:rPr>
          <w:rFonts w:ascii="Times New Roman" w:hAnsi="Times New Roman"/>
          <w:lang w:val="nl-NL"/>
        </w:rPr>
        <w:t>Amsterdam Neuroscience, Amsterdam UMC, Amsterdam, The Netherlands</w:t>
      </w:r>
    </w:p>
    <w:p w14:paraId="0B094454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szCs w:val="18"/>
          <w:vertAlign w:val="superscript"/>
        </w:rPr>
        <w:t xml:space="preserve">3 </w:t>
      </w:r>
      <w:r w:rsidRPr="00AA3745">
        <w:rPr>
          <w:rFonts w:ascii="Times New Roman" w:hAnsi="Times New Roman" w:cs="Times New Roman"/>
          <w:szCs w:val="18"/>
        </w:rPr>
        <w:t>MS Center Amsterdam, Amsterdam UMC Location VU Medical Center, Amsterdam, The Netherlands</w:t>
      </w:r>
    </w:p>
    <w:p w14:paraId="7D8F0E8C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szCs w:val="18"/>
          <w:vertAlign w:val="superscript"/>
        </w:rPr>
        <w:t>4</w:t>
      </w:r>
      <w:r w:rsidRPr="00AA3745">
        <w:rPr>
          <w:rFonts w:ascii="Times New Roman" w:hAnsi="Times New Roman" w:cs="Times New Roman"/>
          <w:szCs w:val="18"/>
        </w:rPr>
        <w:t>Amsterdam Institute for Immunology and Infectious Diseases, Amsterdam UMC, Amsterdam, The Netherlands</w:t>
      </w:r>
    </w:p>
    <w:p w14:paraId="742E0E5D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szCs w:val="18"/>
          <w:vertAlign w:val="superscript"/>
        </w:rPr>
        <w:t xml:space="preserve">5 </w:t>
      </w:r>
      <w:r w:rsidRPr="00AA3745">
        <w:rPr>
          <w:rFonts w:ascii="Times New Roman" w:hAnsi="Times New Roman" w:cs="Times New Roman"/>
          <w:szCs w:val="18"/>
        </w:rPr>
        <w:t>Department of Chemistry, BMC, Uppsala University, 75237 Uppsala, Sweden</w:t>
      </w:r>
    </w:p>
    <w:p w14:paraId="25E9E938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szCs w:val="18"/>
          <w:vertAlign w:val="superscript"/>
        </w:rPr>
        <w:t>6</w:t>
      </w:r>
      <w:r w:rsidRPr="00AA3745">
        <w:rPr>
          <w:rFonts w:ascii="Times New Roman" w:hAnsi="Times New Roman" w:cs="Times New Roman"/>
          <w:szCs w:val="18"/>
        </w:rPr>
        <w:t>Center of Excellence for the Chemical Mechanisms of Life, Uppsala University, Sweden</w:t>
      </w:r>
    </w:p>
    <w:p w14:paraId="19A4BE52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szCs w:val="18"/>
          <w:vertAlign w:val="superscript"/>
        </w:rPr>
        <w:t>7</w:t>
      </w:r>
      <w:r w:rsidRPr="00AA3745">
        <w:rPr>
          <w:rFonts w:ascii="Times New Roman" w:hAnsi="Times New Roman" w:cs="Times New Roman"/>
          <w:szCs w:val="18"/>
        </w:rPr>
        <w:t xml:space="preserve">Biomedical Sciences of Cells &amp; Systems, Section Molecular Neurobiology, University of Groningen, UMCG, A. </w:t>
      </w:r>
      <w:proofErr w:type="spellStart"/>
      <w:r w:rsidRPr="00AA3745">
        <w:rPr>
          <w:rFonts w:ascii="Times New Roman" w:hAnsi="Times New Roman" w:cs="Times New Roman"/>
          <w:szCs w:val="18"/>
        </w:rPr>
        <w:t>Deusinglaan</w:t>
      </w:r>
      <w:proofErr w:type="spellEnd"/>
      <w:r w:rsidRPr="00AA3745">
        <w:rPr>
          <w:rFonts w:ascii="Times New Roman" w:hAnsi="Times New Roman" w:cs="Times New Roman"/>
          <w:szCs w:val="18"/>
        </w:rPr>
        <w:t xml:space="preserve"> 1, Groningen, The Netherlands</w:t>
      </w:r>
    </w:p>
    <w:p w14:paraId="6026135F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szCs w:val="18"/>
        </w:rPr>
      </w:pPr>
    </w:p>
    <w:p w14:paraId="2FC21D92" w14:textId="77777777" w:rsidR="003050AD" w:rsidRPr="00AA3745" w:rsidRDefault="003050AD" w:rsidP="003050AD">
      <w:pPr>
        <w:spacing w:after="0" w:line="48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AA3745">
        <w:rPr>
          <w:rFonts w:ascii="Times New Roman" w:hAnsi="Times New Roman" w:cs="Times New Roman"/>
          <w:sz w:val="24"/>
          <w:szCs w:val="18"/>
          <w:vertAlign w:val="superscript"/>
        </w:rPr>
        <w:t>*</w:t>
      </w:r>
      <w:r w:rsidRPr="00AA3745">
        <w:rPr>
          <w:rFonts w:ascii="Times New Roman" w:hAnsi="Times New Roman" w:cs="Times New Roman"/>
          <w:sz w:val="24"/>
          <w:szCs w:val="18"/>
        </w:rPr>
        <w:t xml:space="preserve"> </w:t>
      </w:r>
      <w:r w:rsidRPr="00AA3745">
        <w:rPr>
          <w:rFonts w:ascii="Times New Roman" w:hAnsi="Times New Roman" w:cs="Times New Roman"/>
          <w:sz w:val="24"/>
          <w:szCs w:val="20"/>
        </w:rPr>
        <w:t>Both authors contributed equally to this work</w:t>
      </w:r>
    </w:p>
    <w:p w14:paraId="44F53FC2" w14:textId="77777777" w:rsidR="003050AD" w:rsidRPr="00AA3745" w:rsidRDefault="003050AD" w:rsidP="003050AD">
      <w:pPr>
        <w:spacing w:line="480" w:lineRule="auto"/>
        <w:rPr>
          <w:rFonts w:ascii="Times New Roman" w:hAnsi="Times New Roman" w:cs="Times New Roman"/>
        </w:rPr>
      </w:pPr>
      <w:r w:rsidRPr="00AA3745">
        <w:rPr>
          <w:rFonts w:ascii="Times New Roman" w:hAnsi="Times New Roman" w:cs="Times New Roman"/>
          <w:vertAlign w:val="superscript"/>
        </w:rPr>
        <w:t>#</w:t>
      </w:r>
      <w:r w:rsidRPr="00AA3745">
        <w:rPr>
          <w:rFonts w:ascii="Times New Roman" w:hAnsi="Times New Roman" w:cs="Times New Roman"/>
        </w:rPr>
        <w:t xml:space="preserve"> Corresponding author: Gijs Kooij</w:t>
      </w:r>
      <w:r w:rsidRPr="00AA3745">
        <w:rPr>
          <w:rFonts w:ascii="Times New Roman" w:hAnsi="Times New Roman" w:cs="Times New Roman"/>
          <w:szCs w:val="20"/>
        </w:rPr>
        <w:t xml:space="preserve"> (email: g.kooij@amsterdamumc.nl, </w:t>
      </w:r>
      <w:proofErr w:type="spellStart"/>
      <w:r w:rsidRPr="00AA3745">
        <w:rPr>
          <w:rFonts w:ascii="Times New Roman" w:hAnsi="Times New Roman" w:cs="Times New Roman"/>
          <w:szCs w:val="20"/>
        </w:rPr>
        <w:t>tel</w:t>
      </w:r>
      <w:proofErr w:type="spellEnd"/>
      <w:r w:rsidRPr="00AA3745">
        <w:rPr>
          <w:rFonts w:ascii="Times New Roman" w:hAnsi="Times New Roman" w:cs="Times New Roman"/>
          <w:szCs w:val="20"/>
        </w:rPr>
        <w:t>: +31 (0) 204448080)</w:t>
      </w:r>
    </w:p>
    <w:p w14:paraId="4772FD75" w14:textId="77777777" w:rsidR="00505539" w:rsidRPr="00AA3745" w:rsidRDefault="00505539" w:rsidP="00E1684F"/>
    <w:p w14:paraId="06302551" w14:textId="77777777" w:rsidR="003050AD" w:rsidRPr="00AA3745" w:rsidRDefault="003050AD" w:rsidP="00E1684F"/>
    <w:p w14:paraId="26E325E6" w14:textId="77777777" w:rsidR="003050AD" w:rsidRPr="00AA3745" w:rsidRDefault="003050AD" w:rsidP="00E1684F"/>
    <w:p w14:paraId="55D64931" w14:textId="77777777" w:rsidR="003050AD" w:rsidRPr="00AA3745" w:rsidRDefault="003050AD" w:rsidP="00E1684F"/>
    <w:p w14:paraId="00F102BD" w14:textId="77777777" w:rsidR="003050AD" w:rsidRPr="00AA3745" w:rsidRDefault="003050AD" w:rsidP="00E1684F"/>
    <w:p w14:paraId="37082D9E" w14:textId="77777777" w:rsidR="003050AD" w:rsidRPr="00AA3745" w:rsidRDefault="003050AD" w:rsidP="00E1684F"/>
    <w:p w14:paraId="328852AC" w14:textId="77777777" w:rsidR="003050AD" w:rsidRPr="00AA3745" w:rsidRDefault="003050AD" w:rsidP="00E1684F"/>
    <w:p w14:paraId="33206793" w14:textId="77777777" w:rsidR="003050AD" w:rsidRPr="00AA3745" w:rsidRDefault="003050AD" w:rsidP="00E1684F"/>
    <w:p w14:paraId="020EE41A" w14:textId="77777777" w:rsidR="003050AD" w:rsidRPr="00AA3745" w:rsidRDefault="003050AD" w:rsidP="003050AD">
      <w:pPr>
        <w:spacing w:line="480" w:lineRule="auto"/>
        <w:rPr>
          <w:rFonts w:ascii="Times New Roman" w:hAnsi="Times New Roman" w:cs="Times New Roman"/>
          <w:b/>
          <w:sz w:val="24"/>
          <w:szCs w:val="20"/>
        </w:rPr>
      </w:pPr>
      <w:r w:rsidRPr="00AA3745">
        <w:rPr>
          <w:rFonts w:ascii="Times New Roman" w:hAnsi="Times New Roman" w:cs="Times New Roman"/>
          <w:b/>
          <w:szCs w:val="18"/>
        </w:rPr>
        <w:lastRenderedPageBreak/>
        <w:t>Fig.</w:t>
      </w:r>
      <w:r w:rsidRPr="00AA3745">
        <w:rPr>
          <w:rFonts w:ascii="Times New Roman" w:hAnsi="Times New Roman" w:cs="Times New Roman"/>
          <w:b/>
          <w:i/>
          <w:szCs w:val="18"/>
        </w:rPr>
        <w:fldChar w:fldCharType="begin"/>
      </w:r>
      <w:r w:rsidRPr="00AA3745">
        <w:rPr>
          <w:rFonts w:ascii="Times New Roman" w:hAnsi="Times New Roman" w:cs="Times New Roman"/>
          <w:b/>
          <w:szCs w:val="18"/>
        </w:rPr>
        <w:instrText xml:space="preserve"> SEQ Fig. \* ARABIC </w:instrText>
      </w:r>
      <w:r w:rsidRPr="00AA3745">
        <w:rPr>
          <w:rFonts w:ascii="Times New Roman" w:hAnsi="Times New Roman" w:cs="Times New Roman"/>
          <w:b/>
          <w:i/>
          <w:szCs w:val="18"/>
        </w:rPr>
        <w:fldChar w:fldCharType="separate"/>
      </w:r>
      <w:r w:rsidRPr="00AA3745">
        <w:rPr>
          <w:rFonts w:ascii="Times New Roman" w:hAnsi="Times New Roman" w:cs="Times New Roman"/>
          <w:b/>
          <w:noProof/>
          <w:szCs w:val="18"/>
        </w:rPr>
        <w:t>1</w:t>
      </w:r>
      <w:r w:rsidRPr="00AA3745">
        <w:rPr>
          <w:rFonts w:ascii="Times New Roman" w:hAnsi="Times New Roman" w:cs="Times New Roman"/>
          <w:b/>
          <w:i/>
          <w:szCs w:val="18"/>
        </w:rPr>
        <w:fldChar w:fldCharType="end"/>
      </w:r>
      <w:r w:rsidRPr="00AA3745">
        <w:rPr>
          <w:rFonts w:ascii="Times New Roman" w:hAnsi="Times New Roman" w:cs="Times New Roman"/>
          <w:b/>
          <w:szCs w:val="18"/>
        </w:rPr>
        <w:t xml:space="preserve"> Broad and in depth tissue classification of NNC and MS human brain tissue</w:t>
      </w:r>
    </w:p>
    <w:p w14:paraId="1051582B" w14:textId="76792169" w:rsidR="003050AD" w:rsidRPr="00AA3745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>a</w:t>
      </w:r>
      <w:r w:rsidRPr="00AA3745">
        <w:rPr>
          <w:rFonts w:ascii="Times New Roman" w:hAnsi="Times New Roman" w:cs="Times New Roman"/>
          <w:szCs w:val="18"/>
        </w:rPr>
        <w:t xml:space="preserve"> Study sampling of three NNCs and seven MS human post-mortem brain tissues. </w:t>
      </w:r>
      <w:r w:rsidRPr="00AA3745">
        <w:rPr>
          <w:rFonts w:ascii="Times New Roman" w:hAnsi="Times New Roman" w:cs="Times New Roman"/>
          <w:b/>
          <w:szCs w:val="18"/>
        </w:rPr>
        <w:t>b</w:t>
      </w:r>
      <w:r w:rsidRPr="00AA3745">
        <w:rPr>
          <w:rFonts w:ascii="Times New Roman" w:hAnsi="Times New Roman" w:cs="Times New Roman"/>
          <w:szCs w:val="18"/>
        </w:rPr>
        <w:t xml:space="preserve"> ROIs were defined by differences in neuropathology, assessed by PLP and HLA-DR reactivity. Within the MS tissues, </w:t>
      </w:r>
      <w:r w:rsidRPr="00AA3745">
        <w:rPr>
          <w:rFonts w:ascii="Times New Roman" w:hAnsi="Times New Roman" w:cs="Times New Roman"/>
          <w:i/>
          <w:szCs w:val="18"/>
        </w:rPr>
        <w:t>broad</w:t>
      </w:r>
      <w:r w:rsidRPr="00AA3745">
        <w:rPr>
          <w:rFonts w:ascii="Times New Roman" w:hAnsi="Times New Roman" w:cs="Times New Roman"/>
          <w:szCs w:val="18"/>
        </w:rPr>
        <w:t xml:space="preserve"> tissue classes encompass a representative ROI for a lesion, adjacent lesion rim and distant peri-lesional tissue; scale bar: 5 mm</w:t>
      </w:r>
      <w:r w:rsidRPr="00AA3745">
        <w:rPr>
          <w:rFonts w:ascii="Times New Roman" w:hAnsi="Times New Roman" w:cs="Times New Roman"/>
          <w:b/>
          <w:szCs w:val="18"/>
        </w:rPr>
        <w:t>.</w:t>
      </w:r>
      <w:r w:rsidRPr="00AA3745">
        <w:rPr>
          <w:rFonts w:ascii="Times New Roman" w:hAnsi="Times New Roman" w:cs="Times New Roman"/>
          <w:szCs w:val="18"/>
        </w:rPr>
        <w:t xml:space="preserve"> For </w:t>
      </w:r>
      <w:r w:rsidRPr="00AA3745">
        <w:rPr>
          <w:rFonts w:ascii="Times New Roman" w:hAnsi="Times New Roman" w:cs="Times New Roman"/>
          <w:i/>
          <w:szCs w:val="18"/>
        </w:rPr>
        <w:t>in depth</w:t>
      </w:r>
      <w:r w:rsidRPr="00AA3745">
        <w:rPr>
          <w:rFonts w:ascii="Times New Roman" w:hAnsi="Times New Roman" w:cs="Times New Roman"/>
          <w:szCs w:val="18"/>
        </w:rPr>
        <w:t xml:space="preserve"> quantification, ROIs were stratified by PLP reactivity (A: full, B: partial and C: absent/demyelinated), and HLA-DR density and morphology (1: ramified, low density and inactive lesion; 2: ramified, high density, mixed active/inactive lesion; 3: rounded, ameboid, high density and active lesion); scale bar: 50µm  </w:t>
      </w:r>
      <w:r w:rsidRPr="00AA3745">
        <w:rPr>
          <w:rFonts w:ascii="Times New Roman" w:hAnsi="Times New Roman" w:cs="Times New Roman"/>
          <w:b/>
          <w:szCs w:val="18"/>
        </w:rPr>
        <w:t>c</w:t>
      </w:r>
      <w:r w:rsidRPr="00AA3745">
        <w:rPr>
          <w:rFonts w:ascii="Times New Roman" w:hAnsi="Times New Roman" w:cs="Times New Roman"/>
          <w:szCs w:val="18"/>
        </w:rPr>
        <w:t xml:space="preserve"> Immunohistochemical </w:t>
      </w:r>
      <w:r w:rsidR="0038559D" w:rsidRPr="00AA3745">
        <w:rPr>
          <w:rFonts w:ascii="Times New Roman" w:hAnsi="Times New Roman" w:cs="Times New Roman"/>
          <w:sz w:val="20"/>
          <w:szCs w:val="16"/>
        </w:rPr>
        <w:t xml:space="preserve">depiction </w:t>
      </w:r>
      <w:r w:rsidRPr="00AA3745">
        <w:rPr>
          <w:rFonts w:ascii="Times New Roman" w:hAnsi="Times New Roman" w:cs="Times New Roman"/>
          <w:szCs w:val="18"/>
        </w:rPr>
        <w:t>of PLP and HLA-DR</w:t>
      </w:r>
      <w:r w:rsidR="0038559D" w:rsidRPr="00AA3745">
        <w:rPr>
          <w:rFonts w:ascii="Times New Roman" w:hAnsi="Times New Roman" w:cs="Times New Roman"/>
          <w:szCs w:val="18"/>
        </w:rPr>
        <w:t xml:space="preserve"> in MS tissues </w:t>
      </w:r>
      <w:r w:rsidR="0038559D" w:rsidRPr="00AA3745">
        <w:rPr>
          <w:rFonts w:ascii="Times New Roman" w:hAnsi="Times New Roman" w:cs="Times New Roman"/>
          <w:sz w:val="20"/>
          <w:szCs w:val="16"/>
        </w:rPr>
        <w:t>(color-coded)</w:t>
      </w:r>
      <w:r w:rsidRPr="00AA3745">
        <w:rPr>
          <w:rFonts w:ascii="Times New Roman" w:hAnsi="Times New Roman" w:cs="Times New Roman"/>
          <w:szCs w:val="18"/>
        </w:rPr>
        <w:t xml:space="preserve"> and annotated ROIs for </w:t>
      </w:r>
      <w:r w:rsidRPr="00AA3745">
        <w:rPr>
          <w:rFonts w:ascii="Times New Roman" w:hAnsi="Times New Roman" w:cs="Times New Roman"/>
          <w:i/>
          <w:szCs w:val="18"/>
        </w:rPr>
        <w:t>broad</w:t>
      </w:r>
      <w:r w:rsidRPr="00AA3745">
        <w:rPr>
          <w:rFonts w:ascii="Times New Roman" w:hAnsi="Times New Roman" w:cs="Times New Roman"/>
          <w:szCs w:val="18"/>
        </w:rPr>
        <w:t xml:space="preserve"> and </w:t>
      </w:r>
      <w:r w:rsidRPr="00AA3745">
        <w:rPr>
          <w:rFonts w:ascii="Times New Roman" w:hAnsi="Times New Roman" w:cs="Times New Roman"/>
          <w:i/>
          <w:szCs w:val="18"/>
        </w:rPr>
        <w:t>in depth</w:t>
      </w:r>
      <w:r w:rsidRPr="00AA3745">
        <w:rPr>
          <w:rFonts w:ascii="Times New Roman" w:hAnsi="Times New Roman" w:cs="Times New Roman"/>
          <w:szCs w:val="18"/>
        </w:rPr>
        <w:t xml:space="preserve"> tissue classification; scale bar: 5mm.  </w:t>
      </w:r>
    </w:p>
    <w:p w14:paraId="41712705" w14:textId="77777777" w:rsidR="003050AD" w:rsidRPr="00AA3745" w:rsidRDefault="003050AD" w:rsidP="003050AD">
      <w:pPr>
        <w:spacing w:line="480" w:lineRule="auto"/>
        <w:rPr>
          <w:rFonts w:ascii="Times New Roman" w:hAnsi="Times New Roman" w:cs="Times New Roman"/>
          <w:b/>
          <w:szCs w:val="18"/>
        </w:rPr>
      </w:pPr>
    </w:p>
    <w:p w14:paraId="350EC8FD" w14:textId="5A77CFF1" w:rsidR="003050AD" w:rsidRPr="00AA3745" w:rsidRDefault="003050AD" w:rsidP="003050AD">
      <w:pPr>
        <w:spacing w:line="480" w:lineRule="auto"/>
        <w:rPr>
          <w:rFonts w:ascii="Times New Roman" w:hAnsi="Times New Roman" w:cs="Times New Roman"/>
          <w:b/>
          <w:sz w:val="24"/>
          <w:szCs w:val="20"/>
        </w:rPr>
      </w:pPr>
      <w:r w:rsidRPr="00AA3745">
        <w:rPr>
          <w:rFonts w:ascii="Times New Roman" w:hAnsi="Times New Roman" w:cs="Times New Roman"/>
          <w:b/>
          <w:szCs w:val="18"/>
        </w:rPr>
        <w:t>Fig.2 Decreased AA levels in WM MS lesions</w:t>
      </w:r>
    </w:p>
    <w:p w14:paraId="1F9F15A9" w14:textId="3AFCE860" w:rsidR="003050AD" w:rsidRPr="00AA3745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>a</w:t>
      </w:r>
      <w:r w:rsidRPr="00AA3745">
        <w:rPr>
          <w:rFonts w:ascii="Times New Roman" w:hAnsi="Times New Roman" w:cs="Times New Roman"/>
          <w:szCs w:val="18"/>
        </w:rPr>
        <w:t xml:space="preserve"> Ion images of AA</w:t>
      </w:r>
      <w:r w:rsidR="00DD3F45" w:rsidRPr="00AA3745">
        <w:rPr>
          <w:rFonts w:ascii="Times New Roman" w:hAnsi="Times New Roman" w:cs="Times New Roman"/>
          <w:szCs w:val="18"/>
        </w:rPr>
        <w:t xml:space="preserve"> [M + </w:t>
      </w:r>
      <w:r w:rsidR="00DD3F45" w:rsidRPr="00AA3745">
        <w:rPr>
          <w:rFonts w:ascii="Times New Roman" w:hAnsi="Times New Roman" w:cs="Times New Roman"/>
          <w:szCs w:val="18"/>
          <w:vertAlign w:val="superscript"/>
        </w:rPr>
        <w:t>107</w:t>
      </w:r>
      <w:r w:rsidR="00DD3F45" w:rsidRPr="00AA3745">
        <w:rPr>
          <w:rFonts w:ascii="Times New Roman" w:hAnsi="Times New Roman" w:cs="Times New Roman"/>
          <w:szCs w:val="18"/>
        </w:rPr>
        <w:t>Ag]</w:t>
      </w:r>
      <w:r w:rsidR="00DD3F45"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 xml:space="preserve"> (</w:t>
      </w:r>
      <w:r w:rsidRPr="00AA3745">
        <w:rPr>
          <w:rFonts w:ascii="Times New Roman" w:hAnsi="Times New Roman" w:cs="Times New Roman"/>
          <w:i/>
          <w:iCs/>
          <w:szCs w:val="18"/>
        </w:rPr>
        <w:t>m/z</w:t>
      </w:r>
      <w:r w:rsidRPr="00AA3745">
        <w:rPr>
          <w:rFonts w:ascii="Times New Roman" w:hAnsi="Times New Roman" w:cs="Times New Roman"/>
          <w:szCs w:val="18"/>
        </w:rPr>
        <w:t xml:space="preserve"> 411.1448 ± 5 ppm) normalized to internal standard </w:t>
      </w:r>
      <w:r w:rsidRPr="00AA3745">
        <w:rPr>
          <w:rFonts w:ascii="Times New Roman" w:hAnsi="Times New Roman" w:cs="Times New Roman"/>
          <w:szCs w:val="20"/>
        </w:rPr>
        <w:t xml:space="preserve">AA-d8 </w:t>
      </w:r>
      <w:r w:rsidRPr="00AA3745">
        <w:rPr>
          <w:rFonts w:ascii="Times New Roman" w:hAnsi="Times New Roman" w:cs="Times New Roman"/>
          <w:szCs w:val="18"/>
        </w:rPr>
        <w:t xml:space="preserve">in human NNC (n=3) and MS brain tissues (n=7). The spatial distribution of AA is visualized by a min-max intensity scale within each ion image, hence the images are not relative to one another. White arrows point out exemplary demyelinated/lesion areas; </w:t>
      </w:r>
      <w:r w:rsidR="00DD3F45" w:rsidRPr="00AA3745">
        <w:rPr>
          <w:rFonts w:ascii="Times New Roman" w:hAnsi="Times New Roman" w:cs="Times New Roman"/>
          <w:szCs w:val="18"/>
        </w:rPr>
        <w:t>red</w:t>
      </w:r>
      <w:r w:rsidRPr="00AA3745">
        <w:rPr>
          <w:rFonts w:ascii="Times New Roman" w:hAnsi="Times New Roman" w:cs="Times New Roman"/>
          <w:szCs w:val="18"/>
        </w:rPr>
        <w:t xml:space="preserve"> arrows indicate myelinated/peri-lesional tissue. Pixel size is 25 µm x 150 µm; scale bar: 5 mm </w:t>
      </w:r>
      <w:r w:rsidRPr="00AA3745">
        <w:rPr>
          <w:rFonts w:ascii="Times New Roman" w:hAnsi="Times New Roman" w:cs="Times New Roman"/>
          <w:b/>
          <w:szCs w:val="18"/>
        </w:rPr>
        <w:t>b</w:t>
      </w:r>
      <w:r w:rsidRPr="00AA3745">
        <w:rPr>
          <w:rFonts w:ascii="Times New Roman" w:hAnsi="Times New Roman" w:cs="Times New Roman"/>
          <w:szCs w:val="18"/>
        </w:rPr>
        <w:t xml:space="preserve"> AA signal intensities were extracted of the whole tissue/donor and normalized to the internal standard of AA-d8 to yield average detected concentration per pixel (µM/pixel). Each dot represents one donor. </w:t>
      </w:r>
      <w:r w:rsidRPr="00AA3745">
        <w:rPr>
          <w:rFonts w:ascii="Times New Roman" w:hAnsi="Times New Roman" w:cs="Times New Roman"/>
          <w:b/>
          <w:szCs w:val="18"/>
        </w:rPr>
        <w:t xml:space="preserve">c </w:t>
      </w:r>
      <w:r w:rsidRPr="00AA3745">
        <w:rPr>
          <w:rFonts w:ascii="Times New Roman" w:hAnsi="Times New Roman" w:cs="Times New Roman"/>
          <w:szCs w:val="18"/>
        </w:rPr>
        <w:t>Paired analysis of</w:t>
      </w:r>
      <w:r w:rsidRPr="00AA3745">
        <w:rPr>
          <w:rFonts w:ascii="Times New Roman" w:hAnsi="Times New Roman" w:cs="Times New Roman"/>
          <w:b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 xml:space="preserve">AA within MS tissues based on </w:t>
      </w:r>
      <w:r w:rsidRPr="00AA3745">
        <w:rPr>
          <w:rFonts w:ascii="Times New Roman" w:hAnsi="Times New Roman" w:cs="Times New Roman"/>
          <w:i/>
          <w:szCs w:val="18"/>
        </w:rPr>
        <w:t>broad</w:t>
      </w:r>
      <w:r w:rsidRPr="00AA3745">
        <w:rPr>
          <w:rFonts w:ascii="Times New Roman" w:hAnsi="Times New Roman" w:cs="Times New Roman"/>
          <w:szCs w:val="18"/>
        </w:rPr>
        <w:t xml:space="preserve"> classification (one representative ROI per tissue area). </w:t>
      </w:r>
      <w:r w:rsidRPr="00AA3745">
        <w:rPr>
          <w:rFonts w:ascii="Times New Roman" w:hAnsi="Times New Roman" w:cs="Times New Roman"/>
          <w:b/>
          <w:szCs w:val="18"/>
        </w:rPr>
        <w:t>d</w:t>
      </w:r>
      <w:r w:rsidRPr="00AA3745">
        <w:rPr>
          <w:rFonts w:ascii="Times New Roman" w:hAnsi="Times New Roman" w:cs="Times New Roman"/>
          <w:szCs w:val="18"/>
        </w:rPr>
        <w:t xml:space="preserve"> Paired analysis of AA levels based on </w:t>
      </w:r>
      <w:r w:rsidRPr="00AA3745">
        <w:rPr>
          <w:rFonts w:ascii="Times New Roman" w:hAnsi="Times New Roman" w:cs="Times New Roman"/>
          <w:i/>
          <w:szCs w:val="18"/>
        </w:rPr>
        <w:t>in depth</w:t>
      </w:r>
      <w:r w:rsidRPr="00AA3745">
        <w:rPr>
          <w:rFonts w:ascii="Times New Roman" w:hAnsi="Times New Roman" w:cs="Times New Roman"/>
          <w:szCs w:val="18"/>
        </w:rPr>
        <w:t xml:space="preserve"> classification based on PLP</w:t>
      </w:r>
      <w:r w:rsidRPr="00AA3745">
        <w:rPr>
          <w:rFonts w:ascii="Times New Roman" w:hAnsi="Times New Roman" w:cs="Times New Roman"/>
          <w:b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 xml:space="preserve">or HLA-DR (averages of multiple ROIs per class). </w:t>
      </w:r>
      <w:r w:rsidRPr="00AA3745">
        <w:rPr>
          <w:rFonts w:ascii="Times New Roman" w:hAnsi="Times New Roman" w:cs="Times New Roman"/>
          <w:b/>
          <w:szCs w:val="18"/>
        </w:rPr>
        <w:t>e</w:t>
      </w:r>
      <w:r w:rsidRPr="00AA3745">
        <w:rPr>
          <w:rFonts w:ascii="Times New Roman" w:hAnsi="Times New Roman" w:cs="Times New Roman"/>
          <w:szCs w:val="18"/>
        </w:rPr>
        <w:t xml:space="preserve"> </w:t>
      </w:r>
      <w:r w:rsidRPr="00AA3745">
        <w:rPr>
          <w:rFonts w:ascii="Times New Roman" w:hAnsi="Times New Roman" w:cs="Times New Roman"/>
          <w:i/>
          <w:szCs w:val="18"/>
        </w:rPr>
        <w:t>mRNA</w:t>
      </w:r>
      <w:r w:rsidRPr="00AA3745">
        <w:rPr>
          <w:rFonts w:ascii="Times New Roman" w:hAnsi="Times New Roman" w:cs="Times New Roman"/>
          <w:szCs w:val="18"/>
        </w:rPr>
        <w:t xml:space="preserve"> expression of various biosynthesizing enzymes in whole tissue block lysates (WBL) of NNC (N= 8) and MS tissues (N= 12). </w:t>
      </w:r>
      <w:r w:rsidR="00B12D2F" w:rsidRPr="00AA3745">
        <w:rPr>
          <w:rFonts w:ascii="Times New Roman" w:hAnsi="Times New Roman" w:cs="Times New Roman"/>
          <w:szCs w:val="18"/>
        </w:rPr>
        <w:t xml:space="preserve">Tissues used both in MSI and qPCR of the MS samples are marked in red. </w:t>
      </w:r>
      <w:r w:rsidRPr="00AA3745">
        <w:rPr>
          <w:rFonts w:ascii="Times New Roman" w:hAnsi="Times New Roman" w:cs="Times New Roman"/>
          <w:b/>
          <w:bCs/>
          <w:szCs w:val="18"/>
        </w:rPr>
        <w:t>f</w:t>
      </w:r>
      <w:r w:rsidRPr="00AA3745">
        <w:rPr>
          <w:rFonts w:ascii="Times New Roman" w:hAnsi="Times New Roman" w:cs="Times New Roman"/>
          <w:szCs w:val="18"/>
        </w:rPr>
        <w:t xml:space="preserve"> Representative images of COX2, CD45 (immune cell marker) and Collagen IV (Coll IV, vascular marker) immunoreactivity in MS WM tissue; scale bar: 50 µm, zoom in: 25 µm. </w:t>
      </w:r>
      <w:r w:rsidRPr="00AA3745">
        <w:rPr>
          <w:rFonts w:ascii="Times New Roman" w:hAnsi="Times New Roman" w:cs="Times New Roman"/>
          <w:b/>
          <w:szCs w:val="18"/>
        </w:rPr>
        <w:t>g</w:t>
      </w:r>
      <w:r w:rsidRPr="00AA3745">
        <w:rPr>
          <w:rFonts w:ascii="Times New Roman" w:hAnsi="Times New Roman" w:cs="Times New Roman"/>
          <w:szCs w:val="18"/>
        </w:rPr>
        <w:t xml:space="preserve"> Quantification of COX2 mean fluorescent intensity (MI) measured within the nuclei and percentage of COX2</w:t>
      </w:r>
      <w:r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 xml:space="preserve"> cells in </w:t>
      </w:r>
      <w:r w:rsidRPr="00AA3745">
        <w:rPr>
          <w:rFonts w:ascii="Times New Roman" w:hAnsi="Times New Roman" w:cs="Times New Roman"/>
          <w:szCs w:val="18"/>
        </w:rPr>
        <w:lastRenderedPageBreak/>
        <w:t xml:space="preserve">NNC (N = 4) and MS lesions (N=6). </w:t>
      </w:r>
      <w:r w:rsidRPr="00AA3745">
        <w:rPr>
          <w:rFonts w:ascii="Times New Roman" w:hAnsi="Times New Roman" w:cs="Times New Roman"/>
          <w:b/>
          <w:szCs w:val="18"/>
        </w:rPr>
        <w:t>h</w:t>
      </w:r>
      <w:r w:rsidRPr="00AA3745">
        <w:rPr>
          <w:rFonts w:ascii="Times New Roman" w:hAnsi="Times New Roman" w:cs="Times New Roman"/>
          <w:szCs w:val="18"/>
        </w:rPr>
        <w:t xml:space="preserve"> Paired tissue analysis of COX2</w:t>
      </w:r>
      <w:r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 xml:space="preserve"> cells in MS tissues (HLA-DR</w:t>
      </w:r>
      <w:r w:rsidRPr="00AA3745">
        <w:rPr>
          <w:rFonts w:ascii="Times New Roman" w:hAnsi="Times New Roman" w:cs="Times New Roman"/>
          <w:i/>
          <w:szCs w:val="18"/>
        </w:rPr>
        <w:t xml:space="preserve"> in depth</w:t>
      </w:r>
      <w:r w:rsidRPr="00AA3745">
        <w:rPr>
          <w:rFonts w:ascii="Times New Roman" w:hAnsi="Times New Roman" w:cs="Times New Roman"/>
          <w:szCs w:val="18"/>
        </w:rPr>
        <w:t>) and Spearman correlation (</w:t>
      </w:r>
      <w:proofErr w:type="spellStart"/>
      <w:r w:rsidRPr="00AA3745">
        <w:rPr>
          <w:rFonts w:ascii="Times New Roman" w:hAnsi="Times New Roman" w:cs="Times New Roman"/>
          <w:szCs w:val="18"/>
        </w:rPr>
        <w:t>r</w:t>
      </w:r>
      <w:r w:rsidRPr="00AA3745">
        <w:rPr>
          <w:rFonts w:ascii="Times New Roman" w:hAnsi="Times New Roman" w:cs="Times New Roman"/>
          <w:szCs w:val="18"/>
          <w:vertAlign w:val="subscript"/>
        </w:rPr>
        <w:t>s</w:t>
      </w:r>
      <w:proofErr w:type="spellEnd"/>
      <w:r w:rsidRPr="00AA3745">
        <w:rPr>
          <w:rFonts w:ascii="Times New Roman" w:hAnsi="Times New Roman" w:cs="Times New Roman"/>
          <w:szCs w:val="18"/>
        </w:rPr>
        <w:t>) of AA levels with COX2</w:t>
      </w:r>
      <w:r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 xml:space="preserve"> cells (HLA-DR </w:t>
      </w:r>
      <w:r w:rsidRPr="00AA3745">
        <w:rPr>
          <w:rFonts w:ascii="Times New Roman" w:hAnsi="Times New Roman" w:cs="Times New Roman"/>
          <w:i/>
          <w:szCs w:val="18"/>
        </w:rPr>
        <w:t>in depth</w:t>
      </w:r>
      <w:r w:rsidRPr="00AA3745">
        <w:rPr>
          <w:rFonts w:ascii="Times New Roman" w:hAnsi="Times New Roman" w:cs="Times New Roman"/>
          <w:szCs w:val="18"/>
        </w:rPr>
        <w:t>). Data is shown as box plots with median ± quartiles; whiskers extend to minimum and maximum. Data have been statistically tested for three groups by Friedman test (paired) for non-normally distributed data and Dunn’s post-hoc analysis. For two groups an unpaired student-t test with Welch’s correction was used when the variance of the groups were significantly different or Mann Whitney test for non-parametric datasets. Exact p-values are reported and statistical significance set at p&lt;0.05 (red).</w:t>
      </w:r>
    </w:p>
    <w:p w14:paraId="4F0BCCDB" w14:textId="77777777" w:rsidR="003050AD" w:rsidRPr="00AA3745" w:rsidRDefault="003050AD" w:rsidP="003050AD">
      <w:pPr>
        <w:spacing w:line="480" w:lineRule="auto"/>
        <w:rPr>
          <w:rFonts w:ascii="Times New Roman" w:hAnsi="Times New Roman" w:cs="Times New Roman"/>
          <w:b/>
          <w:sz w:val="24"/>
          <w:szCs w:val="20"/>
        </w:rPr>
      </w:pPr>
    </w:p>
    <w:p w14:paraId="3A482BAA" w14:textId="77777777" w:rsidR="004C6CE9" w:rsidRPr="00AA3745" w:rsidRDefault="004C6CE9" w:rsidP="004C6CE9">
      <w:pPr>
        <w:spacing w:line="480" w:lineRule="auto"/>
        <w:rPr>
          <w:rFonts w:ascii="Times New Roman" w:hAnsi="Times New Roman" w:cs="Times New Roman"/>
          <w:b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>Fig.3 PGE</w:t>
      </w:r>
      <w:r w:rsidRPr="00AA3745">
        <w:rPr>
          <w:rFonts w:ascii="Times New Roman" w:hAnsi="Times New Roman" w:cs="Times New Roman"/>
          <w:b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b/>
          <w:szCs w:val="18"/>
        </w:rPr>
        <w:t>/AA levels are increased in demyelinated WM MS tissue</w:t>
      </w:r>
    </w:p>
    <w:p w14:paraId="25CA2D9E" w14:textId="03187930" w:rsidR="003050AD" w:rsidRPr="00AA3745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 xml:space="preserve">a </w:t>
      </w:r>
      <w:r w:rsidRPr="00AA3745">
        <w:rPr>
          <w:rFonts w:ascii="Times New Roman" w:hAnsi="Times New Roman" w:cs="Times New Roman"/>
          <w:szCs w:val="18"/>
        </w:rPr>
        <w:t>Ion images of the lipid mediators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 w:rsidDel="00986510">
        <w:rPr>
          <w:rFonts w:ascii="Times New Roman" w:hAnsi="Times New Roman" w:cs="Times New Roman"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>(first row) and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 w:rsidDel="00986510">
        <w:rPr>
          <w:rFonts w:ascii="Times New Roman" w:hAnsi="Times New Roman" w:cs="Times New Roman"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>/AA ratio images (second row).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ion images were constructed by visualizing m/z 459.1301 ± 5 ppm ([M+</w:t>
      </w:r>
      <w:r w:rsidRPr="00AA3745">
        <w:rPr>
          <w:rFonts w:ascii="Times New Roman" w:hAnsi="Times New Roman" w:cs="Times New Roman"/>
          <w:szCs w:val="18"/>
          <w:vertAlign w:val="superscript"/>
        </w:rPr>
        <w:t>107</w:t>
      </w:r>
      <w:r w:rsidRPr="00AA3745">
        <w:rPr>
          <w:rFonts w:ascii="Times New Roman" w:hAnsi="Times New Roman" w:cs="Times New Roman"/>
          <w:szCs w:val="18"/>
        </w:rPr>
        <w:t>Ag]</w:t>
      </w:r>
      <w:r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 xml:space="preserve">) normalized pixel-by-pixel to internal standard </w:t>
      </w:r>
      <w:r w:rsidRPr="00AA3745">
        <w:rPr>
          <w:rFonts w:ascii="Times New Roman" w:hAnsi="Times New Roman" w:cs="Times New Roman"/>
          <w:szCs w:val="20"/>
        </w:rPr>
        <w:t>PGE</w:t>
      </w:r>
      <w:r w:rsidRPr="00AA3745">
        <w:rPr>
          <w:rFonts w:ascii="Times New Roman" w:hAnsi="Times New Roman" w:cs="Times New Roman"/>
          <w:szCs w:val="20"/>
          <w:vertAlign w:val="subscript"/>
        </w:rPr>
        <w:t>2</w:t>
      </w:r>
      <w:r w:rsidRPr="00AA3745">
        <w:rPr>
          <w:rFonts w:ascii="Times New Roman" w:hAnsi="Times New Roman" w:cs="Times New Roman"/>
          <w:szCs w:val="20"/>
        </w:rPr>
        <w:t xml:space="preserve">-d9 </w:t>
      </w:r>
      <w:r w:rsidRPr="00AA3745">
        <w:rPr>
          <w:rFonts w:ascii="Times New Roman" w:hAnsi="Times New Roman" w:cs="Times New Roman"/>
          <w:szCs w:val="18"/>
        </w:rPr>
        <w:t>in human NNC (n=3) and MS lesions (n=7). The spatial distribution of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is visualized by a min-max intensity scale within each single ion image, hence the images are not relative to one another. In contrast, the PGE</w:t>
      </w:r>
      <w:r w:rsidRPr="00AA3745">
        <w:rPr>
          <w:rFonts w:ascii="Times New Roman" w:hAnsi="Times New Roman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/AA ratio images are fitted to a common scale and can be compared to each other. White arrows point out exemplary lesion areas; </w:t>
      </w:r>
      <w:r w:rsidR="007F553C" w:rsidRPr="00AA3745">
        <w:rPr>
          <w:rFonts w:ascii="Times New Roman" w:hAnsi="Times New Roman" w:cs="Times New Roman"/>
          <w:szCs w:val="18"/>
        </w:rPr>
        <w:t>red</w:t>
      </w:r>
      <w:r w:rsidRPr="00AA3745">
        <w:rPr>
          <w:rFonts w:ascii="Times New Roman" w:hAnsi="Times New Roman" w:cs="Times New Roman"/>
          <w:szCs w:val="18"/>
        </w:rPr>
        <w:t xml:space="preserve"> arrows indicate peri-lesional tissue with full myelination; scale bar: 5 mm. </w:t>
      </w:r>
      <w:r w:rsidRPr="00AA3745">
        <w:rPr>
          <w:rFonts w:ascii="Times New Roman" w:hAnsi="Times New Roman" w:cs="Times New Roman"/>
          <w:b/>
          <w:szCs w:val="18"/>
        </w:rPr>
        <w:t xml:space="preserve">b </w:t>
      </w:r>
      <w:r w:rsidRPr="00AA3745">
        <w:rPr>
          <w:rFonts w:ascii="Times New Roman" w:hAnsi="Times New Roman" w:cs="Times New Roman"/>
          <w:szCs w:val="18"/>
        </w:rPr>
        <w:t>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signal intensities were extracted as mean intensity per tissue and normalized to the internal standard of PGE</w:t>
      </w:r>
      <w:r w:rsidRPr="00AA3745">
        <w:rPr>
          <w:rFonts w:ascii="Times New Roman" w:hAnsi="Times New Roman" w:cs="Times New Roman"/>
          <w:szCs w:val="18"/>
          <w:vertAlign w:val="subscript"/>
        </w:rPr>
        <w:t xml:space="preserve">2 </w:t>
      </w:r>
      <w:r w:rsidRPr="00AA3745">
        <w:rPr>
          <w:rFonts w:ascii="Times New Roman" w:hAnsi="Times New Roman" w:cs="Times New Roman"/>
          <w:szCs w:val="18"/>
        </w:rPr>
        <w:t xml:space="preserve">to yield average detected concentration per pixel (µM/pixel). Each dot presents one donor. </w:t>
      </w:r>
      <w:r w:rsidRPr="00AA3745">
        <w:rPr>
          <w:rFonts w:ascii="Times New Roman" w:hAnsi="Times New Roman" w:cs="Times New Roman"/>
          <w:b/>
          <w:szCs w:val="18"/>
        </w:rPr>
        <w:t xml:space="preserve">c </w:t>
      </w:r>
      <w:r w:rsidRPr="00AA3745">
        <w:rPr>
          <w:rFonts w:ascii="Times New Roman" w:hAnsi="Times New Roman" w:cs="Times New Roman"/>
          <w:szCs w:val="18"/>
        </w:rPr>
        <w:t>Paired analysis of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levels and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/AA ratio based on </w:t>
      </w:r>
      <w:r w:rsidRPr="00AA3745">
        <w:rPr>
          <w:rFonts w:ascii="Times New Roman" w:hAnsi="Times New Roman" w:cs="Times New Roman"/>
          <w:i/>
          <w:szCs w:val="18"/>
        </w:rPr>
        <w:t>broad</w:t>
      </w:r>
      <w:r w:rsidRPr="00AA3745">
        <w:rPr>
          <w:rFonts w:ascii="Times New Roman" w:hAnsi="Times New Roman" w:cs="Times New Roman"/>
          <w:szCs w:val="18"/>
        </w:rPr>
        <w:t xml:space="preserve"> classification (one representative ROI) within MS tissues.</w:t>
      </w:r>
      <w:r w:rsidRPr="00AA3745">
        <w:rPr>
          <w:rFonts w:ascii="Times New Roman" w:hAnsi="Times New Roman" w:cs="Times New Roman"/>
          <w:b/>
          <w:szCs w:val="18"/>
        </w:rPr>
        <w:t xml:space="preserve"> d-e </w:t>
      </w:r>
      <w:r w:rsidRPr="00AA3745">
        <w:rPr>
          <w:rFonts w:ascii="Times New Roman" w:hAnsi="Times New Roman" w:cs="Times New Roman"/>
          <w:szCs w:val="18"/>
        </w:rPr>
        <w:t>Paired analysis of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levels and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>/AA ratio based on PLP</w:t>
      </w:r>
      <w:r w:rsidRPr="00AA3745">
        <w:rPr>
          <w:rFonts w:ascii="Times New Roman" w:hAnsi="Times New Roman" w:cs="Times New Roman"/>
          <w:b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>or HLA-DR classification (</w:t>
      </w:r>
      <w:r w:rsidRPr="00AA3745">
        <w:rPr>
          <w:rFonts w:ascii="Times New Roman" w:hAnsi="Times New Roman" w:cs="Times New Roman"/>
          <w:i/>
          <w:szCs w:val="18"/>
        </w:rPr>
        <w:t>in depth</w:t>
      </w:r>
      <w:r w:rsidRPr="00AA3745">
        <w:rPr>
          <w:rFonts w:ascii="Times New Roman" w:hAnsi="Times New Roman" w:cs="Times New Roman"/>
          <w:szCs w:val="18"/>
        </w:rPr>
        <w:t xml:space="preserve"> classes). </w:t>
      </w:r>
      <w:r w:rsidRPr="00AA3745">
        <w:rPr>
          <w:rFonts w:ascii="Times New Roman" w:hAnsi="Times New Roman" w:cs="Times New Roman"/>
          <w:b/>
          <w:szCs w:val="18"/>
        </w:rPr>
        <w:t xml:space="preserve">f </w:t>
      </w:r>
      <w:r w:rsidRPr="00AA3745">
        <w:rPr>
          <w:rFonts w:ascii="Times New Roman" w:hAnsi="Times New Roman" w:cs="Times New Roman"/>
          <w:szCs w:val="18"/>
        </w:rPr>
        <w:t xml:space="preserve">Representative images of HLA-DR immunoreactivity in MS WM tissue; scale bar: 50 µm, zoom in: 10 µm. </w:t>
      </w:r>
      <w:r w:rsidRPr="00AA3745">
        <w:rPr>
          <w:rFonts w:ascii="Times New Roman" w:hAnsi="Times New Roman" w:cs="Times New Roman"/>
          <w:b/>
          <w:szCs w:val="18"/>
        </w:rPr>
        <w:t>g</w:t>
      </w:r>
      <w:r w:rsidRPr="00AA3745">
        <w:rPr>
          <w:rFonts w:ascii="Times New Roman" w:hAnsi="Times New Roman" w:cs="Times New Roman"/>
          <w:szCs w:val="18"/>
        </w:rPr>
        <w:t xml:space="preserve"> Spearman</w:t>
      </w:r>
      <w:r w:rsidRPr="00AA3745">
        <w:rPr>
          <w:rFonts w:ascii="Times New Roman" w:hAnsi="Times New Roman" w:cs="Times New Roman"/>
          <w:b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>correlation</w:t>
      </w:r>
      <w:r w:rsidR="006D6FCD" w:rsidRPr="00AA3745">
        <w:rPr>
          <w:rFonts w:ascii="Times New Roman" w:hAnsi="Times New Roman" w:cs="Times New Roman"/>
          <w:szCs w:val="18"/>
        </w:rPr>
        <w:t xml:space="preserve"> (</w:t>
      </w:r>
      <w:proofErr w:type="spellStart"/>
      <w:r w:rsidR="006D6FCD" w:rsidRPr="00AA3745">
        <w:rPr>
          <w:rFonts w:ascii="Times New Roman" w:hAnsi="Times New Roman" w:cs="Times New Roman"/>
          <w:szCs w:val="18"/>
        </w:rPr>
        <w:t>r</w:t>
      </w:r>
      <w:r w:rsidR="006D6FCD" w:rsidRPr="00AA3745">
        <w:rPr>
          <w:rFonts w:ascii="Times New Roman" w:hAnsi="Times New Roman" w:cs="Times New Roman"/>
          <w:szCs w:val="18"/>
          <w:vertAlign w:val="subscript"/>
        </w:rPr>
        <w:t>s</w:t>
      </w:r>
      <w:proofErr w:type="spellEnd"/>
      <w:r w:rsidR="006D6FCD" w:rsidRPr="00AA3745">
        <w:rPr>
          <w:rFonts w:ascii="Times New Roman" w:hAnsi="Times New Roman" w:cs="Times New Roman"/>
          <w:szCs w:val="18"/>
        </w:rPr>
        <w:t>)</w:t>
      </w:r>
      <w:r w:rsidRPr="00AA3745">
        <w:rPr>
          <w:rFonts w:ascii="Times New Roman" w:hAnsi="Times New Roman" w:cs="Times New Roman"/>
          <w:szCs w:val="18"/>
        </w:rPr>
        <w:t xml:space="preserve"> of 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>/AA ratio values with HLA-DR MI in present, partial and absent PLP tissue categories. Data is shown as box plots with median ± quartiles; whiskers extend to minimum and maximum. Data have been statistically tested for three groups by Friedman test (paired) for non-normally distributed data and Dunn’s post-hoc analysis. Exact p-values are reported and statistical significance set at p&lt;0.05 (red).</w:t>
      </w:r>
    </w:p>
    <w:p w14:paraId="33A5E3B2" w14:textId="77777777" w:rsidR="003050AD" w:rsidRPr="00AA3745" w:rsidRDefault="003050AD" w:rsidP="003050AD">
      <w:pPr>
        <w:spacing w:line="480" w:lineRule="auto"/>
        <w:jc w:val="both"/>
        <w:rPr>
          <w:rFonts w:ascii="Times New Roman" w:hAnsi="Times New Roman" w:cs="Times New Roman"/>
          <w:b/>
          <w:szCs w:val="18"/>
        </w:rPr>
      </w:pPr>
    </w:p>
    <w:p w14:paraId="2A3B3157" w14:textId="77777777" w:rsidR="003050AD" w:rsidRPr="00AA3745" w:rsidRDefault="003050AD" w:rsidP="003050AD">
      <w:pPr>
        <w:spacing w:line="480" w:lineRule="auto"/>
        <w:rPr>
          <w:rFonts w:ascii="Times New Roman" w:hAnsi="Times New Roman" w:cs="Times New Roman"/>
          <w:b/>
          <w:szCs w:val="18"/>
        </w:rPr>
      </w:pPr>
    </w:p>
    <w:p w14:paraId="7E1D00A6" w14:textId="3DACD384" w:rsidR="003050AD" w:rsidRPr="00AA3745" w:rsidRDefault="003050AD" w:rsidP="003050AD">
      <w:pPr>
        <w:spacing w:line="480" w:lineRule="auto"/>
        <w:rPr>
          <w:rFonts w:ascii="Times New Roman" w:hAnsi="Times New Roman" w:cs="Times New Roman"/>
          <w:b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>Fig.4 Increased microglial EP2 expression in MS lesions</w:t>
      </w:r>
    </w:p>
    <w:p w14:paraId="6D06A99D" w14:textId="7E90B71B" w:rsidR="003050AD" w:rsidRPr="00AA3745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>a</w:t>
      </w:r>
      <w:r w:rsidRPr="00AA3745">
        <w:rPr>
          <w:rFonts w:ascii="Times New Roman" w:hAnsi="Times New Roman" w:cs="Times New Roman"/>
          <w:szCs w:val="18"/>
        </w:rPr>
        <w:t xml:space="preserve"> Schematic overview of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receptors EP1-4 and their G-protein coupled signaling pathways. EP2 (blue) and EP4 (yellow) are highlighted. </w:t>
      </w:r>
      <w:r w:rsidRPr="00AA3745">
        <w:rPr>
          <w:rFonts w:ascii="Times New Roman" w:hAnsi="Times New Roman" w:cs="Times New Roman"/>
          <w:b/>
          <w:szCs w:val="18"/>
        </w:rPr>
        <w:t>b</w:t>
      </w:r>
      <w:r w:rsidRPr="00AA3745">
        <w:rPr>
          <w:rFonts w:ascii="Times New Roman" w:hAnsi="Times New Roman" w:cs="Times New Roman"/>
          <w:szCs w:val="18"/>
        </w:rPr>
        <w:t xml:space="preserve"> Representative</w:t>
      </w:r>
      <w:r w:rsidR="00D73789" w:rsidRPr="00AA3745">
        <w:rPr>
          <w:rFonts w:ascii="Times New Roman" w:hAnsi="Times New Roman" w:cs="Times New Roman"/>
          <w:szCs w:val="18"/>
        </w:rPr>
        <w:t xml:space="preserve"> cropped</w:t>
      </w:r>
      <w:r w:rsidRPr="00AA3745">
        <w:rPr>
          <w:rFonts w:ascii="Times New Roman" w:hAnsi="Times New Roman" w:cs="Times New Roman"/>
          <w:szCs w:val="18"/>
        </w:rPr>
        <w:t xml:space="preserve"> immunoblots of EP2, EP4 (upper panel each) and β-actin (lower panel) from whole brain tissue lysates of NNC</w:t>
      </w:r>
      <w:r w:rsidR="00CA4967" w:rsidRPr="00AA3745">
        <w:rPr>
          <w:rFonts w:ascii="Times New Roman" w:hAnsi="Times New Roman" w:cs="Times New Roman"/>
          <w:szCs w:val="18"/>
        </w:rPr>
        <w:t xml:space="preserve"> and</w:t>
      </w:r>
      <w:r w:rsidR="00FC5637" w:rsidRPr="00AA3745">
        <w:rPr>
          <w:rFonts w:ascii="Times New Roman" w:hAnsi="Times New Roman" w:cs="Times New Roman"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 xml:space="preserve">MS lesions. </w:t>
      </w:r>
      <w:r w:rsidRPr="00AA3745">
        <w:rPr>
          <w:rFonts w:ascii="Times New Roman" w:hAnsi="Times New Roman" w:cs="Times New Roman"/>
          <w:b/>
          <w:szCs w:val="18"/>
        </w:rPr>
        <w:t>c</w:t>
      </w:r>
      <w:r w:rsidRPr="00AA3745">
        <w:rPr>
          <w:rFonts w:ascii="Times New Roman" w:hAnsi="Times New Roman" w:cs="Times New Roman"/>
          <w:szCs w:val="18"/>
        </w:rPr>
        <w:t xml:space="preserve"> </w:t>
      </w:r>
      <w:r w:rsidRPr="00AA3745">
        <w:rPr>
          <w:rFonts w:ascii="Times New Roman" w:hAnsi="Times New Roman" w:cs="Times New Roman"/>
          <w:szCs w:val="20"/>
        </w:rPr>
        <w:t>Densitometric q</w:t>
      </w:r>
      <w:r w:rsidRPr="00AA3745">
        <w:rPr>
          <w:rFonts w:ascii="Times New Roman" w:hAnsi="Times New Roman" w:cs="Times New Roman"/>
          <w:szCs w:val="18"/>
        </w:rPr>
        <w:t>uantification of EP2 and EP4, normalized to β-actin in NNC (N=9) and MS lesions (N=</w:t>
      </w:r>
      <w:r w:rsidR="00CA4967" w:rsidRPr="00AA3745">
        <w:rPr>
          <w:rFonts w:ascii="Times New Roman" w:hAnsi="Times New Roman" w:cs="Times New Roman"/>
          <w:szCs w:val="18"/>
        </w:rPr>
        <w:t>14</w:t>
      </w:r>
      <w:r w:rsidRPr="00AA3745">
        <w:rPr>
          <w:rFonts w:ascii="Times New Roman" w:hAnsi="Times New Roman" w:cs="Times New Roman"/>
          <w:szCs w:val="18"/>
        </w:rPr>
        <w:t>).</w:t>
      </w:r>
      <w:r w:rsidRPr="00AA3745">
        <w:rPr>
          <w:rFonts w:ascii="Times New Roman" w:hAnsi="Times New Roman" w:cs="Times New Roman"/>
          <w:b/>
          <w:szCs w:val="18"/>
        </w:rPr>
        <w:t xml:space="preserve"> d</w:t>
      </w:r>
      <w:r w:rsidRPr="00AA3745">
        <w:rPr>
          <w:rFonts w:ascii="Times New Roman" w:hAnsi="Times New Roman" w:cs="Times New Roman"/>
          <w:szCs w:val="18"/>
        </w:rPr>
        <w:t xml:space="preserve"> Representative images of EP2</w:t>
      </w:r>
      <w:r w:rsidR="008C6D27" w:rsidRPr="00AA3745">
        <w:rPr>
          <w:rFonts w:ascii="Times New Roman" w:hAnsi="Times New Roman" w:cs="Times New Roman"/>
        </w:rPr>
        <w:t xml:space="preserve"> (cyan), Iba1 (magenta),</w:t>
      </w:r>
      <w:r w:rsidRPr="00AA3745">
        <w:rPr>
          <w:rFonts w:ascii="Times New Roman" w:hAnsi="Times New Roman" w:cs="Times New Roman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 xml:space="preserve">and TMEM119 </w:t>
      </w:r>
      <w:r w:rsidR="008C6D27" w:rsidRPr="00AA3745">
        <w:rPr>
          <w:rFonts w:ascii="Times New Roman" w:hAnsi="Times New Roman" w:cs="Times New Roman"/>
          <w:szCs w:val="18"/>
        </w:rPr>
        <w:t xml:space="preserve">(yellow) </w:t>
      </w:r>
      <w:r w:rsidRPr="00AA3745">
        <w:rPr>
          <w:rFonts w:ascii="Times New Roman" w:hAnsi="Times New Roman" w:cs="Times New Roman"/>
          <w:szCs w:val="18"/>
        </w:rPr>
        <w:t xml:space="preserve">immunoreactivity in WM of NNC and mixed A/I MS lesions (peri-lesion and lesion rim). Panels show outlined excerpt at higher magnification; scale bar: 50 µm. </w:t>
      </w:r>
      <w:r w:rsidRPr="00AA3745">
        <w:rPr>
          <w:rFonts w:ascii="Times New Roman" w:hAnsi="Times New Roman" w:cs="Times New Roman"/>
          <w:b/>
          <w:szCs w:val="18"/>
        </w:rPr>
        <w:t xml:space="preserve">e </w:t>
      </w:r>
      <w:r w:rsidRPr="00AA3745">
        <w:rPr>
          <w:rFonts w:ascii="Times New Roman" w:hAnsi="Times New Roman" w:cs="Times New Roman"/>
          <w:szCs w:val="18"/>
        </w:rPr>
        <w:t>Quantification of EP2</w:t>
      </w:r>
      <w:r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 xml:space="preserve"> cells and EP2 mean fluorescent intensity within microglia (</w:t>
      </w:r>
      <w:r w:rsidR="008C6D27" w:rsidRPr="00AA3745">
        <w:rPr>
          <w:rFonts w:ascii="Times New Roman" w:hAnsi="Times New Roman" w:cs="Times New Roman"/>
          <w:szCs w:val="18"/>
        </w:rPr>
        <w:t>Iba1</w:t>
      </w:r>
      <w:r w:rsidR="008C6D27"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>TMEM119</w:t>
      </w:r>
      <w:r w:rsidRPr="00AA3745">
        <w:rPr>
          <w:rFonts w:ascii="Times New Roman" w:hAnsi="Times New Roman" w:cs="Times New Roman"/>
          <w:szCs w:val="18"/>
          <w:vertAlign w:val="superscript"/>
        </w:rPr>
        <w:t>+</w:t>
      </w:r>
      <w:r w:rsidRPr="00AA3745">
        <w:rPr>
          <w:rFonts w:ascii="Times New Roman" w:hAnsi="Times New Roman" w:cs="Times New Roman"/>
          <w:szCs w:val="18"/>
        </w:rPr>
        <w:t xml:space="preserve"> cells) in NNC and MS tissues (N=5). </w:t>
      </w:r>
      <w:r w:rsidRPr="00AA3745">
        <w:rPr>
          <w:rFonts w:ascii="Times New Roman" w:hAnsi="Times New Roman" w:cs="Times New Roman"/>
          <w:b/>
          <w:szCs w:val="18"/>
        </w:rPr>
        <w:t xml:space="preserve">f </w:t>
      </w:r>
      <w:r w:rsidRPr="00AA3745">
        <w:rPr>
          <w:rFonts w:ascii="Times New Roman" w:hAnsi="Times New Roman" w:cs="Times New Roman"/>
          <w:i/>
          <w:szCs w:val="18"/>
        </w:rPr>
        <w:t>mRNA</w:t>
      </w:r>
      <w:r w:rsidRPr="00AA3745">
        <w:rPr>
          <w:rFonts w:ascii="Times New Roman" w:hAnsi="Times New Roman" w:cs="Times New Roman"/>
          <w:szCs w:val="18"/>
        </w:rPr>
        <w:t xml:space="preserve"> expression of </w:t>
      </w:r>
      <w:r w:rsidR="00846CF6" w:rsidRPr="00AA3745">
        <w:rPr>
          <w:rFonts w:ascii="Times New Roman" w:hAnsi="Times New Roman" w:cs="Times New Roman"/>
          <w:i/>
          <w:szCs w:val="18"/>
        </w:rPr>
        <w:t>PTGER2</w:t>
      </w:r>
      <w:r w:rsidR="00846CF6" w:rsidRPr="00AA3745">
        <w:rPr>
          <w:rFonts w:ascii="Times New Roman" w:hAnsi="Times New Roman" w:cs="Times New Roman"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>(encoding EP2) and EP2 protein were measured in human iPSC-derived microglia (</w:t>
      </w:r>
      <w:proofErr w:type="spellStart"/>
      <w:r w:rsidRPr="00AA3745">
        <w:rPr>
          <w:rFonts w:ascii="Times New Roman" w:hAnsi="Times New Roman" w:cs="Times New Roman"/>
          <w:szCs w:val="18"/>
        </w:rPr>
        <w:t>hiPSC</w:t>
      </w:r>
      <w:proofErr w:type="spellEnd"/>
      <w:r w:rsidRPr="00AA3745">
        <w:rPr>
          <w:rFonts w:ascii="Times New Roman" w:hAnsi="Times New Roman" w:cs="Times New Roman"/>
          <w:szCs w:val="18"/>
        </w:rPr>
        <w:t xml:space="preserve"> microglia) non-stimulated (resting) or stimulated with LPS + </w:t>
      </w:r>
      <w:proofErr w:type="spellStart"/>
      <w:r w:rsidRPr="00AA3745">
        <w:rPr>
          <w:rFonts w:ascii="Times New Roman" w:hAnsi="Times New Roman" w:cs="Times New Roman"/>
          <w:szCs w:val="18"/>
        </w:rPr>
        <w:t>IFNγ</w:t>
      </w:r>
      <w:proofErr w:type="spellEnd"/>
      <w:r w:rsidRPr="00AA3745">
        <w:rPr>
          <w:rFonts w:ascii="Times New Roman" w:hAnsi="Times New Roman" w:cs="Times New Roman"/>
          <w:szCs w:val="18"/>
        </w:rPr>
        <w:t xml:space="preserve"> for 24 </w:t>
      </w:r>
      <w:proofErr w:type="spellStart"/>
      <w:r w:rsidRPr="00AA3745">
        <w:rPr>
          <w:rFonts w:ascii="Times New Roman" w:hAnsi="Times New Roman" w:cs="Times New Roman"/>
          <w:szCs w:val="18"/>
        </w:rPr>
        <w:t>hrs</w:t>
      </w:r>
      <w:proofErr w:type="spellEnd"/>
      <w:r w:rsidRPr="00AA3745">
        <w:rPr>
          <w:rFonts w:ascii="Times New Roman" w:hAnsi="Times New Roman" w:cs="Times New Roman"/>
          <w:szCs w:val="18"/>
        </w:rPr>
        <w:t xml:space="preserve"> (pro-</w:t>
      </w:r>
      <w:proofErr w:type="spellStart"/>
      <w:r w:rsidRPr="00AA3745">
        <w:rPr>
          <w:rFonts w:ascii="Times New Roman" w:hAnsi="Times New Roman" w:cs="Times New Roman"/>
          <w:szCs w:val="18"/>
        </w:rPr>
        <w:t>inflam</w:t>
      </w:r>
      <w:proofErr w:type="spellEnd"/>
      <w:r w:rsidRPr="00AA3745">
        <w:rPr>
          <w:rFonts w:ascii="Times New Roman" w:hAnsi="Times New Roman" w:cs="Times New Roman"/>
          <w:szCs w:val="18"/>
        </w:rPr>
        <w:t xml:space="preserve">). Data is shown as box plots with median ± quartiles; whiskers extend to minimum and maximum. Data have been statistically tested for three groups by ordinary one-way ANOVA with </w:t>
      </w:r>
      <w:proofErr w:type="spellStart"/>
      <w:r w:rsidRPr="00AA3745">
        <w:rPr>
          <w:rFonts w:ascii="Times New Roman" w:hAnsi="Times New Roman" w:cs="Times New Roman"/>
          <w:szCs w:val="18"/>
        </w:rPr>
        <w:t>Dunnetts</w:t>
      </w:r>
      <w:proofErr w:type="spellEnd"/>
      <w:r w:rsidRPr="00AA3745">
        <w:rPr>
          <w:rFonts w:ascii="Times New Roman" w:hAnsi="Times New Roman" w:cs="Times New Roman"/>
          <w:szCs w:val="18"/>
        </w:rPr>
        <w:t xml:space="preserve"> correction or Kruskal-Wallis test for non-normally distributed data and Dunn’s post-hoc analysis. For two groups an unpaired student-t test with Welch’s correction was used when the variance of the groups were significantly different or Mann Whitney test for non-parametric datasets. Exact p-values are reported and statistical significance set at p&lt;0.05 (red).  </w:t>
      </w:r>
    </w:p>
    <w:p w14:paraId="5A21EA28" w14:textId="77777777" w:rsidR="003050AD" w:rsidRPr="00AA3745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</w:p>
    <w:p w14:paraId="4337ACB8" w14:textId="77777777" w:rsidR="003050AD" w:rsidRPr="00AA3745" w:rsidRDefault="003050AD" w:rsidP="003050AD">
      <w:pPr>
        <w:spacing w:line="480" w:lineRule="auto"/>
        <w:rPr>
          <w:rFonts w:ascii="Times New Roman" w:hAnsi="Times New Roman" w:cs="Times New Roman"/>
          <w:b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>Fig.5 PGE</w:t>
      </w:r>
      <w:r w:rsidRPr="00AA3745">
        <w:rPr>
          <w:rFonts w:ascii="Times New Roman" w:hAnsi="Times New Roman" w:cs="Times New Roman"/>
          <w:b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b/>
          <w:szCs w:val="18"/>
        </w:rPr>
        <w:t xml:space="preserve"> signaling adds to immunological response in microglia</w:t>
      </w:r>
    </w:p>
    <w:p w14:paraId="357C1B7C" w14:textId="5520FD30" w:rsidR="003050AD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  <w:r w:rsidRPr="00AA3745">
        <w:rPr>
          <w:rFonts w:ascii="Times New Roman" w:hAnsi="Times New Roman" w:cs="Times New Roman"/>
          <w:b/>
          <w:szCs w:val="18"/>
        </w:rPr>
        <w:t>a</w:t>
      </w:r>
      <w:r w:rsidRPr="00AA3745">
        <w:rPr>
          <w:rFonts w:ascii="Times New Roman" w:hAnsi="Times New Roman" w:cs="Times New Roman"/>
          <w:szCs w:val="18"/>
        </w:rPr>
        <w:t xml:space="preserve"> Schematic overview of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and EP inhibitor treatment strategy on resting and pro-inflammatory </w:t>
      </w:r>
      <w:proofErr w:type="spellStart"/>
      <w:r w:rsidRPr="00AA3745">
        <w:rPr>
          <w:rFonts w:ascii="Times New Roman" w:hAnsi="Times New Roman" w:cs="Times New Roman"/>
          <w:szCs w:val="18"/>
        </w:rPr>
        <w:t>hiPSC</w:t>
      </w:r>
      <w:proofErr w:type="spellEnd"/>
      <w:r w:rsidRPr="00AA3745">
        <w:rPr>
          <w:rFonts w:ascii="Times New Roman" w:hAnsi="Times New Roman" w:cs="Times New Roman"/>
          <w:szCs w:val="18"/>
        </w:rPr>
        <w:t xml:space="preserve"> microglia. </w:t>
      </w:r>
      <w:r w:rsidRPr="00AA3745">
        <w:rPr>
          <w:rFonts w:ascii="Times New Roman" w:hAnsi="Times New Roman" w:cs="Times New Roman"/>
          <w:b/>
          <w:szCs w:val="18"/>
        </w:rPr>
        <w:t xml:space="preserve">b </w:t>
      </w:r>
      <w:r w:rsidRPr="00AA3745">
        <w:rPr>
          <w:rFonts w:ascii="Times New Roman" w:hAnsi="Times New Roman" w:cs="Times New Roman"/>
          <w:szCs w:val="20"/>
        </w:rPr>
        <w:t xml:space="preserve">Venn diagram of </w:t>
      </w:r>
      <w:r w:rsidRPr="00AA3745">
        <w:rPr>
          <w:rFonts w:ascii="Times New Roman" w:hAnsi="Times New Roman" w:cs="Times New Roman"/>
          <w:szCs w:val="18"/>
        </w:rPr>
        <w:t>significantly differentially expressed genes (DEG) presenting up (top) and downregulated genes (bottom) in resting (green)  vs. pro-inflammatory (blue) microglia treated with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vs. vehicle; N</w:t>
      </w:r>
      <w:r w:rsidRPr="00AA3745">
        <w:rPr>
          <w:rFonts w:ascii="Times New Roman" w:hAnsi="Times New Roman" w:cs="Times New Roman"/>
          <w:szCs w:val="18"/>
          <w:vertAlign w:val="subscript"/>
        </w:rPr>
        <w:t>TR</w:t>
      </w:r>
      <w:r w:rsidRPr="00AA3745">
        <w:rPr>
          <w:rFonts w:ascii="Times New Roman" w:hAnsi="Times New Roman" w:cs="Times New Roman"/>
          <w:szCs w:val="18"/>
        </w:rPr>
        <w:t>=5.</w:t>
      </w:r>
      <w:r w:rsidRPr="00AA3745">
        <w:rPr>
          <w:rFonts w:ascii="Times New Roman" w:hAnsi="Times New Roman" w:cs="Times New Roman"/>
          <w:szCs w:val="18"/>
          <w:vertAlign w:val="subscript"/>
        </w:rPr>
        <w:t xml:space="preserve"> </w:t>
      </w:r>
      <w:r w:rsidRPr="00AA3745">
        <w:rPr>
          <w:rFonts w:ascii="Times New Roman" w:hAnsi="Times New Roman" w:cs="Times New Roman"/>
          <w:b/>
          <w:bCs/>
          <w:szCs w:val="18"/>
        </w:rPr>
        <w:t>c</w:t>
      </w:r>
      <w:r w:rsidRPr="00AA3745">
        <w:rPr>
          <w:rFonts w:ascii="Times New Roman" w:hAnsi="Times New Roman" w:cs="Times New Roman"/>
          <w:szCs w:val="18"/>
        </w:rPr>
        <w:t xml:space="preserve"> Volcano plot representing significant DEGs comparing PGE</w:t>
      </w:r>
      <w:r w:rsidRPr="00AA3745">
        <w:rPr>
          <w:rFonts w:ascii="Times New Roman" w:hAnsi="Times New Roman" w:cs="Times New Roman"/>
          <w:szCs w:val="18"/>
          <w:vertAlign w:val="subscript"/>
        </w:rPr>
        <w:t xml:space="preserve">2 </w:t>
      </w:r>
      <w:r w:rsidRPr="00AA3745">
        <w:rPr>
          <w:rFonts w:ascii="Times New Roman" w:hAnsi="Times New Roman" w:cs="Times New Roman"/>
          <w:szCs w:val="18"/>
        </w:rPr>
        <w:t>treatment vs. vehicle in resting microglia with respect to -log</w:t>
      </w:r>
      <w:r w:rsidRPr="00AA3745">
        <w:rPr>
          <w:rFonts w:ascii="Times New Roman" w:hAnsi="Times New Roman" w:cs="Times New Roman"/>
          <w:szCs w:val="18"/>
          <w:vertAlign w:val="subscript"/>
        </w:rPr>
        <w:t>10</w:t>
      </w:r>
      <w:r w:rsidRPr="00AA3745">
        <w:rPr>
          <w:rFonts w:ascii="Times New Roman" w:hAnsi="Times New Roman" w:cs="Times New Roman"/>
          <w:szCs w:val="18"/>
        </w:rPr>
        <w:t xml:space="preserve"> P adjusted in the y-axis and log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fold change in the </w:t>
      </w:r>
      <w:r w:rsidRPr="00AA3745">
        <w:rPr>
          <w:rFonts w:ascii="Times New Roman" w:hAnsi="Times New Roman" w:cs="Times New Roman"/>
          <w:szCs w:val="18"/>
        </w:rPr>
        <w:lastRenderedPageBreak/>
        <w:t xml:space="preserve">x-axis. </w:t>
      </w:r>
      <w:r w:rsidRPr="00AA3745">
        <w:rPr>
          <w:rFonts w:ascii="Times New Roman" w:hAnsi="Times New Roman" w:cs="Times New Roman"/>
          <w:b/>
          <w:bCs/>
          <w:szCs w:val="18"/>
        </w:rPr>
        <w:t>d</w:t>
      </w:r>
      <w:r w:rsidRPr="00AA3745">
        <w:rPr>
          <w:rFonts w:ascii="Times New Roman" w:hAnsi="Times New Roman" w:cs="Times New Roman"/>
          <w:szCs w:val="18"/>
        </w:rPr>
        <w:t xml:space="preserve"> Volcano plot representing significant DEGs comparing PGE</w:t>
      </w:r>
      <w:r w:rsidRPr="00AA3745">
        <w:rPr>
          <w:rFonts w:ascii="Times New Roman" w:hAnsi="Times New Roman" w:cs="Times New Roman"/>
          <w:szCs w:val="18"/>
          <w:vertAlign w:val="subscript"/>
        </w:rPr>
        <w:t xml:space="preserve">2 </w:t>
      </w:r>
      <w:r w:rsidRPr="00AA3745">
        <w:rPr>
          <w:rFonts w:ascii="Times New Roman" w:hAnsi="Times New Roman" w:cs="Times New Roman"/>
          <w:szCs w:val="18"/>
        </w:rPr>
        <w:t xml:space="preserve">treatment vs. vehicle in pro-inflammatory microglia. </w:t>
      </w:r>
      <w:r w:rsidRPr="00AA3745">
        <w:rPr>
          <w:rFonts w:ascii="Times New Roman" w:hAnsi="Times New Roman" w:cs="Times New Roman"/>
          <w:b/>
          <w:bCs/>
          <w:szCs w:val="18"/>
        </w:rPr>
        <w:t>e</w:t>
      </w:r>
      <w:r w:rsidRPr="00AA3745">
        <w:rPr>
          <w:rFonts w:ascii="Times New Roman" w:hAnsi="Times New Roman" w:cs="Times New Roman"/>
          <w:szCs w:val="18"/>
        </w:rPr>
        <w:t xml:space="preserve"> Volcano plot visualizing DEGs regulated by EP2i +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vs EP4i+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 in pro-inflammatory microglia. </w:t>
      </w:r>
      <w:r w:rsidRPr="00AA3745">
        <w:rPr>
          <w:rFonts w:ascii="Times New Roman" w:hAnsi="Times New Roman" w:cs="Times New Roman"/>
          <w:b/>
          <w:bCs/>
          <w:szCs w:val="18"/>
        </w:rPr>
        <w:t>f</w:t>
      </w:r>
      <w:r w:rsidRPr="00AA3745">
        <w:rPr>
          <w:rFonts w:ascii="Times New Roman" w:hAnsi="Times New Roman" w:cs="Times New Roman"/>
          <w:szCs w:val="18"/>
        </w:rPr>
        <w:t xml:space="preserve"> mRNA expression of </w:t>
      </w:r>
      <w:r w:rsidR="00846CF6" w:rsidRPr="00AA3745">
        <w:rPr>
          <w:rFonts w:ascii="Times New Roman" w:hAnsi="Times New Roman" w:cs="Times New Roman"/>
          <w:i/>
          <w:iCs/>
          <w:szCs w:val="18"/>
        </w:rPr>
        <w:t>CXCR4</w:t>
      </w:r>
      <w:r w:rsidR="00846CF6" w:rsidRPr="00AA3745">
        <w:rPr>
          <w:rFonts w:ascii="Times New Roman" w:hAnsi="Times New Roman" w:cs="Times New Roman"/>
          <w:szCs w:val="18"/>
        </w:rPr>
        <w:t xml:space="preserve">, </w:t>
      </w:r>
      <w:r w:rsidR="00846CF6" w:rsidRPr="00AA3745">
        <w:rPr>
          <w:rFonts w:ascii="Times New Roman" w:hAnsi="Times New Roman" w:cs="Times New Roman"/>
          <w:i/>
          <w:iCs/>
          <w:szCs w:val="18"/>
        </w:rPr>
        <w:t>PTGES</w:t>
      </w:r>
      <w:r w:rsidR="00846CF6" w:rsidRPr="00AA3745">
        <w:rPr>
          <w:rFonts w:ascii="Times New Roman" w:hAnsi="Times New Roman" w:cs="Times New Roman"/>
          <w:szCs w:val="18"/>
        </w:rPr>
        <w:t xml:space="preserve">, </w:t>
      </w:r>
      <w:r w:rsidR="00846CF6" w:rsidRPr="00AA3745">
        <w:rPr>
          <w:rFonts w:ascii="Times New Roman" w:hAnsi="Times New Roman" w:cs="Times New Roman"/>
          <w:i/>
          <w:iCs/>
          <w:szCs w:val="18"/>
        </w:rPr>
        <w:t xml:space="preserve">TREM2, CCL13 </w:t>
      </w:r>
      <w:r w:rsidRPr="00AA3745">
        <w:rPr>
          <w:rFonts w:ascii="Times New Roman" w:hAnsi="Times New Roman" w:cs="Times New Roman"/>
          <w:szCs w:val="18"/>
        </w:rPr>
        <w:t>and</w:t>
      </w:r>
      <w:r w:rsidRPr="00AA3745">
        <w:rPr>
          <w:rFonts w:ascii="Times New Roman" w:hAnsi="Times New Roman" w:cs="Times New Roman"/>
          <w:i/>
          <w:iCs/>
          <w:szCs w:val="18"/>
        </w:rPr>
        <w:t xml:space="preserve"> </w:t>
      </w:r>
      <w:r w:rsidR="00846CF6" w:rsidRPr="00AA3745">
        <w:rPr>
          <w:rFonts w:ascii="Times New Roman" w:hAnsi="Times New Roman" w:cs="Times New Roman"/>
          <w:i/>
          <w:iCs/>
          <w:szCs w:val="18"/>
        </w:rPr>
        <w:t>PAK1</w:t>
      </w:r>
      <w:r w:rsidR="00846CF6" w:rsidRPr="00AA3745">
        <w:rPr>
          <w:rFonts w:ascii="Times New Roman" w:hAnsi="Times New Roman" w:cs="Times New Roman"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>in pro-inflammatory microglia treated with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 xml:space="preserve">+EP inhibitors; N=3. </w:t>
      </w:r>
      <w:r w:rsidRPr="00AA3745">
        <w:rPr>
          <w:rFonts w:ascii="Times New Roman" w:hAnsi="Times New Roman" w:cs="Times New Roman"/>
          <w:b/>
          <w:szCs w:val="18"/>
        </w:rPr>
        <w:t xml:space="preserve">f </w:t>
      </w:r>
      <w:r w:rsidRPr="00AA3745">
        <w:rPr>
          <w:rFonts w:ascii="Times New Roman" w:hAnsi="Times New Roman" w:cs="Times New Roman"/>
          <w:bCs/>
          <w:szCs w:val="18"/>
        </w:rPr>
        <w:t>Over-Representation analysis</w:t>
      </w:r>
      <w:r w:rsidRPr="00AA3745">
        <w:rPr>
          <w:rFonts w:ascii="Times New Roman" w:hAnsi="Times New Roman" w:cs="Times New Roman"/>
          <w:b/>
          <w:szCs w:val="18"/>
        </w:rPr>
        <w:t xml:space="preserve"> </w:t>
      </w:r>
      <w:r w:rsidRPr="00AA3745">
        <w:rPr>
          <w:rFonts w:ascii="Times New Roman" w:hAnsi="Times New Roman" w:cs="Times New Roman"/>
          <w:szCs w:val="18"/>
        </w:rPr>
        <w:t>of enriched KEGG pathways in proinflammatory iPSC microglia treated with PGE</w:t>
      </w:r>
      <w:r w:rsidRPr="00AA3745">
        <w:rPr>
          <w:rFonts w:ascii="Times New Roman" w:hAnsi="Times New Roman" w:cs="Times New Roman"/>
          <w:szCs w:val="18"/>
          <w:vertAlign w:val="subscript"/>
        </w:rPr>
        <w:t xml:space="preserve">2 </w:t>
      </w:r>
      <w:r w:rsidRPr="00AA3745">
        <w:rPr>
          <w:rFonts w:ascii="Times New Roman" w:hAnsi="Times New Roman" w:cs="Times New Roman"/>
          <w:szCs w:val="18"/>
        </w:rPr>
        <w:t>+ EP2i vs. PGE</w:t>
      </w:r>
      <w:r w:rsidRPr="00AA3745">
        <w:rPr>
          <w:rFonts w:ascii="Times New Roman" w:hAnsi="Times New Roman" w:cs="Times New Roman"/>
          <w:szCs w:val="18"/>
          <w:vertAlign w:val="subscript"/>
        </w:rPr>
        <w:t>2</w:t>
      </w:r>
      <w:r w:rsidRPr="00AA3745">
        <w:rPr>
          <w:rFonts w:ascii="Times New Roman" w:hAnsi="Times New Roman" w:cs="Times New Roman"/>
          <w:szCs w:val="18"/>
        </w:rPr>
        <w:t>+EP4i. Data is shown as box plots with median ± quartiles; whiskers extend to minimum and maximum. Data have been statistically tested for four groups by Friedman test for non-normally distributed data and Dunn’s post-hoc analysis. Exact p-values are reported and statistical significance set at p&lt;0.05 (red).</w:t>
      </w:r>
      <w:r w:rsidRPr="00D51661">
        <w:rPr>
          <w:rFonts w:ascii="Times New Roman" w:hAnsi="Times New Roman" w:cs="Times New Roman"/>
          <w:szCs w:val="18"/>
        </w:rPr>
        <w:t xml:space="preserve">  </w:t>
      </w:r>
    </w:p>
    <w:p w14:paraId="76360C4E" w14:textId="77777777" w:rsidR="003050AD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</w:p>
    <w:p w14:paraId="4A004ACF" w14:textId="77777777" w:rsidR="003050AD" w:rsidRPr="00D51661" w:rsidRDefault="003050AD" w:rsidP="003050AD">
      <w:pPr>
        <w:spacing w:line="480" w:lineRule="auto"/>
        <w:jc w:val="both"/>
        <w:rPr>
          <w:rFonts w:ascii="Times New Roman" w:hAnsi="Times New Roman" w:cs="Times New Roman"/>
          <w:szCs w:val="18"/>
        </w:rPr>
      </w:pPr>
    </w:p>
    <w:p w14:paraId="0E3C1158" w14:textId="77777777" w:rsidR="003050AD" w:rsidRPr="00E1684F" w:rsidRDefault="003050AD" w:rsidP="00E1684F"/>
    <w:sectPr w:rsidR="003050AD" w:rsidRPr="00E1684F" w:rsidSect="00D32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AD"/>
    <w:rsid w:val="000C29CE"/>
    <w:rsid w:val="00115077"/>
    <w:rsid w:val="001A71D9"/>
    <w:rsid w:val="00225B02"/>
    <w:rsid w:val="002925AF"/>
    <w:rsid w:val="003050AD"/>
    <w:rsid w:val="00335C70"/>
    <w:rsid w:val="0038559D"/>
    <w:rsid w:val="003A5E04"/>
    <w:rsid w:val="004375F0"/>
    <w:rsid w:val="00476272"/>
    <w:rsid w:val="004C6CE9"/>
    <w:rsid w:val="004E10E2"/>
    <w:rsid w:val="00505539"/>
    <w:rsid w:val="00506189"/>
    <w:rsid w:val="005147C8"/>
    <w:rsid w:val="005B2AF3"/>
    <w:rsid w:val="005D7A0F"/>
    <w:rsid w:val="005E4B36"/>
    <w:rsid w:val="006D6FCD"/>
    <w:rsid w:val="006E1286"/>
    <w:rsid w:val="007D0955"/>
    <w:rsid w:val="007F553C"/>
    <w:rsid w:val="00821D64"/>
    <w:rsid w:val="00840A00"/>
    <w:rsid w:val="00846CF6"/>
    <w:rsid w:val="008C60AA"/>
    <w:rsid w:val="008C6D27"/>
    <w:rsid w:val="008D32A2"/>
    <w:rsid w:val="00915C38"/>
    <w:rsid w:val="00944185"/>
    <w:rsid w:val="009B60D0"/>
    <w:rsid w:val="00A37894"/>
    <w:rsid w:val="00AA3745"/>
    <w:rsid w:val="00AD3036"/>
    <w:rsid w:val="00B12D2F"/>
    <w:rsid w:val="00B42813"/>
    <w:rsid w:val="00BB0BD6"/>
    <w:rsid w:val="00CA4967"/>
    <w:rsid w:val="00CF0BFA"/>
    <w:rsid w:val="00D328A3"/>
    <w:rsid w:val="00D56C9A"/>
    <w:rsid w:val="00D601A7"/>
    <w:rsid w:val="00D66FC4"/>
    <w:rsid w:val="00D73789"/>
    <w:rsid w:val="00DD3F45"/>
    <w:rsid w:val="00DF6498"/>
    <w:rsid w:val="00E1684F"/>
    <w:rsid w:val="00E366D2"/>
    <w:rsid w:val="00E55BEF"/>
    <w:rsid w:val="00F35A59"/>
    <w:rsid w:val="00FC5637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3B69"/>
  <w15:chartTrackingRefBased/>
  <w15:docId w15:val="{AB4D7D20-2B80-462B-9593-1A0DFF72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50AD"/>
    <w:rPr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050A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050A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050AD"/>
    <w:rPr>
      <w:sz w:val="20"/>
      <w:szCs w:val="20"/>
      <w14:ligatures w14:val="none"/>
    </w:rPr>
  </w:style>
  <w:style w:type="paragraph" w:styleId="Revisie">
    <w:name w:val="Revision"/>
    <w:hidden/>
    <w:uiPriority w:val="99"/>
    <w:semiHidden/>
    <w:rsid w:val="008C6D27"/>
    <w:pPr>
      <w:spacing w:after="0" w:line="240" w:lineRule="auto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AA2ABC-3654-4E87-820A-513338B1B5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1376</Words>
  <Characters>7569</Characters>
  <Application>Microsoft Office Word</Application>
  <DocSecurity>0</DocSecurity>
  <Lines>63</Lines>
  <Paragraphs>17</Paragraphs>
  <ScaleCrop>false</ScaleCrop>
  <Company/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Hansen, C.E. (Cathrin)</dc:creator>
  <cp:keywords/>
  <dc:description/>
  <cp:lastModifiedBy>Konings, J. (Julia)</cp:lastModifiedBy>
  <cp:revision>2</cp:revision>
  <dcterms:created xsi:type="dcterms:W3CDTF">2025-03-01T15:36:00Z</dcterms:created>
  <dcterms:modified xsi:type="dcterms:W3CDTF">2025-03-01T15:36:00Z</dcterms:modified>
</cp:coreProperties>
</file>