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90AF08" w14:textId="026F3297" w:rsidR="00265C3D" w:rsidRDefault="00D814BC">
      <w:pPr>
        <w:rPr>
          <w:rFonts w:ascii="Times New Roman" w:hAnsi="Times New Roman" w:cs="Times New Roman"/>
          <w:b/>
          <w:bCs/>
          <w:lang w:val="en-US"/>
        </w:rPr>
      </w:pPr>
      <w:r>
        <w:rPr>
          <w:rFonts w:ascii="Times New Roman" w:hAnsi="Times New Roman" w:cs="Times New Roman"/>
          <w:b/>
          <w:bCs/>
          <w:noProof/>
          <w:lang w:eastAsia="en-IN"/>
        </w:rPr>
        <w:drawing>
          <wp:inline distT="0" distB="0" distL="0" distR="0" wp14:anchorId="6F160DEA" wp14:editId="5D80963F">
            <wp:extent cx="5878549" cy="6324600"/>
            <wp:effectExtent l="0" t="0" r="8255" b="0"/>
            <wp:docPr id="110498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2586" r="2193" b="22975"/>
                    <a:stretch/>
                  </pic:blipFill>
                  <pic:spPr bwMode="auto">
                    <a:xfrm>
                      <a:off x="0" y="0"/>
                      <a:ext cx="5879703" cy="6325842"/>
                    </a:xfrm>
                    <a:prstGeom prst="rect">
                      <a:avLst/>
                    </a:prstGeom>
                    <a:noFill/>
                    <a:ln>
                      <a:noFill/>
                    </a:ln>
                    <a:extLst>
                      <a:ext uri="{53640926-AAD7-44D8-BBD7-CCE9431645EC}">
                        <a14:shadowObscured xmlns:a14="http://schemas.microsoft.com/office/drawing/2010/main"/>
                      </a:ext>
                    </a:extLst>
                  </pic:spPr>
                </pic:pic>
              </a:graphicData>
            </a:graphic>
          </wp:inline>
        </w:drawing>
      </w:r>
    </w:p>
    <w:p w14:paraId="7EACAD35" w14:textId="7ACF67A3" w:rsidR="00A62DB4" w:rsidRPr="00CE722D" w:rsidRDefault="00A62DB4" w:rsidP="00CE722D">
      <w:pPr>
        <w:jc w:val="both"/>
        <w:rPr>
          <w:rFonts w:ascii="Times New Roman" w:hAnsi="Times New Roman" w:cs="Times New Roman"/>
          <w:b/>
          <w:bCs/>
          <w:lang w:val="en-US"/>
        </w:rPr>
      </w:pPr>
      <w:r w:rsidRPr="00265C3D">
        <w:rPr>
          <w:rFonts w:ascii="Times New Roman" w:hAnsi="Times New Roman" w:cs="Times New Roman"/>
          <w:b/>
          <w:bCs/>
          <w:lang w:val="en-US"/>
        </w:rPr>
        <w:t>Figure S1</w:t>
      </w:r>
      <w:r w:rsidR="00265C3D">
        <w:rPr>
          <w:rFonts w:ascii="Times New Roman" w:hAnsi="Times New Roman" w:cs="Times New Roman"/>
          <w:b/>
          <w:bCs/>
          <w:lang w:val="en-US"/>
        </w:rPr>
        <w:t>.</w:t>
      </w:r>
      <w:r w:rsidR="005F631C">
        <w:rPr>
          <w:rFonts w:ascii="Times New Roman" w:hAnsi="Times New Roman" w:cs="Times New Roman"/>
          <w:b/>
          <w:bCs/>
          <w:lang w:val="en-US"/>
        </w:rPr>
        <w:t xml:space="preserve"> Sashimi plots of </w:t>
      </w:r>
      <w:r w:rsidR="00E96B0A">
        <w:rPr>
          <w:rFonts w:ascii="Times New Roman" w:hAnsi="Times New Roman" w:cs="Times New Roman"/>
          <w:b/>
          <w:bCs/>
          <w:lang w:val="en-US"/>
        </w:rPr>
        <w:t xml:space="preserve">differentially spliced clusters in FTLD-TDP. </w:t>
      </w:r>
      <w:r w:rsidR="00CE722D" w:rsidRPr="00B71C7B">
        <w:rPr>
          <w:rFonts w:ascii="Times New Roman" w:hAnsi="Times New Roman" w:cs="Times New Roman"/>
          <w:b/>
          <w:bCs/>
          <w:lang w:val="en-US"/>
        </w:rPr>
        <w:t xml:space="preserve">(a) </w:t>
      </w:r>
      <w:r w:rsidR="00CE722D" w:rsidRPr="00B71C7B">
        <w:rPr>
          <w:rFonts w:ascii="Times New Roman" w:hAnsi="Times New Roman" w:cs="Times New Roman"/>
          <w:i/>
          <w:iCs/>
          <w:lang w:val="en-US"/>
        </w:rPr>
        <w:t>GRIN1</w:t>
      </w:r>
      <w:r w:rsidR="00CE722D" w:rsidRPr="00B71C7B">
        <w:rPr>
          <w:rFonts w:ascii="Times New Roman" w:hAnsi="Times New Roman" w:cs="Times New Roman"/>
          <w:lang w:val="en-US"/>
        </w:rPr>
        <w:t>.</w:t>
      </w:r>
      <w:r w:rsidR="00CE722D" w:rsidRPr="00B71C7B">
        <w:rPr>
          <w:rFonts w:ascii="Times New Roman" w:hAnsi="Times New Roman" w:cs="Times New Roman"/>
          <w:b/>
          <w:bCs/>
          <w:lang w:val="en-US"/>
        </w:rPr>
        <w:t xml:space="preserve"> (b) </w:t>
      </w:r>
      <w:r w:rsidR="00CE722D" w:rsidRPr="00B71C7B">
        <w:rPr>
          <w:rFonts w:ascii="Times New Roman" w:hAnsi="Times New Roman" w:cs="Times New Roman"/>
          <w:i/>
          <w:iCs/>
          <w:lang w:val="en-US"/>
        </w:rPr>
        <w:t>SYNJ1.</w:t>
      </w:r>
      <w:r w:rsidR="00CE722D" w:rsidRPr="00B71C7B">
        <w:rPr>
          <w:rFonts w:ascii="Times New Roman" w:hAnsi="Times New Roman" w:cs="Times New Roman"/>
          <w:b/>
          <w:bCs/>
          <w:lang w:val="en-US"/>
        </w:rPr>
        <w:t xml:space="preserve"> (c) </w:t>
      </w:r>
      <w:r w:rsidR="00CE722D" w:rsidRPr="00B71C7B">
        <w:rPr>
          <w:rFonts w:ascii="Times New Roman" w:hAnsi="Times New Roman" w:cs="Times New Roman"/>
          <w:i/>
          <w:iCs/>
          <w:lang w:val="en-US"/>
        </w:rPr>
        <w:t>NRCAM.</w:t>
      </w:r>
      <w:r w:rsidR="00CE722D" w:rsidRPr="00B71C7B">
        <w:rPr>
          <w:rFonts w:ascii="Times New Roman" w:hAnsi="Times New Roman" w:cs="Times New Roman"/>
          <w:b/>
          <w:bCs/>
          <w:lang w:val="en-US"/>
        </w:rPr>
        <w:t xml:space="preserve"> (d) </w:t>
      </w:r>
      <w:r w:rsidR="00CE722D" w:rsidRPr="00B71C7B">
        <w:rPr>
          <w:rFonts w:ascii="Times New Roman" w:hAnsi="Times New Roman" w:cs="Times New Roman"/>
          <w:i/>
          <w:iCs/>
          <w:lang w:val="en-US"/>
        </w:rPr>
        <w:t>STMN2</w:t>
      </w:r>
      <w:r w:rsidR="00CE722D" w:rsidRPr="00B71C7B">
        <w:rPr>
          <w:rFonts w:ascii="Times New Roman" w:hAnsi="Times New Roman" w:cs="Times New Roman"/>
          <w:b/>
          <w:bCs/>
          <w:lang w:val="en-US"/>
        </w:rPr>
        <w:t xml:space="preserve"> (e) </w:t>
      </w:r>
      <w:r w:rsidR="00CE722D" w:rsidRPr="00B71C7B">
        <w:rPr>
          <w:rFonts w:ascii="Times New Roman" w:hAnsi="Times New Roman" w:cs="Times New Roman"/>
          <w:i/>
          <w:iCs/>
          <w:lang w:val="en-US"/>
        </w:rPr>
        <w:t>EPB41L3.</w:t>
      </w:r>
      <w:r w:rsidR="00CE722D" w:rsidRPr="00B71C7B">
        <w:rPr>
          <w:rFonts w:ascii="Times New Roman" w:hAnsi="Times New Roman" w:cs="Times New Roman"/>
          <w:b/>
          <w:bCs/>
          <w:lang w:val="en-US"/>
        </w:rPr>
        <w:t xml:space="preserve"> (f) </w:t>
      </w:r>
      <w:r w:rsidR="00CE722D" w:rsidRPr="00B71C7B">
        <w:rPr>
          <w:rFonts w:ascii="Times New Roman" w:hAnsi="Times New Roman" w:cs="Times New Roman"/>
          <w:i/>
          <w:iCs/>
          <w:lang w:val="en-US"/>
        </w:rPr>
        <w:t xml:space="preserve">MT3. </w:t>
      </w:r>
      <w:r w:rsidR="00CE722D" w:rsidRPr="00CE722D">
        <w:rPr>
          <w:rFonts w:ascii="Times New Roman" w:hAnsi="Times New Roman" w:cs="Times New Roman"/>
          <w:lang w:val="en-US"/>
        </w:rPr>
        <w:t xml:space="preserve">Light green lines represent cryptic </w:t>
      </w:r>
      <w:r w:rsidR="00CE722D">
        <w:rPr>
          <w:rFonts w:ascii="Times New Roman" w:hAnsi="Times New Roman" w:cs="Times New Roman"/>
          <w:lang w:val="en-US"/>
        </w:rPr>
        <w:t xml:space="preserve">events, dark green lines represent annotated events. The verdict </w:t>
      </w:r>
      <w:r w:rsidR="00333885">
        <w:rPr>
          <w:rFonts w:ascii="Times New Roman" w:hAnsi="Times New Roman" w:cs="Times New Roman"/>
          <w:lang w:val="en-US"/>
        </w:rPr>
        <w:t xml:space="preserve">column </w:t>
      </w:r>
      <w:r w:rsidR="00CE722D">
        <w:rPr>
          <w:rFonts w:ascii="Times New Roman" w:hAnsi="Times New Roman" w:cs="Times New Roman"/>
          <w:lang w:val="en-US"/>
        </w:rPr>
        <w:t xml:space="preserve">indicates the status of the event: annotated, cryptic five prime (novel donor), cryptic three prime (novel acceptor) or novel annotated pair (novel donor-acceptor combination). </w:t>
      </w:r>
      <w:r w:rsidR="00CE722D" w:rsidRPr="00CE722D">
        <w:rPr>
          <w:rFonts w:ascii="Times New Roman" w:hAnsi="Times New Roman" w:cs="Times New Roman"/>
          <w:lang w:val="en-US"/>
        </w:rPr>
        <w:t>TDP: FTLD-TDP; CON: Control</w:t>
      </w:r>
      <w:r w:rsidR="00CE722D">
        <w:rPr>
          <w:rFonts w:ascii="Times New Roman" w:hAnsi="Times New Roman" w:cs="Times New Roman"/>
          <w:lang w:val="en-US"/>
        </w:rPr>
        <w:t>; PSI: Percent Spliced in Index.</w:t>
      </w:r>
    </w:p>
    <w:p w14:paraId="69778691" w14:textId="297253AD" w:rsidR="00A62DB4" w:rsidRPr="00CE722D" w:rsidRDefault="00A62DB4">
      <w:pPr>
        <w:rPr>
          <w:lang w:val="en-US"/>
        </w:rPr>
      </w:pPr>
      <w:r w:rsidRPr="00CE722D">
        <w:rPr>
          <w:lang w:val="en-US"/>
        </w:rPr>
        <w:br w:type="page"/>
      </w:r>
    </w:p>
    <w:p w14:paraId="0FCDA4A7" w14:textId="36136F53" w:rsidR="00770D5F" w:rsidRPr="00CE722D" w:rsidRDefault="00770D5F">
      <w:pPr>
        <w:rPr>
          <w:lang w:val="en-US"/>
        </w:rPr>
      </w:pPr>
      <w:r>
        <w:rPr>
          <w:noProof/>
          <w:lang w:eastAsia="en-IN"/>
        </w:rPr>
        <w:lastRenderedPageBreak/>
        <w:drawing>
          <wp:anchor distT="0" distB="0" distL="114300" distR="114300" simplePos="0" relativeHeight="251658240" behindDoc="0" locked="0" layoutInCell="1" allowOverlap="1" wp14:anchorId="22A2A1DD" wp14:editId="236AA858">
            <wp:simplePos x="0" y="0"/>
            <wp:positionH relativeFrom="column">
              <wp:posOffset>-581025</wp:posOffset>
            </wp:positionH>
            <wp:positionV relativeFrom="paragraph">
              <wp:posOffset>133355</wp:posOffset>
            </wp:positionV>
            <wp:extent cx="6873882" cy="5038725"/>
            <wp:effectExtent l="0" t="0" r="3175" b="0"/>
            <wp:wrapTopAndBottom/>
            <wp:docPr id="1580663299" name="Picture 1" descr="A collage of different colored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63299" name="Picture 1" descr="A collage of different colored objects&#10;&#10;Description automatically generated with medium confidence"/>
                    <pic:cNvPicPr/>
                  </pic:nvPicPr>
                  <pic:blipFill rotWithShape="1">
                    <a:blip r:embed="rId5" cstate="print">
                      <a:extLst>
                        <a:ext uri="{28A0092B-C50C-407E-A947-70E740481C1C}">
                          <a14:useLocalDpi xmlns:a14="http://schemas.microsoft.com/office/drawing/2010/main" val="0"/>
                        </a:ext>
                      </a:extLst>
                    </a:blip>
                    <a:srcRect l="3347" t="5427" r="2358" b="2507"/>
                    <a:stretch/>
                  </pic:blipFill>
                  <pic:spPr bwMode="auto">
                    <a:xfrm>
                      <a:off x="0" y="0"/>
                      <a:ext cx="6873882" cy="5038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7D872A" w14:textId="77777777" w:rsidR="00770D5F" w:rsidRPr="00105EA6" w:rsidRDefault="00770D5F" w:rsidP="00770D5F">
      <w:pPr>
        <w:jc w:val="both"/>
        <w:rPr>
          <w:rFonts w:ascii="Times New Roman" w:hAnsi="Times New Roman" w:cs="Times New Roman"/>
          <w:lang w:val="en-US"/>
        </w:rPr>
      </w:pPr>
      <w:r w:rsidRPr="00E6799F">
        <w:rPr>
          <w:rFonts w:ascii="Times New Roman" w:hAnsi="Times New Roman" w:cs="Times New Roman"/>
          <w:b/>
          <w:bCs/>
          <w:lang w:val="en-US"/>
        </w:rPr>
        <w:t xml:space="preserve">Figure S2. </w:t>
      </w:r>
      <w:r>
        <w:rPr>
          <w:rFonts w:ascii="Times New Roman" w:hAnsi="Times New Roman" w:cs="Times New Roman"/>
          <w:b/>
          <w:bCs/>
          <w:lang w:val="en-US"/>
        </w:rPr>
        <w:t xml:space="preserve">Over-representation pathway analysis (ORA) in FTLD-TDP subtypes. </w:t>
      </w:r>
      <w:r w:rsidRPr="00E6799F">
        <w:rPr>
          <w:rFonts w:ascii="Times New Roman" w:hAnsi="Times New Roman" w:cs="Times New Roman"/>
          <w:b/>
          <w:bCs/>
          <w:lang w:val="en-US"/>
        </w:rPr>
        <w:t>(a)</w:t>
      </w:r>
      <w:r>
        <w:rPr>
          <w:rFonts w:ascii="Times New Roman" w:hAnsi="Times New Roman" w:cs="Times New Roman"/>
          <w:b/>
          <w:bCs/>
          <w:lang w:val="en-US"/>
        </w:rPr>
        <w:t xml:space="preserve"> </w:t>
      </w:r>
      <w:r w:rsidRPr="00F14E87">
        <w:rPr>
          <w:rFonts w:ascii="Times New Roman" w:hAnsi="Times New Roman" w:cs="Times New Roman"/>
          <w:lang w:val="en-US"/>
        </w:rPr>
        <w:t>ORA for FTLD-TDP Type A analysis</w:t>
      </w:r>
      <w:r>
        <w:rPr>
          <w:rFonts w:ascii="Times New Roman" w:hAnsi="Times New Roman" w:cs="Times New Roman"/>
          <w:lang w:val="en-US"/>
        </w:rPr>
        <w:t xml:space="preserve">. </w:t>
      </w:r>
      <w:r w:rsidRPr="00105EA6">
        <w:rPr>
          <w:rFonts w:ascii="Times New Roman" w:hAnsi="Times New Roman" w:cs="Times New Roman"/>
          <w:b/>
          <w:bCs/>
          <w:lang w:val="en-US"/>
        </w:rPr>
        <w:t>(b)</w:t>
      </w:r>
      <w:r>
        <w:rPr>
          <w:rFonts w:ascii="Times New Roman" w:hAnsi="Times New Roman" w:cs="Times New Roman"/>
          <w:lang w:val="en-US"/>
        </w:rPr>
        <w:t xml:space="preserve"> </w:t>
      </w:r>
      <w:r w:rsidRPr="00F14E87">
        <w:rPr>
          <w:rFonts w:ascii="Times New Roman" w:hAnsi="Times New Roman" w:cs="Times New Roman"/>
          <w:lang w:val="en-US"/>
        </w:rPr>
        <w:t xml:space="preserve">ORA for FTLD-TDP </w:t>
      </w:r>
      <w:r>
        <w:rPr>
          <w:rFonts w:ascii="Times New Roman" w:hAnsi="Times New Roman" w:cs="Times New Roman"/>
          <w:lang w:val="en-US"/>
        </w:rPr>
        <w:t xml:space="preserve">Type C analysis. </w:t>
      </w:r>
      <w:r w:rsidRPr="00105EA6">
        <w:rPr>
          <w:rFonts w:ascii="Times New Roman" w:hAnsi="Times New Roman" w:cs="Times New Roman"/>
          <w:b/>
          <w:bCs/>
          <w:lang w:val="en-US"/>
        </w:rPr>
        <w:t>(c)</w:t>
      </w:r>
      <w:r>
        <w:rPr>
          <w:rFonts w:ascii="Times New Roman" w:hAnsi="Times New Roman" w:cs="Times New Roman"/>
          <w:lang w:val="en-US"/>
        </w:rPr>
        <w:t xml:space="preserve"> </w:t>
      </w:r>
      <w:r w:rsidRPr="00F14E87">
        <w:rPr>
          <w:rFonts w:ascii="Times New Roman" w:hAnsi="Times New Roman" w:cs="Times New Roman"/>
          <w:lang w:val="en-US"/>
        </w:rPr>
        <w:t xml:space="preserve">ORA for FTLD-TDP </w:t>
      </w:r>
      <w:r w:rsidRPr="00F14E87">
        <w:rPr>
          <w:rFonts w:ascii="Times New Roman" w:hAnsi="Times New Roman" w:cs="Times New Roman"/>
          <w:i/>
          <w:iCs/>
          <w:lang w:val="en-US"/>
        </w:rPr>
        <w:t>GRN</w:t>
      </w:r>
      <w:r>
        <w:rPr>
          <w:rFonts w:ascii="Times New Roman" w:hAnsi="Times New Roman" w:cs="Times New Roman"/>
          <w:lang w:val="en-US"/>
        </w:rPr>
        <w:t xml:space="preserve">-mutation carriers’ analysis. </w:t>
      </w:r>
      <w:r w:rsidRPr="00105EA6">
        <w:rPr>
          <w:rFonts w:ascii="Times New Roman" w:hAnsi="Times New Roman" w:cs="Times New Roman"/>
          <w:b/>
          <w:bCs/>
          <w:lang w:val="en-US"/>
        </w:rPr>
        <w:t>(d)</w:t>
      </w:r>
      <w:r>
        <w:rPr>
          <w:rFonts w:ascii="Times New Roman" w:hAnsi="Times New Roman" w:cs="Times New Roman"/>
          <w:lang w:val="en-US"/>
        </w:rPr>
        <w:t xml:space="preserve"> </w:t>
      </w:r>
      <w:r w:rsidRPr="00F14E87">
        <w:rPr>
          <w:rFonts w:ascii="Times New Roman" w:hAnsi="Times New Roman" w:cs="Times New Roman"/>
          <w:lang w:val="en-US"/>
        </w:rPr>
        <w:t xml:space="preserve">ORA for FTLD-TDP </w:t>
      </w:r>
      <w:r w:rsidRPr="00F14E87">
        <w:rPr>
          <w:rFonts w:ascii="Times New Roman" w:hAnsi="Times New Roman" w:cs="Times New Roman"/>
          <w:i/>
          <w:iCs/>
          <w:lang w:val="en-US"/>
        </w:rPr>
        <w:t>C9orf72</w:t>
      </w:r>
      <w:r>
        <w:rPr>
          <w:rFonts w:ascii="Times New Roman" w:hAnsi="Times New Roman" w:cs="Times New Roman"/>
          <w:lang w:val="en-US"/>
        </w:rPr>
        <w:t xml:space="preserve"> repeat expansion carriers’ analysis. </w:t>
      </w:r>
      <w:r w:rsidRPr="00105EA6">
        <w:rPr>
          <w:rFonts w:ascii="Times New Roman" w:hAnsi="Times New Roman" w:cs="Times New Roman"/>
          <w:lang w:val="en-US"/>
        </w:rPr>
        <w:t>Data without cell proportions adjustment</w:t>
      </w:r>
      <w:r>
        <w:rPr>
          <w:rFonts w:ascii="Times New Roman" w:hAnsi="Times New Roman" w:cs="Times New Roman"/>
          <w:lang w:val="en-US"/>
        </w:rPr>
        <w:t xml:space="preserve"> was analyzed</w:t>
      </w:r>
      <w:r w:rsidRPr="00105EA6">
        <w:rPr>
          <w:rFonts w:ascii="Times New Roman" w:hAnsi="Times New Roman" w:cs="Times New Roman"/>
          <w:lang w:val="en-US"/>
        </w:rPr>
        <w:t>.</w:t>
      </w:r>
      <w:r>
        <w:rPr>
          <w:rFonts w:ascii="Times New Roman" w:hAnsi="Times New Roman" w:cs="Times New Roman"/>
          <w:lang w:val="en-US"/>
        </w:rPr>
        <w:t xml:space="preserve"> Each network represents the top 20 most dysregulated pathways, but modules with only one node were excluded. The size of the circles represents the number of genes undergoing differential splicing in that specific enriched pathway. The color of the circles represents the adjusted p-values. Same colors among networks represent similar clusters of pathways.</w:t>
      </w:r>
    </w:p>
    <w:p w14:paraId="2F4C9D46" w14:textId="1A467D45" w:rsidR="008C6762" w:rsidRDefault="008C6762">
      <w:pPr>
        <w:rPr>
          <w:lang w:val="en-US"/>
        </w:rPr>
      </w:pPr>
    </w:p>
    <w:p w14:paraId="6341DDF3" w14:textId="77777777" w:rsidR="008C6762" w:rsidRDefault="008C6762">
      <w:pPr>
        <w:rPr>
          <w:lang w:val="en-US"/>
        </w:rPr>
      </w:pPr>
      <w:r>
        <w:rPr>
          <w:lang w:val="en-US"/>
        </w:rPr>
        <w:br w:type="page"/>
      </w:r>
    </w:p>
    <w:p w14:paraId="1E253317" w14:textId="1019718C" w:rsidR="00770D5F" w:rsidRDefault="00AF5B77">
      <w:pPr>
        <w:rPr>
          <w:rFonts w:ascii="Times New Roman" w:hAnsi="Times New Roman" w:cs="Times New Roman"/>
          <w:lang w:val="en-US"/>
        </w:rPr>
      </w:pPr>
      <w:r>
        <w:rPr>
          <w:rFonts w:ascii="Times New Roman" w:hAnsi="Times New Roman" w:cs="Times New Roman"/>
          <w:noProof/>
          <w:lang w:eastAsia="en-IN"/>
        </w:rPr>
        <w:lastRenderedPageBreak/>
        <w:drawing>
          <wp:inline distT="0" distB="0" distL="0" distR="0" wp14:anchorId="0DCB33DF" wp14:editId="5989BEC7">
            <wp:extent cx="5725160" cy="5363845"/>
            <wp:effectExtent l="0" t="0" r="8890" b="8255"/>
            <wp:docPr id="5039149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5160" cy="5363845"/>
                    </a:xfrm>
                    <a:prstGeom prst="rect">
                      <a:avLst/>
                    </a:prstGeom>
                    <a:noFill/>
                    <a:ln>
                      <a:noFill/>
                    </a:ln>
                  </pic:spPr>
                </pic:pic>
              </a:graphicData>
            </a:graphic>
          </wp:inline>
        </w:drawing>
      </w:r>
    </w:p>
    <w:p w14:paraId="29FDA51A" w14:textId="77777777" w:rsidR="00265C3D" w:rsidRDefault="00265C3D" w:rsidP="00770D5F">
      <w:pPr>
        <w:jc w:val="both"/>
        <w:rPr>
          <w:rFonts w:ascii="Times New Roman" w:hAnsi="Times New Roman" w:cs="Times New Roman"/>
          <w:b/>
          <w:bCs/>
          <w:lang w:val="en-US"/>
        </w:rPr>
      </w:pPr>
    </w:p>
    <w:p w14:paraId="3259DADD" w14:textId="046FBFCE" w:rsidR="00AF5B77" w:rsidRDefault="00770D5F" w:rsidP="00770D5F">
      <w:pPr>
        <w:jc w:val="both"/>
        <w:rPr>
          <w:rFonts w:ascii="Times New Roman" w:hAnsi="Times New Roman" w:cs="Times New Roman"/>
          <w:lang w:val="en-US"/>
        </w:rPr>
      </w:pPr>
      <w:r w:rsidRPr="008F05CE">
        <w:rPr>
          <w:rFonts w:ascii="Times New Roman" w:hAnsi="Times New Roman" w:cs="Times New Roman"/>
          <w:b/>
          <w:bCs/>
          <w:lang w:val="en-US"/>
        </w:rPr>
        <w:t xml:space="preserve">Figure S3. </w:t>
      </w:r>
      <w:r w:rsidR="001D2727" w:rsidRPr="008F05CE">
        <w:rPr>
          <w:rFonts w:ascii="Times New Roman" w:hAnsi="Times New Roman" w:cs="Times New Roman"/>
          <w:b/>
          <w:bCs/>
          <w:lang w:val="en-US"/>
        </w:rPr>
        <w:t>Genes with c</w:t>
      </w:r>
      <w:r w:rsidRPr="008F05CE">
        <w:rPr>
          <w:rFonts w:ascii="Times New Roman" w:hAnsi="Times New Roman" w:cs="Times New Roman"/>
          <w:b/>
          <w:bCs/>
          <w:lang w:val="en-US"/>
        </w:rPr>
        <w:t xml:space="preserve">ryptic splicing </w:t>
      </w:r>
      <w:r w:rsidR="008F05CE" w:rsidRPr="008F05CE">
        <w:rPr>
          <w:rFonts w:ascii="Times New Roman" w:hAnsi="Times New Roman" w:cs="Times New Roman"/>
          <w:b/>
          <w:bCs/>
          <w:lang w:val="en-US"/>
        </w:rPr>
        <w:t>in FTLD-TDP</w:t>
      </w:r>
      <w:r w:rsidRPr="008F05CE">
        <w:rPr>
          <w:rFonts w:ascii="Times New Roman" w:hAnsi="Times New Roman" w:cs="Times New Roman"/>
          <w:b/>
          <w:bCs/>
          <w:lang w:val="en-US"/>
        </w:rPr>
        <w:t xml:space="preserve">. (a) </w:t>
      </w:r>
      <w:r w:rsidRPr="008F05CE">
        <w:rPr>
          <w:rFonts w:ascii="Times New Roman" w:hAnsi="Times New Roman" w:cs="Times New Roman"/>
          <w:lang w:val="en-US"/>
        </w:rPr>
        <w:t xml:space="preserve">Heatmap representing </w:t>
      </w:r>
      <w:r w:rsidR="001D2727" w:rsidRPr="008F05CE">
        <w:rPr>
          <w:rFonts w:ascii="Times New Roman" w:hAnsi="Times New Roman" w:cs="Times New Roman"/>
          <w:lang w:val="en-US"/>
        </w:rPr>
        <w:t>Percent Spliced in Index (PSI) values per subject for each</w:t>
      </w:r>
      <w:r w:rsidRPr="008F05CE">
        <w:rPr>
          <w:rFonts w:ascii="Times New Roman" w:hAnsi="Times New Roman" w:cs="Times New Roman"/>
          <w:lang w:val="en-US"/>
        </w:rPr>
        <w:t xml:space="preserve"> of the 30 genes </w:t>
      </w:r>
      <w:r w:rsidR="001D2727" w:rsidRPr="008F05CE">
        <w:rPr>
          <w:rFonts w:ascii="Times New Roman" w:hAnsi="Times New Roman" w:cs="Times New Roman"/>
          <w:lang w:val="en-US"/>
        </w:rPr>
        <w:t>showing</w:t>
      </w:r>
      <w:r w:rsidRPr="008F05CE">
        <w:rPr>
          <w:rFonts w:ascii="Times New Roman" w:hAnsi="Times New Roman" w:cs="Times New Roman"/>
          <w:lang w:val="en-US"/>
        </w:rPr>
        <w:t xml:space="preserve"> </w:t>
      </w:r>
      <w:r w:rsidR="001D2727" w:rsidRPr="008F05CE">
        <w:rPr>
          <w:rFonts w:ascii="Times New Roman" w:hAnsi="Times New Roman" w:cs="Times New Roman"/>
          <w:lang w:val="en-US"/>
        </w:rPr>
        <w:t>cryptic events with more than 10% difference in expression</w:t>
      </w:r>
      <w:r w:rsidRPr="008F05CE">
        <w:rPr>
          <w:rFonts w:ascii="Times New Roman" w:hAnsi="Times New Roman" w:cs="Times New Roman"/>
          <w:lang w:val="en-US"/>
        </w:rPr>
        <w:t xml:space="preserve"> between FTLD-TDP patients and controls. Values were scaled per column, and </w:t>
      </w:r>
      <w:r w:rsidR="001D2727" w:rsidRPr="008F05CE">
        <w:rPr>
          <w:rFonts w:ascii="Times New Roman" w:hAnsi="Times New Roman" w:cs="Times New Roman"/>
          <w:lang w:val="en-US"/>
        </w:rPr>
        <w:t>PSI</w:t>
      </w:r>
      <w:r w:rsidRPr="008F05CE">
        <w:rPr>
          <w:rFonts w:ascii="Times New Roman" w:hAnsi="Times New Roman" w:cs="Times New Roman"/>
          <w:lang w:val="en-US"/>
        </w:rPr>
        <w:t xml:space="preserve"> values with less than 5 counts </w:t>
      </w:r>
      <w:r w:rsidR="00C97613" w:rsidRPr="008F05CE">
        <w:rPr>
          <w:rFonts w:ascii="Times New Roman" w:hAnsi="Times New Roman" w:cs="Times New Roman"/>
          <w:lang w:val="en-US"/>
        </w:rPr>
        <w:t xml:space="preserve">in the event </w:t>
      </w:r>
      <w:r w:rsidRPr="008F05CE">
        <w:rPr>
          <w:rFonts w:ascii="Times New Roman" w:hAnsi="Times New Roman" w:cs="Times New Roman"/>
          <w:lang w:val="en-US"/>
        </w:rPr>
        <w:t>were removed from the analysis. Light green represents controls and dark green represents</w:t>
      </w:r>
      <w:r>
        <w:rPr>
          <w:rFonts w:ascii="Times New Roman" w:hAnsi="Times New Roman" w:cs="Times New Roman"/>
          <w:lang w:val="en-US"/>
        </w:rPr>
        <w:t xml:space="preserve"> </w:t>
      </w:r>
      <w:r w:rsidR="001D2727">
        <w:rPr>
          <w:rFonts w:ascii="Times New Roman" w:hAnsi="Times New Roman" w:cs="Times New Roman"/>
          <w:lang w:val="en-US"/>
        </w:rPr>
        <w:t>patients</w:t>
      </w:r>
      <w:r>
        <w:rPr>
          <w:rFonts w:ascii="Times New Roman" w:hAnsi="Times New Roman" w:cs="Times New Roman"/>
          <w:lang w:val="en-US"/>
        </w:rPr>
        <w:t xml:space="preserve">. </w:t>
      </w:r>
      <w:r w:rsidR="00AF5B77" w:rsidRPr="00AF5B77">
        <w:rPr>
          <w:rFonts w:ascii="Times New Roman" w:hAnsi="Times New Roman" w:cs="Times New Roman"/>
          <w:lang w:val="en-US"/>
        </w:rPr>
        <w:t xml:space="preserve">(b) </w:t>
      </w:r>
      <w:r w:rsidR="00AF5B77">
        <w:rPr>
          <w:rFonts w:ascii="Times New Roman" w:hAnsi="Times New Roman" w:cs="Times New Roman"/>
          <w:lang w:val="en-US"/>
        </w:rPr>
        <w:t xml:space="preserve">Neuronal proportion of FTLD-TDP patients that cluster with controls (control-like) and those that do not cluster (non-control-like). Unpaired t-test, ****p&lt;0.0001. </w:t>
      </w:r>
      <w:r w:rsidR="00AF5B77" w:rsidRPr="00AF5B77">
        <w:rPr>
          <w:rFonts w:ascii="Times New Roman" w:hAnsi="Times New Roman" w:cs="Times New Roman"/>
          <w:b/>
          <w:bCs/>
          <w:lang w:val="en-US"/>
        </w:rPr>
        <w:t>(c)</w:t>
      </w:r>
      <w:r w:rsidR="00AF5B77">
        <w:rPr>
          <w:rFonts w:ascii="Times New Roman" w:hAnsi="Times New Roman" w:cs="Times New Roman"/>
          <w:lang w:val="en-US"/>
        </w:rPr>
        <w:t xml:space="preserve"> </w:t>
      </w:r>
      <w:r w:rsidR="00AF5B77" w:rsidRPr="00AF5B77">
        <w:rPr>
          <w:rFonts w:ascii="Times New Roman" w:hAnsi="Times New Roman" w:cs="Times New Roman"/>
          <w:lang w:val="en-US"/>
        </w:rPr>
        <w:t xml:space="preserve">Frequency of control-like FTLD-TDP patients in each FTLD-TDP subgroup. </w:t>
      </w:r>
      <w:r w:rsidR="00AF5B77">
        <w:rPr>
          <w:rFonts w:ascii="Times New Roman" w:hAnsi="Times New Roman" w:cs="Times New Roman"/>
          <w:lang w:val="en-US"/>
        </w:rPr>
        <w:t>Chi-square test, p=0.001.</w:t>
      </w:r>
      <w:r w:rsidR="00AF5B77" w:rsidRPr="00AF5B77">
        <w:rPr>
          <w:rFonts w:ascii="Times New Roman" w:hAnsi="Times New Roman" w:cs="Times New Roman"/>
          <w:lang w:val="en-US"/>
        </w:rPr>
        <w:t xml:space="preserve"> </w:t>
      </w:r>
      <w:r w:rsidR="00AF5B77" w:rsidRPr="00F14E87">
        <w:rPr>
          <w:rFonts w:ascii="Times New Roman" w:hAnsi="Times New Roman" w:cs="Times New Roman"/>
          <w:b/>
          <w:bCs/>
          <w:lang w:val="en-US"/>
        </w:rPr>
        <w:t>(</w:t>
      </w:r>
      <w:r w:rsidR="00AF5B77">
        <w:rPr>
          <w:rFonts w:ascii="Times New Roman" w:hAnsi="Times New Roman" w:cs="Times New Roman"/>
          <w:b/>
          <w:bCs/>
          <w:lang w:val="en-US"/>
        </w:rPr>
        <w:t>d</w:t>
      </w:r>
      <w:r w:rsidR="00AF5B77" w:rsidRPr="00F14E87">
        <w:rPr>
          <w:rFonts w:ascii="Times New Roman" w:hAnsi="Times New Roman" w:cs="Times New Roman"/>
          <w:b/>
          <w:bCs/>
          <w:lang w:val="en-US"/>
        </w:rPr>
        <w:t>)</w:t>
      </w:r>
      <w:r w:rsidR="00AF5B77">
        <w:rPr>
          <w:rFonts w:ascii="Times New Roman" w:hAnsi="Times New Roman" w:cs="Times New Roman"/>
          <w:b/>
          <w:bCs/>
          <w:lang w:val="en-US"/>
        </w:rPr>
        <w:t xml:space="preserve"> </w:t>
      </w:r>
      <w:r w:rsidR="00AF5B77" w:rsidRPr="00655366">
        <w:rPr>
          <w:rFonts w:ascii="Times New Roman" w:hAnsi="Times New Roman" w:cs="Times New Roman"/>
          <w:lang w:val="en-US"/>
        </w:rPr>
        <w:t>Heatmap repres</w:t>
      </w:r>
      <w:r w:rsidR="00AF5B77">
        <w:rPr>
          <w:rFonts w:ascii="Times New Roman" w:hAnsi="Times New Roman" w:cs="Times New Roman"/>
          <w:lang w:val="en-US"/>
        </w:rPr>
        <w:t>enting the gene expression (nTPMs) of the selected 30 candidates in each main brain cell type. Data was extracted from The Human Protein Altas. Values were scaled per row.</w:t>
      </w:r>
    </w:p>
    <w:p w14:paraId="4F050279" w14:textId="77777777" w:rsidR="00AF5B77" w:rsidRDefault="00AF5B77" w:rsidP="00770D5F">
      <w:pPr>
        <w:jc w:val="both"/>
        <w:rPr>
          <w:rFonts w:ascii="Times New Roman" w:hAnsi="Times New Roman" w:cs="Times New Roman"/>
          <w:lang w:val="en-US"/>
        </w:rPr>
      </w:pPr>
    </w:p>
    <w:p w14:paraId="4B47D713" w14:textId="7B36AA2E" w:rsidR="00AF5B77" w:rsidRDefault="00AF5B77">
      <w:pPr>
        <w:rPr>
          <w:rFonts w:ascii="Times New Roman" w:hAnsi="Times New Roman" w:cs="Times New Roman"/>
          <w:lang w:val="en-US"/>
        </w:rPr>
      </w:pPr>
      <w:r>
        <w:rPr>
          <w:rFonts w:ascii="Times New Roman" w:hAnsi="Times New Roman" w:cs="Times New Roman"/>
          <w:lang w:val="en-US"/>
        </w:rPr>
        <w:br w:type="page"/>
      </w:r>
    </w:p>
    <w:p w14:paraId="44D5CF97" w14:textId="27937CAC" w:rsidR="00AF5B77" w:rsidRDefault="00B16E6F" w:rsidP="00770D5F">
      <w:pPr>
        <w:jc w:val="both"/>
        <w:rPr>
          <w:rFonts w:ascii="Times New Roman" w:hAnsi="Times New Roman" w:cs="Times New Roman"/>
          <w:b/>
          <w:bCs/>
          <w:lang w:val="en-US"/>
        </w:rPr>
      </w:pPr>
      <w:r>
        <w:rPr>
          <w:rFonts w:ascii="Times New Roman" w:hAnsi="Times New Roman" w:cs="Times New Roman"/>
          <w:b/>
          <w:bCs/>
          <w:noProof/>
          <w:lang w:eastAsia="en-IN"/>
        </w:rPr>
        <w:drawing>
          <wp:inline distT="0" distB="0" distL="0" distR="0" wp14:anchorId="1A0AF14A" wp14:editId="6753D215">
            <wp:extent cx="5693410" cy="4476750"/>
            <wp:effectExtent l="0" t="0" r="2540" b="0"/>
            <wp:docPr id="18229159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93410" cy="4476750"/>
                    </a:xfrm>
                    <a:prstGeom prst="rect">
                      <a:avLst/>
                    </a:prstGeom>
                    <a:noFill/>
                    <a:ln>
                      <a:noFill/>
                    </a:ln>
                  </pic:spPr>
                </pic:pic>
              </a:graphicData>
            </a:graphic>
          </wp:inline>
        </w:drawing>
      </w:r>
    </w:p>
    <w:p w14:paraId="02AFFF33" w14:textId="77777777" w:rsidR="00B16E6F" w:rsidRDefault="00B16E6F" w:rsidP="00770D5F">
      <w:pPr>
        <w:jc w:val="both"/>
        <w:rPr>
          <w:rFonts w:ascii="Times New Roman" w:hAnsi="Times New Roman" w:cs="Times New Roman"/>
          <w:b/>
          <w:bCs/>
          <w:lang w:val="en-US"/>
        </w:rPr>
      </w:pPr>
    </w:p>
    <w:p w14:paraId="688EFCA1" w14:textId="1B712AFE" w:rsidR="00AF5B77" w:rsidRDefault="00AF5B77" w:rsidP="00770D5F">
      <w:pPr>
        <w:jc w:val="both"/>
        <w:rPr>
          <w:rFonts w:ascii="Times New Roman" w:hAnsi="Times New Roman" w:cs="Times New Roman"/>
          <w:lang w:val="en-US"/>
        </w:rPr>
      </w:pPr>
      <w:r w:rsidRPr="00AF5B77">
        <w:rPr>
          <w:rFonts w:ascii="Times New Roman" w:hAnsi="Times New Roman" w:cs="Times New Roman"/>
          <w:b/>
          <w:bCs/>
          <w:lang w:val="en-US"/>
        </w:rPr>
        <w:t xml:space="preserve">Figure S4. </w:t>
      </w:r>
      <w:r w:rsidRPr="00AF5B77">
        <w:rPr>
          <w:rFonts w:ascii="Times New Roman" w:hAnsi="Times New Roman" w:cs="Times New Roman"/>
          <w:b/>
          <w:bCs/>
          <w:i/>
          <w:iCs/>
          <w:lang w:val="en-US"/>
        </w:rPr>
        <w:t>TARDBP</w:t>
      </w:r>
      <w:r w:rsidRPr="00AF5B77">
        <w:rPr>
          <w:rFonts w:ascii="Times New Roman" w:hAnsi="Times New Roman" w:cs="Times New Roman"/>
          <w:b/>
          <w:bCs/>
          <w:lang w:val="en-US"/>
        </w:rPr>
        <w:t xml:space="preserve"> KD in iPSC-derived neurons</w:t>
      </w:r>
      <w:r>
        <w:rPr>
          <w:rFonts w:ascii="Times New Roman" w:hAnsi="Times New Roman" w:cs="Times New Roman"/>
          <w:b/>
          <w:bCs/>
          <w:lang w:val="en-US"/>
        </w:rPr>
        <w:t xml:space="preserve">. </w:t>
      </w:r>
      <w:r w:rsidR="00770D5F" w:rsidRPr="00A466DA">
        <w:rPr>
          <w:rFonts w:ascii="Times New Roman" w:hAnsi="Times New Roman" w:cs="Times New Roman"/>
          <w:b/>
          <w:bCs/>
          <w:lang w:val="en-US"/>
        </w:rPr>
        <w:t>(</w:t>
      </w:r>
      <w:r>
        <w:rPr>
          <w:rFonts w:ascii="Times New Roman" w:hAnsi="Times New Roman" w:cs="Times New Roman"/>
          <w:b/>
          <w:bCs/>
          <w:lang w:val="en-US"/>
        </w:rPr>
        <w:t>a</w:t>
      </w:r>
      <w:r w:rsidR="00770D5F" w:rsidRPr="00A466DA">
        <w:rPr>
          <w:rFonts w:ascii="Times New Roman" w:hAnsi="Times New Roman" w:cs="Times New Roman"/>
          <w:b/>
          <w:bCs/>
          <w:lang w:val="en-US"/>
        </w:rPr>
        <w:t>)</w:t>
      </w:r>
      <w:r w:rsidR="00770D5F">
        <w:rPr>
          <w:rFonts w:ascii="Times New Roman" w:hAnsi="Times New Roman" w:cs="Times New Roman"/>
          <w:b/>
          <w:bCs/>
          <w:lang w:val="en-US"/>
        </w:rPr>
        <w:t xml:space="preserve"> </w:t>
      </w:r>
      <w:r w:rsidR="00770D5F" w:rsidRPr="00BF13A5">
        <w:rPr>
          <w:rFonts w:ascii="Times New Roman" w:hAnsi="Times New Roman" w:cs="Times New Roman"/>
          <w:i/>
          <w:iCs/>
          <w:lang w:val="en-US"/>
        </w:rPr>
        <w:t>TARDBP</w:t>
      </w:r>
      <w:r w:rsidR="00770D5F" w:rsidRPr="00BF13A5">
        <w:rPr>
          <w:rFonts w:ascii="Times New Roman" w:hAnsi="Times New Roman" w:cs="Times New Roman"/>
          <w:lang w:val="en-US"/>
        </w:rPr>
        <w:t xml:space="preserve"> expression</w:t>
      </w:r>
      <w:r w:rsidR="00770D5F">
        <w:rPr>
          <w:rFonts w:ascii="Times New Roman" w:hAnsi="Times New Roman" w:cs="Times New Roman"/>
          <w:lang w:val="en-US"/>
        </w:rPr>
        <w:t xml:space="preserve"> (normalized counts) of the iPSC-derived neurons, measured by long-read cDNA sequencing. </w:t>
      </w:r>
      <w:r w:rsidR="00770D5F" w:rsidRPr="00BF13A5">
        <w:rPr>
          <w:rFonts w:ascii="Times New Roman" w:hAnsi="Times New Roman" w:cs="Times New Roman"/>
          <w:b/>
          <w:bCs/>
          <w:lang w:val="en-US"/>
        </w:rPr>
        <w:t>(</w:t>
      </w:r>
      <w:r>
        <w:rPr>
          <w:rFonts w:ascii="Times New Roman" w:hAnsi="Times New Roman" w:cs="Times New Roman"/>
          <w:b/>
          <w:bCs/>
          <w:lang w:val="en-US"/>
        </w:rPr>
        <w:t>b</w:t>
      </w:r>
      <w:r w:rsidR="00770D5F" w:rsidRPr="00BF13A5">
        <w:rPr>
          <w:rFonts w:ascii="Times New Roman" w:hAnsi="Times New Roman" w:cs="Times New Roman"/>
          <w:b/>
          <w:bCs/>
          <w:lang w:val="en-US"/>
        </w:rPr>
        <w:t>)</w:t>
      </w:r>
      <w:r w:rsidR="00770D5F">
        <w:rPr>
          <w:rFonts w:ascii="Times New Roman" w:hAnsi="Times New Roman" w:cs="Times New Roman"/>
          <w:b/>
          <w:bCs/>
          <w:lang w:val="en-US"/>
        </w:rPr>
        <w:t xml:space="preserve"> </w:t>
      </w:r>
      <w:r w:rsidR="00770D5F">
        <w:rPr>
          <w:rFonts w:ascii="Times New Roman" w:hAnsi="Times New Roman" w:cs="Times New Roman"/>
          <w:lang w:val="en-US"/>
        </w:rPr>
        <w:t xml:space="preserve">Scatter plot representing the expression of the novel </w:t>
      </w:r>
      <w:r w:rsidR="00770D5F" w:rsidRPr="001D2727">
        <w:rPr>
          <w:rFonts w:ascii="Times New Roman" w:hAnsi="Times New Roman" w:cs="Times New Roman"/>
          <w:lang w:val="en-US"/>
        </w:rPr>
        <w:t xml:space="preserve">transcript with the cryptic exon in </w:t>
      </w:r>
      <w:r w:rsidR="00770D5F" w:rsidRPr="001D2727">
        <w:rPr>
          <w:rFonts w:ascii="Times New Roman" w:hAnsi="Times New Roman" w:cs="Times New Roman"/>
          <w:i/>
          <w:iCs/>
          <w:lang w:val="en-US"/>
        </w:rPr>
        <w:t>STMN2</w:t>
      </w:r>
      <w:r w:rsidR="00770D5F" w:rsidRPr="001D2727">
        <w:rPr>
          <w:rFonts w:ascii="Times New Roman" w:hAnsi="Times New Roman" w:cs="Times New Roman"/>
          <w:lang w:val="en-US"/>
        </w:rPr>
        <w:t xml:space="preserve"> (y-axis) and </w:t>
      </w:r>
      <w:r w:rsidR="00770D5F" w:rsidRPr="001D2727">
        <w:rPr>
          <w:rFonts w:ascii="Times New Roman" w:hAnsi="Times New Roman" w:cs="Times New Roman"/>
          <w:i/>
          <w:iCs/>
          <w:lang w:val="en-US"/>
        </w:rPr>
        <w:t>TARDBP</w:t>
      </w:r>
      <w:r w:rsidR="00770D5F" w:rsidRPr="001D2727">
        <w:rPr>
          <w:rFonts w:ascii="Times New Roman" w:hAnsi="Times New Roman" w:cs="Times New Roman"/>
          <w:lang w:val="en-US"/>
        </w:rPr>
        <w:t xml:space="preserve"> expression in iPSC-derived neurons (x-axis). Spearman correlation. </w:t>
      </w:r>
      <w:r w:rsidR="00770D5F" w:rsidRPr="001D2727">
        <w:rPr>
          <w:rFonts w:ascii="Times New Roman" w:hAnsi="Times New Roman" w:cs="Times New Roman"/>
          <w:b/>
          <w:bCs/>
          <w:lang w:val="en-US"/>
        </w:rPr>
        <w:t>(</w:t>
      </w:r>
      <w:r w:rsidRPr="001D2727">
        <w:rPr>
          <w:rFonts w:ascii="Times New Roman" w:hAnsi="Times New Roman" w:cs="Times New Roman"/>
          <w:b/>
          <w:bCs/>
          <w:lang w:val="en-US"/>
        </w:rPr>
        <w:t>c</w:t>
      </w:r>
      <w:r w:rsidR="00770D5F" w:rsidRPr="001D2727">
        <w:rPr>
          <w:rFonts w:ascii="Times New Roman" w:hAnsi="Times New Roman" w:cs="Times New Roman"/>
          <w:b/>
          <w:bCs/>
          <w:lang w:val="en-US"/>
        </w:rPr>
        <w:t xml:space="preserve">) </w:t>
      </w:r>
      <w:r w:rsidR="00770D5F" w:rsidRPr="001D2727">
        <w:rPr>
          <w:rFonts w:ascii="Times New Roman" w:hAnsi="Times New Roman" w:cs="Times New Roman"/>
          <w:lang w:val="en-US"/>
        </w:rPr>
        <w:t xml:space="preserve">Scatter plot representing the </w:t>
      </w:r>
      <w:r w:rsidR="008B4065" w:rsidRPr="001D2727">
        <w:rPr>
          <w:rFonts w:ascii="Times New Roman" w:hAnsi="Times New Roman" w:cs="Times New Roman"/>
          <w:lang w:val="en-US"/>
        </w:rPr>
        <w:t xml:space="preserve">overall expression of </w:t>
      </w:r>
      <w:r w:rsidR="00770D5F" w:rsidRPr="001D2727">
        <w:rPr>
          <w:rFonts w:ascii="Times New Roman" w:hAnsi="Times New Roman" w:cs="Times New Roman"/>
          <w:lang w:val="en-US"/>
        </w:rPr>
        <w:t xml:space="preserve">transcripts with the cryptic exon in </w:t>
      </w:r>
      <w:r w:rsidR="00770D5F" w:rsidRPr="001D2727">
        <w:rPr>
          <w:rFonts w:ascii="Times New Roman" w:hAnsi="Times New Roman" w:cs="Times New Roman"/>
          <w:i/>
          <w:iCs/>
          <w:lang w:val="en-US"/>
        </w:rPr>
        <w:t>ARHGAP32</w:t>
      </w:r>
      <w:r w:rsidR="00770D5F" w:rsidRPr="001D2727">
        <w:rPr>
          <w:rFonts w:ascii="Times New Roman" w:hAnsi="Times New Roman" w:cs="Times New Roman"/>
          <w:lang w:val="en-US"/>
        </w:rPr>
        <w:t xml:space="preserve"> (y-axis) and </w:t>
      </w:r>
      <w:r w:rsidR="00770D5F" w:rsidRPr="001D2727">
        <w:rPr>
          <w:rFonts w:ascii="Times New Roman" w:hAnsi="Times New Roman" w:cs="Times New Roman"/>
          <w:i/>
          <w:iCs/>
          <w:lang w:val="en-US"/>
        </w:rPr>
        <w:t>TARDBP</w:t>
      </w:r>
      <w:r w:rsidR="00770D5F" w:rsidRPr="001D2727">
        <w:rPr>
          <w:rFonts w:ascii="Times New Roman" w:hAnsi="Times New Roman" w:cs="Times New Roman"/>
          <w:lang w:val="en-US"/>
        </w:rPr>
        <w:t xml:space="preserve"> expression in iPSC-derived neurons (x-axis). Spearman correlation.</w:t>
      </w:r>
      <w:r w:rsidR="00770D5F">
        <w:rPr>
          <w:rFonts w:ascii="Times New Roman" w:hAnsi="Times New Roman" w:cs="Times New Roman"/>
          <w:lang w:val="en-US"/>
        </w:rPr>
        <w:t xml:space="preserve"> </w:t>
      </w:r>
    </w:p>
    <w:p w14:paraId="259FE064" w14:textId="77777777" w:rsidR="00AF5B77" w:rsidRDefault="00AF5B77">
      <w:pPr>
        <w:rPr>
          <w:rFonts w:ascii="Times New Roman" w:hAnsi="Times New Roman" w:cs="Times New Roman"/>
          <w:lang w:val="en-US"/>
        </w:rPr>
      </w:pPr>
      <w:r>
        <w:rPr>
          <w:rFonts w:ascii="Times New Roman" w:hAnsi="Times New Roman" w:cs="Times New Roman"/>
          <w:lang w:val="en-US"/>
        </w:rPr>
        <w:br w:type="page"/>
      </w:r>
    </w:p>
    <w:p w14:paraId="447F1813" w14:textId="071FBF6C" w:rsidR="00A06709" w:rsidRDefault="001961A3" w:rsidP="00770D5F">
      <w:pPr>
        <w:jc w:val="both"/>
        <w:rPr>
          <w:rFonts w:ascii="Times New Roman" w:hAnsi="Times New Roman" w:cs="Times New Roman"/>
          <w:b/>
          <w:bCs/>
          <w:lang w:val="en-US"/>
        </w:rPr>
      </w:pPr>
      <w:r>
        <w:rPr>
          <w:rFonts w:ascii="Times New Roman" w:hAnsi="Times New Roman" w:cs="Times New Roman"/>
          <w:b/>
          <w:bCs/>
          <w:noProof/>
          <w:lang w:eastAsia="en-IN"/>
        </w:rPr>
        <w:drawing>
          <wp:inline distT="0" distB="0" distL="0" distR="0" wp14:anchorId="54ECC964" wp14:editId="67FF4003">
            <wp:extent cx="5727700" cy="2113280"/>
            <wp:effectExtent l="0" t="0" r="6350" b="1270"/>
            <wp:docPr id="858957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7700" cy="2113280"/>
                    </a:xfrm>
                    <a:prstGeom prst="rect">
                      <a:avLst/>
                    </a:prstGeom>
                    <a:noFill/>
                    <a:ln>
                      <a:noFill/>
                    </a:ln>
                  </pic:spPr>
                </pic:pic>
              </a:graphicData>
            </a:graphic>
          </wp:inline>
        </w:drawing>
      </w:r>
    </w:p>
    <w:p w14:paraId="372E3932" w14:textId="77777777" w:rsidR="00C97613" w:rsidRDefault="00C97613" w:rsidP="00770D5F">
      <w:pPr>
        <w:jc w:val="both"/>
        <w:rPr>
          <w:rFonts w:ascii="Times New Roman" w:hAnsi="Times New Roman" w:cs="Times New Roman"/>
          <w:b/>
          <w:bCs/>
          <w:lang w:val="en-US"/>
        </w:rPr>
      </w:pPr>
    </w:p>
    <w:p w14:paraId="464CE837" w14:textId="333644D1" w:rsidR="00770D5F" w:rsidRPr="00AF5B77" w:rsidRDefault="00B16E6F" w:rsidP="00770D5F">
      <w:pPr>
        <w:jc w:val="both"/>
        <w:rPr>
          <w:rFonts w:ascii="Times New Roman" w:hAnsi="Times New Roman" w:cs="Times New Roman"/>
          <w:b/>
          <w:bCs/>
          <w:lang w:val="en-US"/>
        </w:rPr>
      </w:pPr>
      <w:r>
        <w:rPr>
          <w:rFonts w:ascii="Times New Roman" w:hAnsi="Times New Roman" w:cs="Times New Roman"/>
          <w:b/>
          <w:bCs/>
          <w:lang w:val="en-US"/>
        </w:rPr>
        <w:t xml:space="preserve">Figure 5. </w:t>
      </w:r>
      <w:r w:rsidR="00A06709">
        <w:rPr>
          <w:rFonts w:ascii="Times New Roman" w:hAnsi="Times New Roman" w:cs="Times New Roman"/>
          <w:b/>
          <w:bCs/>
          <w:lang w:val="en-US"/>
        </w:rPr>
        <w:t xml:space="preserve">Correlation between </w:t>
      </w:r>
      <w:r w:rsidR="00265C3D">
        <w:rPr>
          <w:rFonts w:ascii="Times New Roman" w:hAnsi="Times New Roman" w:cs="Times New Roman"/>
          <w:b/>
          <w:bCs/>
          <w:lang w:val="en-US"/>
        </w:rPr>
        <w:t>the age</w:t>
      </w:r>
      <w:r w:rsidR="00A06709">
        <w:rPr>
          <w:rFonts w:ascii="Times New Roman" w:hAnsi="Times New Roman" w:cs="Times New Roman"/>
          <w:b/>
          <w:bCs/>
          <w:lang w:val="en-US"/>
        </w:rPr>
        <w:t xml:space="preserve"> of disease onset and cryptic splicing</w:t>
      </w:r>
      <w:r w:rsidR="00C97613">
        <w:rPr>
          <w:rFonts w:ascii="Times New Roman" w:hAnsi="Times New Roman" w:cs="Times New Roman"/>
          <w:b/>
          <w:bCs/>
          <w:lang w:val="en-US"/>
        </w:rPr>
        <w:t xml:space="preserve">. </w:t>
      </w:r>
      <w:r w:rsidR="00C97613" w:rsidRPr="00C97613">
        <w:rPr>
          <w:rFonts w:ascii="Times New Roman" w:hAnsi="Times New Roman" w:cs="Times New Roman"/>
          <w:lang w:val="en-US"/>
        </w:rPr>
        <w:t>Percent Spliced in Index (PSI</w:t>
      </w:r>
      <w:r w:rsidR="00265C3D">
        <w:rPr>
          <w:rFonts w:ascii="Times New Roman" w:hAnsi="Times New Roman" w:cs="Times New Roman"/>
          <w:lang w:val="en-US"/>
        </w:rPr>
        <w:t>)</w:t>
      </w:r>
      <w:r w:rsidR="00C97613" w:rsidRPr="00C97613">
        <w:rPr>
          <w:rFonts w:ascii="Times New Roman" w:hAnsi="Times New Roman" w:cs="Times New Roman"/>
          <w:lang w:val="en-US"/>
        </w:rPr>
        <w:t xml:space="preserve"> values with less than 5 counts </w:t>
      </w:r>
      <w:bookmarkStart w:id="0" w:name="_GoBack"/>
      <w:bookmarkEnd w:id="0"/>
      <w:r w:rsidR="00C97613" w:rsidRPr="00C97613">
        <w:rPr>
          <w:rFonts w:ascii="Times New Roman" w:hAnsi="Times New Roman" w:cs="Times New Roman"/>
          <w:lang w:val="en-US"/>
        </w:rPr>
        <w:t>in the event were removed from the analysis.</w:t>
      </w:r>
      <w:r w:rsidR="00C97613" w:rsidRPr="00C97613">
        <w:rPr>
          <w:rFonts w:ascii="Times New Roman" w:hAnsi="Times New Roman" w:cs="Times New Roman"/>
          <w:b/>
          <w:bCs/>
          <w:lang w:val="en-US"/>
        </w:rPr>
        <w:t xml:space="preserve"> </w:t>
      </w:r>
      <w:r w:rsidR="00770D5F" w:rsidRPr="00BF13A5">
        <w:rPr>
          <w:rFonts w:ascii="Times New Roman" w:hAnsi="Times New Roman" w:cs="Times New Roman"/>
          <w:b/>
          <w:bCs/>
          <w:lang w:val="en-US"/>
        </w:rPr>
        <w:t>(</w:t>
      </w:r>
      <w:r w:rsidR="00A06709">
        <w:rPr>
          <w:rFonts w:ascii="Times New Roman" w:hAnsi="Times New Roman" w:cs="Times New Roman"/>
          <w:b/>
          <w:bCs/>
          <w:lang w:val="en-US"/>
        </w:rPr>
        <w:t>a</w:t>
      </w:r>
      <w:r w:rsidR="00770D5F" w:rsidRPr="00BF13A5">
        <w:rPr>
          <w:rFonts w:ascii="Times New Roman" w:hAnsi="Times New Roman" w:cs="Times New Roman"/>
          <w:b/>
          <w:bCs/>
          <w:lang w:val="en-US"/>
        </w:rPr>
        <w:t>)</w:t>
      </w:r>
      <w:r w:rsidR="00770D5F">
        <w:rPr>
          <w:rFonts w:ascii="Times New Roman" w:hAnsi="Times New Roman" w:cs="Times New Roman"/>
          <w:lang w:val="en-US"/>
        </w:rPr>
        <w:t xml:space="preserve"> Scatter plot representing the PSI of </w:t>
      </w:r>
      <w:r w:rsidR="00770D5F" w:rsidRPr="002A335F">
        <w:rPr>
          <w:rFonts w:ascii="Times New Roman" w:hAnsi="Times New Roman" w:cs="Times New Roman"/>
          <w:i/>
          <w:iCs/>
          <w:lang w:val="en-US"/>
        </w:rPr>
        <w:t>ARHGAP32</w:t>
      </w:r>
      <w:r w:rsidR="00770D5F">
        <w:rPr>
          <w:rFonts w:ascii="Times New Roman" w:hAnsi="Times New Roman" w:cs="Times New Roman"/>
          <w:lang w:val="en-US"/>
        </w:rPr>
        <w:t xml:space="preserve"> </w:t>
      </w:r>
      <w:r w:rsidR="00AA07FE">
        <w:rPr>
          <w:rFonts w:ascii="Times New Roman" w:hAnsi="Times New Roman" w:cs="Times New Roman"/>
          <w:lang w:val="en-US"/>
        </w:rPr>
        <w:t xml:space="preserve">CE </w:t>
      </w:r>
      <w:r w:rsidR="00770D5F">
        <w:rPr>
          <w:rFonts w:ascii="Times New Roman" w:hAnsi="Times New Roman" w:cs="Times New Roman"/>
          <w:lang w:val="en-US"/>
        </w:rPr>
        <w:t xml:space="preserve">from the short-read RNAseq analysis (y-axis) and </w:t>
      </w:r>
      <w:r w:rsidR="00770D5F" w:rsidRPr="002A335F">
        <w:rPr>
          <w:rFonts w:ascii="Times New Roman" w:hAnsi="Times New Roman" w:cs="Times New Roman"/>
          <w:lang w:val="en-US"/>
        </w:rPr>
        <w:t>age</w:t>
      </w:r>
      <w:r w:rsidR="00770D5F">
        <w:rPr>
          <w:rFonts w:ascii="Times New Roman" w:hAnsi="Times New Roman" w:cs="Times New Roman"/>
          <w:lang w:val="en-US"/>
        </w:rPr>
        <w:t xml:space="preserve"> of onset of the disease (x-axis)</w:t>
      </w:r>
      <w:r w:rsidR="00C97613">
        <w:rPr>
          <w:rFonts w:ascii="Times New Roman" w:hAnsi="Times New Roman" w:cs="Times New Roman"/>
          <w:lang w:val="en-US"/>
        </w:rPr>
        <w:t xml:space="preserve"> of all FTLD-TDP patients</w:t>
      </w:r>
      <w:r w:rsidR="00770D5F">
        <w:rPr>
          <w:rFonts w:ascii="Times New Roman" w:hAnsi="Times New Roman" w:cs="Times New Roman"/>
          <w:lang w:val="en-US"/>
        </w:rPr>
        <w:t xml:space="preserve">. Spearman correlation. </w:t>
      </w:r>
      <w:r w:rsidR="00770D5F" w:rsidRPr="002A335F">
        <w:rPr>
          <w:rFonts w:ascii="Times New Roman" w:hAnsi="Times New Roman" w:cs="Times New Roman"/>
          <w:b/>
          <w:bCs/>
          <w:lang w:val="en-US"/>
        </w:rPr>
        <w:t>(</w:t>
      </w:r>
      <w:r w:rsidR="00A06709">
        <w:rPr>
          <w:rFonts w:ascii="Times New Roman" w:hAnsi="Times New Roman" w:cs="Times New Roman"/>
          <w:b/>
          <w:bCs/>
          <w:lang w:val="en-US"/>
        </w:rPr>
        <w:t>b</w:t>
      </w:r>
      <w:r w:rsidR="00770D5F" w:rsidRPr="002A335F">
        <w:rPr>
          <w:rFonts w:ascii="Times New Roman" w:hAnsi="Times New Roman" w:cs="Times New Roman"/>
          <w:b/>
          <w:bCs/>
          <w:lang w:val="en-US"/>
        </w:rPr>
        <w:t>)</w:t>
      </w:r>
      <w:r w:rsidR="00770D5F">
        <w:rPr>
          <w:rFonts w:ascii="Times New Roman" w:hAnsi="Times New Roman" w:cs="Times New Roman"/>
          <w:b/>
          <w:bCs/>
          <w:lang w:val="en-US"/>
        </w:rPr>
        <w:t xml:space="preserve"> </w:t>
      </w:r>
      <w:r w:rsidR="00770D5F">
        <w:rPr>
          <w:rFonts w:ascii="Times New Roman" w:hAnsi="Times New Roman" w:cs="Times New Roman"/>
          <w:lang w:val="en-US"/>
        </w:rPr>
        <w:t xml:space="preserve">Scatter plot representing the PSI of </w:t>
      </w:r>
      <w:r w:rsidR="00770D5F">
        <w:rPr>
          <w:rFonts w:ascii="Times New Roman" w:hAnsi="Times New Roman" w:cs="Times New Roman"/>
          <w:i/>
          <w:iCs/>
          <w:lang w:val="en-US"/>
        </w:rPr>
        <w:t>STMN2</w:t>
      </w:r>
      <w:r w:rsidR="00770D5F">
        <w:rPr>
          <w:rFonts w:ascii="Times New Roman" w:hAnsi="Times New Roman" w:cs="Times New Roman"/>
          <w:lang w:val="en-US"/>
        </w:rPr>
        <w:t xml:space="preserve"> </w:t>
      </w:r>
      <w:r w:rsidR="00AA07FE">
        <w:rPr>
          <w:rFonts w:ascii="Times New Roman" w:hAnsi="Times New Roman" w:cs="Times New Roman"/>
          <w:lang w:val="en-US"/>
        </w:rPr>
        <w:t xml:space="preserve">CE </w:t>
      </w:r>
      <w:r w:rsidR="00770D5F">
        <w:rPr>
          <w:rFonts w:ascii="Times New Roman" w:hAnsi="Times New Roman" w:cs="Times New Roman"/>
          <w:lang w:val="en-US"/>
        </w:rPr>
        <w:t xml:space="preserve">from the short-read RNAseq analysis (y-axis) and </w:t>
      </w:r>
      <w:r w:rsidR="00770D5F" w:rsidRPr="002A335F">
        <w:rPr>
          <w:rFonts w:ascii="Times New Roman" w:hAnsi="Times New Roman" w:cs="Times New Roman"/>
          <w:lang w:val="en-US"/>
        </w:rPr>
        <w:t>age</w:t>
      </w:r>
      <w:r w:rsidR="00770D5F">
        <w:rPr>
          <w:rFonts w:ascii="Times New Roman" w:hAnsi="Times New Roman" w:cs="Times New Roman"/>
          <w:lang w:val="en-US"/>
        </w:rPr>
        <w:t xml:space="preserve"> of onset of the disease (x-axis)</w:t>
      </w:r>
      <w:r w:rsidR="00C97613">
        <w:rPr>
          <w:rFonts w:ascii="Times New Roman" w:hAnsi="Times New Roman" w:cs="Times New Roman"/>
          <w:lang w:val="en-US"/>
        </w:rPr>
        <w:t xml:space="preserve"> </w:t>
      </w:r>
      <w:r w:rsidR="00AA07FE">
        <w:rPr>
          <w:rFonts w:ascii="Times New Roman" w:hAnsi="Times New Roman" w:cs="Times New Roman"/>
          <w:lang w:val="en-US"/>
        </w:rPr>
        <w:t>of all FTLD-TDP</w:t>
      </w:r>
      <w:r w:rsidR="00C97613">
        <w:rPr>
          <w:rFonts w:ascii="Times New Roman" w:hAnsi="Times New Roman" w:cs="Times New Roman"/>
          <w:lang w:val="en-US"/>
        </w:rPr>
        <w:t xml:space="preserve"> patients</w:t>
      </w:r>
      <w:r w:rsidR="00770D5F">
        <w:rPr>
          <w:rFonts w:ascii="Times New Roman" w:hAnsi="Times New Roman" w:cs="Times New Roman"/>
          <w:lang w:val="en-US"/>
        </w:rPr>
        <w:t xml:space="preserve">. Spearman correlation. </w:t>
      </w:r>
    </w:p>
    <w:p w14:paraId="279117CC" w14:textId="1107D250" w:rsidR="008C6762" w:rsidRPr="008C6762" w:rsidRDefault="008C6762">
      <w:pPr>
        <w:rPr>
          <w:rFonts w:ascii="Times New Roman" w:hAnsi="Times New Roman" w:cs="Times New Roman"/>
          <w:lang w:val="en-US"/>
        </w:rPr>
      </w:pPr>
    </w:p>
    <w:sectPr w:rsidR="008C6762" w:rsidRPr="008C6762" w:rsidSect="007406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EyNjQ0MzE0NTU2NTdT0lEKTi0uzszPAykwNKgFAJyNKYgtAAAA"/>
  </w:docVars>
  <w:rsids>
    <w:rsidRoot w:val="00A62DB4"/>
    <w:rsid w:val="00005F38"/>
    <w:rsid w:val="00105EA6"/>
    <w:rsid w:val="001961A3"/>
    <w:rsid w:val="001D2727"/>
    <w:rsid w:val="00226DF2"/>
    <w:rsid w:val="00233926"/>
    <w:rsid w:val="00265C3D"/>
    <w:rsid w:val="002A335F"/>
    <w:rsid w:val="00333885"/>
    <w:rsid w:val="003B04AB"/>
    <w:rsid w:val="003D02E6"/>
    <w:rsid w:val="004D1777"/>
    <w:rsid w:val="005F631C"/>
    <w:rsid w:val="00655366"/>
    <w:rsid w:val="00691416"/>
    <w:rsid w:val="007406AD"/>
    <w:rsid w:val="00770D5F"/>
    <w:rsid w:val="00895F69"/>
    <w:rsid w:val="008B4065"/>
    <w:rsid w:val="008B7253"/>
    <w:rsid w:val="008C6762"/>
    <w:rsid w:val="008D4F13"/>
    <w:rsid w:val="008F05CE"/>
    <w:rsid w:val="009041F5"/>
    <w:rsid w:val="00904ABC"/>
    <w:rsid w:val="00A06709"/>
    <w:rsid w:val="00A355B1"/>
    <w:rsid w:val="00A466DA"/>
    <w:rsid w:val="00A62DB4"/>
    <w:rsid w:val="00AA07FE"/>
    <w:rsid w:val="00AB4246"/>
    <w:rsid w:val="00AF5B77"/>
    <w:rsid w:val="00B16E6F"/>
    <w:rsid w:val="00B71C7B"/>
    <w:rsid w:val="00BF13A5"/>
    <w:rsid w:val="00BF676F"/>
    <w:rsid w:val="00C279E6"/>
    <w:rsid w:val="00C33BC3"/>
    <w:rsid w:val="00C97613"/>
    <w:rsid w:val="00CA7738"/>
    <w:rsid w:val="00CE722D"/>
    <w:rsid w:val="00D15ED6"/>
    <w:rsid w:val="00D47B77"/>
    <w:rsid w:val="00D814BC"/>
    <w:rsid w:val="00DA015F"/>
    <w:rsid w:val="00E6799F"/>
    <w:rsid w:val="00E96B0A"/>
    <w:rsid w:val="00F14E87"/>
    <w:rsid w:val="00F57D4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5ABF0"/>
  <w15:chartTrackingRefBased/>
  <w15:docId w15:val="{1AC5BEDD-6C0F-45C9-AEAC-68755C95D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10"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474</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Júlia Faura Llorens</dc:creator>
  <cp:keywords/>
  <dc:description/>
  <cp:lastModifiedBy>Lavanya G</cp:lastModifiedBy>
  <cp:revision>6</cp:revision>
  <dcterms:created xsi:type="dcterms:W3CDTF">2025-03-13T14:12:00Z</dcterms:created>
  <dcterms:modified xsi:type="dcterms:W3CDTF">2025-06-01T01:57:00Z</dcterms:modified>
</cp:coreProperties>
</file>