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2000"/>
        <w:gridCol w:w="1986"/>
        <w:gridCol w:w="1986"/>
        <w:gridCol w:w="1997"/>
        <w:gridCol w:w="3922"/>
      </w:tblGrid>
      <w:tr w:rsidR="0092060B" w:rsidRPr="00534A0A" w:rsidTr="00A07253">
        <w:tc>
          <w:tcPr>
            <w:tcW w:w="13892" w:type="dxa"/>
            <w:gridSpan w:val="6"/>
            <w:tcBorders>
              <w:top w:val="nil"/>
            </w:tcBorders>
          </w:tcPr>
          <w:p w:rsidR="0092060B" w:rsidRPr="00534A0A" w:rsidRDefault="004C0459" w:rsidP="004C0459">
            <w:pPr>
              <w:rPr>
                <w:rFonts w:ascii="Arial" w:hAnsi="Arial" w:cs="Arial"/>
              </w:rPr>
            </w:pPr>
            <w:bookmarkStart w:id="0" w:name="_GoBack"/>
            <w:r>
              <w:rPr>
                <w:rFonts w:ascii="Arial" w:hAnsi="Arial" w:cs="Arial"/>
                <w:b/>
              </w:rPr>
              <w:t>Supplementary t</w:t>
            </w:r>
            <w:r w:rsidR="0092060B" w:rsidRPr="00534A0A">
              <w:rPr>
                <w:rFonts w:ascii="Arial" w:hAnsi="Arial" w:cs="Arial"/>
                <w:b/>
              </w:rPr>
              <w:t xml:space="preserve">able </w:t>
            </w:r>
            <w:r w:rsidR="00D55940" w:rsidRPr="00534A0A">
              <w:rPr>
                <w:rFonts w:ascii="Arial" w:hAnsi="Arial" w:cs="Arial"/>
                <w:b/>
              </w:rPr>
              <w:t>2</w:t>
            </w:r>
            <w:r w:rsidR="00E33E7F" w:rsidRPr="00534A0A">
              <w:rPr>
                <w:rFonts w:ascii="Arial" w:hAnsi="Arial" w:cs="Arial"/>
                <w:b/>
              </w:rPr>
              <w:t>.</w:t>
            </w:r>
            <w:r w:rsidR="00E33E7F" w:rsidRPr="00534A0A">
              <w:rPr>
                <w:rFonts w:ascii="Arial" w:hAnsi="Arial" w:cs="Arial"/>
              </w:rPr>
              <w:t xml:space="preserve"> </w:t>
            </w:r>
            <w:r w:rsidR="0092060B" w:rsidRPr="00534A0A">
              <w:rPr>
                <w:rFonts w:ascii="Arial" w:hAnsi="Arial" w:cs="Arial"/>
              </w:rPr>
              <w:t>GRADE assessment: summary of findings</w:t>
            </w:r>
          </w:p>
        </w:tc>
      </w:tr>
      <w:tr w:rsidR="0092060B" w:rsidRPr="00534A0A" w:rsidTr="00A07253">
        <w:trPr>
          <w:trHeight w:val="1104"/>
        </w:trPr>
        <w:tc>
          <w:tcPr>
            <w:tcW w:w="13892" w:type="dxa"/>
            <w:gridSpan w:val="6"/>
            <w:tcBorders>
              <w:bottom w:val="double" w:sz="4" w:space="0" w:color="auto"/>
            </w:tcBorders>
          </w:tcPr>
          <w:p w:rsidR="0092060B" w:rsidRPr="00534A0A" w:rsidRDefault="0092060B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 xml:space="preserve">Patient or population: </w:t>
            </w:r>
            <w:r w:rsidR="00534A0A" w:rsidRPr="00534A0A">
              <w:rPr>
                <w:rFonts w:ascii="Arial" w:hAnsi="Arial" w:cs="Arial"/>
              </w:rPr>
              <w:t>Individuals who have sustained a periprosthetic fracture of either the hip or knee and have been managed operatively.</w:t>
            </w:r>
          </w:p>
          <w:p w:rsidR="0092060B" w:rsidRPr="00534A0A" w:rsidRDefault="0092060B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Setting: varied</w:t>
            </w:r>
          </w:p>
          <w:p w:rsidR="0092060B" w:rsidRPr="00534A0A" w:rsidRDefault="0092060B" w:rsidP="0092060B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 xml:space="preserve">Intervention: </w:t>
            </w:r>
            <w:r w:rsidR="003208BC">
              <w:rPr>
                <w:rFonts w:ascii="Arial" w:hAnsi="Arial" w:cs="Arial"/>
              </w:rPr>
              <w:t>Early surgery</w:t>
            </w:r>
            <w:r w:rsidR="00534A0A" w:rsidRPr="00534A0A">
              <w:rPr>
                <w:rFonts w:ascii="Arial" w:hAnsi="Arial" w:cs="Arial"/>
              </w:rPr>
              <w:t xml:space="preserve"> </w:t>
            </w:r>
            <w:r w:rsidR="009B1C47" w:rsidRPr="00534A0A">
              <w:rPr>
                <w:rFonts w:ascii="Arial" w:hAnsi="Arial" w:cs="Arial"/>
              </w:rPr>
              <w:t>(as defined by study authors)</w:t>
            </w:r>
          </w:p>
          <w:p w:rsidR="0092060B" w:rsidRPr="00534A0A" w:rsidRDefault="0092060B" w:rsidP="003208BC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 xml:space="preserve">Comparison: </w:t>
            </w:r>
            <w:r w:rsidR="003208BC">
              <w:rPr>
                <w:rFonts w:ascii="Arial" w:hAnsi="Arial" w:cs="Arial"/>
              </w:rPr>
              <w:t>D</w:t>
            </w:r>
            <w:r w:rsidR="00534A0A" w:rsidRPr="00534A0A">
              <w:rPr>
                <w:rFonts w:ascii="Arial" w:hAnsi="Arial" w:cs="Arial"/>
              </w:rPr>
              <w:t>elay</w:t>
            </w:r>
            <w:r w:rsidR="003208BC">
              <w:rPr>
                <w:rFonts w:ascii="Arial" w:hAnsi="Arial" w:cs="Arial"/>
              </w:rPr>
              <w:t>ed surgery</w:t>
            </w:r>
            <w:r w:rsidR="009B1C47" w:rsidRPr="00534A0A">
              <w:rPr>
                <w:rFonts w:ascii="Arial" w:hAnsi="Arial" w:cs="Arial"/>
              </w:rPr>
              <w:t xml:space="preserve"> (as defined by study authors)</w:t>
            </w:r>
          </w:p>
        </w:tc>
      </w:tr>
      <w:tr w:rsidR="000853A7" w:rsidRPr="00534A0A" w:rsidTr="00A07253">
        <w:tc>
          <w:tcPr>
            <w:tcW w:w="2001" w:type="dxa"/>
            <w:tcBorders>
              <w:top w:val="double" w:sz="4" w:space="0" w:color="auto"/>
              <w:bottom w:val="double" w:sz="4" w:space="0" w:color="auto"/>
              <w:right w:val="nil"/>
            </w:tcBorders>
          </w:tcPr>
          <w:p w:rsidR="000853A7" w:rsidRPr="00534A0A" w:rsidRDefault="000853A7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Outcomes</w:t>
            </w:r>
          </w:p>
        </w:tc>
        <w:tc>
          <w:tcPr>
            <w:tcW w:w="200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0853A7" w:rsidRPr="00534A0A" w:rsidRDefault="000853A7" w:rsidP="006E305E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Intervention</w:t>
            </w:r>
          </w:p>
          <w:p w:rsidR="000853A7" w:rsidRPr="00534A0A" w:rsidRDefault="000853A7" w:rsidP="00871E2B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6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0853A7" w:rsidRPr="00534A0A" w:rsidRDefault="000853A7" w:rsidP="006E305E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Control</w:t>
            </w:r>
          </w:p>
          <w:p w:rsidR="000853A7" w:rsidRPr="00534A0A" w:rsidRDefault="000853A7" w:rsidP="006E305E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0853A7" w:rsidRPr="00534A0A" w:rsidRDefault="000853A7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Relative effect</w:t>
            </w:r>
          </w:p>
          <w:p w:rsidR="000853A7" w:rsidRPr="00534A0A" w:rsidRDefault="000853A7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(95% CI)</w:t>
            </w:r>
          </w:p>
        </w:tc>
        <w:tc>
          <w:tcPr>
            <w:tcW w:w="199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0853A7" w:rsidRPr="00534A0A" w:rsidRDefault="000853A7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Number of participants (Studies)</w:t>
            </w:r>
          </w:p>
        </w:tc>
        <w:tc>
          <w:tcPr>
            <w:tcW w:w="3922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0853A7" w:rsidRPr="00534A0A" w:rsidRDefault="000853A7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Quality of evidence</w:t>
            </w:r>
          </w:p>
        </w:tc>
      </w:tr>
      <w:tr w:rsidR="000853A7" w:rsidRPr="00534A0A" w:rsidTr="00A07253">
        <w:tc>
          <w:tcPr>
            <w:tcW w:w="2001" w:type="dxa"/>
            <w:tcBorders>
              <w:top w:val="double" w:sz="4" w:space="0" w:color="auto"/>
              <w:right w:val="nil"/>
            </w:tcBorders>
          </w:tcPr>
          <w:p w:rsidR="000853A7" w:rsidRPr="00534A0A" w:rsidRDefault="000853A7" w:rsidP="00AA572D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30 day mortality</w:t>
            </w:r>
          </w:p>
        </w:tc>
        <w:tc>
          <w:tcPr>
            <w:tcW w:w="2000" w:type="dxa"/>
            <w:tcBorders>
              <w:top w:val="double" w:sz="4" w:space="0" w:color="auto"/>
              <w:left w:val="nil"/>
              <w:right w:val="nil"/>
            </w:tcBorders>
          </w:tcPr>
          <w:p w:rsidR="000853A7" w:rsidRPr="00534A0A" w:rsidRDefault="003208BC" w:rsidP="002D4C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of 1188</w:t>
            </w:r>
          </w:p>
        </w:tc>
        <w:tc>
          <w:tcPr>
            <w:tcW w:w="1986" w:type="dxa"/>
            <w:tcBorders>
              <w:top w:val="double" w:sz="4" w:space="0" w:color="auto"/>
              <w:left w:val="nil"/>
              <w:right w:val="nil"/>
            </w:tcBorders>
          </w:tcPr>
          <w:p w:rsidR="000853A7" w:rsidRPr="00534A0A" w:rsidRDefault="003208BC" w:rsidP="002D4C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of 834</w:t>
            </w:r>
          </w:p>
        </w:tc>
        <w:tc>
          <w:tcPr>
            <w:tcW w:w="1986" w:type="dxa"/>
            <w:tcBorders>
              <w:top w:val="double" w:sz="4" w:space="0" w:color="auto"/>
              <w:left w:val="nil"/>
              <w:right w:val="nil"/>
            </w:tcBorders>
          </w:tcPr>
          <w:p w:rsidR="000853A7" w:rsidRPr="00534A0A" w:rsidRDefault="003208BC" w:rsidP="003208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RR 0.21 (</w:t>
            </w:r>
            <w:r w:rsidRPr="003208BC">
              <w:rPr>
                <w:rFonts w:ascii="Arial" w:hAnsi="Arial" w:cs="Arial"/>
                <w:sz w:val="20"/>
                <w:szCs w:val="20"/>
              </w:rPr>
              <w:t>0.05, 0.90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97" w:type="dxa"/>
            <w:tcBorders>
              <w:top w:val="double" w:sz="4" w:space="0" w:color="auto"/>
              <w:left w:val="nil"/>
              <w:right w:val="nil"/>
            </w:tcBorders>
          </w:tcPr>
          <w:p w:rsidR="000853A7" w:rsidRPr="00534A0A" w:rsidRDefault="003208BC" w:rsidP="003208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  <w:r w:rsidR="000853A7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922" w:type="dxa"/>
            <w:tcBorders>
              <w:top w:val="double" w:sz="4" w:space="0" w:color="auto"/>
              <w:left w:val="nil"/>
              <w:right w:val="nil"/>
            </w:tcBorders>
          </w:tcPr>
          <w:p w:rsidR="000853A7" w:rsidRPr="00534A0A" w:rsidRDefault="00CB7B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low – serious imprecision and inconsistency</w:t>
            </w:r>
          </w:p>
        </w:tc>
      </w:tr>
      <w:tr w:rsidR="000853A7" w:rsidRPr="00534A0A" w:rsidTr="00A07253">
        <w:tc>
          <w:tcPr>
            <w:tcW w:w="2001" w:type="dxa"/>
            <w:tcBorders>
              <w:right w:val="nil"/>
            </w:tcBorders>
          </w:tcPr>
          <w:p w:rsidR="000853A7" w:rsidRPr="00534A0A" w:rsidRDefault="000853A7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1 year mortality</w:t>
            </w:r>
          </w:p>
        </w:tc>
        <w:tc>
          <w:tcPr>
            <w:tcW w:w="2000" w:type="dxa"/>
            <w:tcBorders>
              <w:left w:val="nil"/>
              <w:right w:val="nil"/>
            </w:tcBorders>
          </w:tcPr>
          <w:p w:rsidR="000853A7" w:rsidRPr="00534A0A" w:rsidRDefault="006D6299" w:rsidP="00721B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of 218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6D6299" w:rsidP="00721B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 of 189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0853A7" w:rsidP="006D6299">
            <w:pPr>
              <w:rPr>
                <w:rFonts w:ascii="Arial" w:hAnsi="Arial" w:cs="Arial"/>
                <w:sz w:val="20"/>
                <w:szCs w:val="20"/>
              </w:rPr>
            </w:pPr>
            <w:r w:rsidRPr="00534A0A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D6299">
              <w:rPr>
                <w:rFonts w:ascii="Arial" w:hAnsi="Arial" w:cs="Arial"/>
                <w:sz w:val="20"/>
                <w:szCs w:val="20"/>
              </w:rPr>
              <w:t>61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D6299">
              <w:rPr>
                <w:rFonts w:ascii="Arial" w:hAnsi="Arial" w:cs="Arial"/>
                <w:sz w:val="20"/>
                <w:szCs w:val="20"/>
              </w:rPr>
              <w:t>36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6D6299">
              <w:rPr>
                <w:rFonts w:ascii="Arial" w:hAnsi="Arial" w:cs="Arial"/>
                <w:sz w:val="20"/>
                <w:szCs w:val="20"/>
              </w:rPr>
              <w:t>03</w:t>
            </w:r>
            <w:r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97" w:type="dxa"/>
            <w:tcBorders>
              <w:left w:val="nil"/>
              <w:right w:val="nil"/>
            </w:tcBorders>
          </w:tcPr>
          <w:p w:rsidR="000853A7" w:rsidRPr="00534A0A" w:rsidRDefault="006D6299" w:rsidP="006D62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407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922" w:type="dxa"/>
            <w:tcBorders>
              <w:left w:val="nil"/>
              <w:right w:val="nil"/>
            </w:tcBorders>
          </w:tcPr>
          <w:p w:rsidR="000853A7" w:rsidRPr="00534A0A" w:rsidRDefault="00A072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low – serious risk of bias, imprecision and inconsistency</w:t>
            </w:r>
          </w:p>
        </w:tc>
      </w:tr>
      <w:tr w:rsidR="000853A7" w:rsidRPr="00534A0A" w:rsidTr="00A07253">
        <w:tc>
          <w:tcPr>
            <w:tcW w:w="2001" w:type="dxa"/>
            <w:tcBorders>
              <w:right w:val="nil"/>
            </w:tcBorders>
          </w:tcPr>
          <w:p w:rsidR="000853A7" w:rsidRPr="00534A0A" w:rsidRDefault="000853A7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Length of stay</w:t>
            </w:r>
          </w:p>
        </w:tc>
        <w:tc>
          <w:tcPr>
            <w:tcW w:w="2000" w:type="dxa"/>
            <w:tcBorders>
              <w:left w:val="nil"/>
              <w:right w:val="nil"/>
            </w:tcBorders>
          </w:tcPr>
          <w:p w:rsidR="000853A7" w:rsidRPr="00534A0A" w:rsidRDefault="000853A7" w:rsidP="00FC30C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Pooled mean 3.7, Pooled SD 4.3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0853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Pooled mean 8.3, Pooled SD 6.6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0853A7" w:rsidP="00FC30C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SMD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Pr="00534A0A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 (-</w:t>
            </w:r>
            <w:r>
              <w:rPr>
                <w:rFonts w:ascii="Arial" w:hAnsi="Arial" w:cs="Arial"/>
                <w:sz w:val="20"/>
                <w:szCs w:val="20"/>
              </w:rPr>
              <w:t>1.88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-0.19</w:t>
            </w:r>
            <w:r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97" w:type="dxa"/>
            <w:tcBorders>
              <w:left w:val="nil"/>
              <w:right w:val="nil"/>
            </w:tcBorders>
          </w:tcPr>
          <w:p w:rsidR="000853A7" w:rsidRPr="00534A0A" w:rsidRDefault="000853A7" w:rsidP="000F30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1341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922" w:type="dxa"/>
            <w:tcBorders>
              <w:left w:val="nil"/>
              <w:right w:val="nil"/>
            </w:tcBorders>
          </w:tcPr>
          <w:p w:rsidR="000853A7" w:rsidRPr="00534A0A" w:rsidRDefault="00A072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low – serious imprecision and inconsistency</w:t>
            </w:r>
          </w:p>
        </w:tc>
      </w:tr>
      <w:tr w:rsidR="000853A7" w:rsidRPr="00534A0A" w:rsidTr="00A07253">
        <w:trPr>
          <w:trHeight w:val="613"/>
        </w:trPr>
        <w:tc>
          <w:tcPr>
            <w:tcW w:w="2001" w:type="dxa"/>
            <w:tcBorders>
              <w:right w:val="nil"/>
            </w:tcBorders>
          </w:tcPr>
          <w:p w:rsidR="000853A7" w:rsidRPr="00534A0A" w:rsidRDefault="000853A7" w:rsidP="00FC038D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Transfusion</w:t>
            </w:r>
          </w:p>
        </w:tc>
        <w:tc>
          <w:tcPr>
            <w:tcW w:w="2000" w:type="dxa"/>
            <w:tcBorders>
              <w:left w:val="nil"/>
              <w:right w:val="nil"/>
            </w:tcBorders>
          </w:tcPr>
          <w:p w:rsidR="000853A7" w:rsidRPr="00534A0A" w:rsidRDefault="00E31E63" w:rsidP="001820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452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966C74">
              <w:rPr>
                <w:rFonts w:ascii="Arial" w:hAnsi="Arial" w:cs="Arial"/>
                <w:sz w:val="20"/>
                <w:szCs w:val="20"/>
              </w:rPr>
              <w:t>1404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966C74" w:rsidP="00966C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502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 xml:space="preserve"> of </w:t>
            </w:r>
            <w:r>
              <w:rPr>
                <w:rFonts w:ascii="Arial" w:hAnsi="Arial" w:cs="Arial"/>
                <w:sz w:val="20"/>
                <w:szCs w:val="20"/>
              </w:rPr>
              <w:t>881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0853A7" w:rsidP="00FA7D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RR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66C74">
              <w:rPr>
                <w:rFonts w:ascii="Arial" w:hAnsi="Arial" w:cs="Arial"/>
                <w:sz w:val="20"/>
                <w:szCs w:val="20"/>
              </w:rPr>
              <w:t>51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6C74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FA7D7F">
              <w:rPr>
                <w:rFonts w:ascii="Arial" w:hAnsi="Arial" w:cs="Arial"/>
                <w:sz w:val="20"/>
                <w:szCs w:val="20"/>
              </w:rPr>
              <w:t>31</w:t>
            </w:r>
            <w:r w:rsidRPr="00534A0A">
              <w:rPr>
                <w:rFonts w:ascii="Arial" w:hAnsi="Arial" w:cs="Arial"/>
                <w:sz w:val="20"/>
                <w:szCs w:val="20"/>
              </w:rPr>
              <w:t>, 0.</w:t>
            </w:r>
            <w:r w:rsidR="00966C74">
              <w:rPr>
                <w:rFonts w:ascii="Arial" w:hAnsi="Arial" w:cs="Arial"/>
                <w:sz w:val="20"/>
                <w:szCs w:val="20"/>
              </w:rPr>
              <w:t>82</w:t>
            </w:r>
            <w:r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97" w:type="dxa"/>
            <w:tcBorders>
              <w:left w:val="nil"/>
              <w:right w:val="nil"/>
            </w:tcBorders>
          </w:tcPr>
          <w:p w:rsidR="000853A7" w:rsidRPr="00534A0A" w:rsidRDefault="00FA7D7F" w:rsidP="00FA7D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2285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922" w:type="dxa"/>
            <w:tcBorders>
              <w:left w:val="nil"/>
              <w:right w:val="nil"/>
            </w:tcBorders>
          </w:tcPr>
          <w:p w:rsidR="000853A7" w:rsidRPr="00534A0A" w:rsidRDefault="002F75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low – serious inconsistency</w:t>
            </w:r>
          </w:p>
        </w:tc>
      </w:tr>
      <w:tr w:rsidR="000853A7" w:rsidRPr="00534A0A" w:rsidTr="00A07253">
        <w:tc>
          <w:tcPr>
            <w:tcW w:w="2001" w:type="dxa"/>
            <w:tcBorders>
              <w:right w:val="nil"/>
            </w:tcBorders>
          </w:tcPr>
          <w:p w:rsidR="000853A7" w:rsidRPr="00534A0A" w:rsidRDefault="000853A7" w:rsidP="00D7233C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 xml:space="preserve">Medical complications (all cause) </w:t>
            </w:r>
          </w:p>
        </w:tc>
        <w:tc>
          <w:tcPr>
            <w:tcW w:w="2000" w:type="dxa"/>
            <w:tcBorders>
              <w:left w:val="nil"/>
              <w:right w:val="nil"/>
            </w:tcBorders>
          </w:tcPr>
          <w:p w:rsidR="000853A7" w:rsidRPr="00534A0A" w:rsidRDefault="00FA7D7F" w:rsidP="00F723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 of 1460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FA7D7F" w:rsidP="00F723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244 of 1005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0853A7" w:rsidP="00FA7D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RR 0.5</w:t>
            </w:r>
            <w:r w:rsidR="00FA7D7F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(0.</w:t>
            </w:r>
            <w:r w:rsidR="00FA7D7F">
              <w:rPr>
                <w:rFonts w:ascii="Arial" w:hAnsi="Arial" w:cs="Arial"/>
                <w:sz w:val="20"/>
                <w:szCs w:val="20"/>
              </w:rPr>
              <w:t>42</w:t>
            </w:r>
            <w:r>
              <w:rPr>
                <w:rFonts w:ascii="Arial" w:hAnsi="Arial" w:cs="Arial"/>
                <w:sz w:val="20"/>
                <w:szCs w:val="20"/>
              </w:rPr>
              <w:t>, 0.</w:t>
            </w:r>
            <w:r w:rsidR="00FA7D7F">
              <w:rPr>
                <w:rFonts w:ascii="Arial" w:hAnsi="Arial" w:cs="Arial"/>
                <w:sz w:val="20"/>
                <w:szCs w:val="20"/>
              </w:rPr>
              <w:t>82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97" w:type="dxa"/>
            <w:tcBorders>
              <w:left w:val="nil"/>
              <w:right w:val="nil"/>
            </w:tcBorders>
          </w:tcPr>
          <w:p w:rsidR="000853A7" w:rsidRPr="00534A0A" w:rsidRDefault="00FA7D7F" w:rsidP="00F723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2465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931D7">
              <w:rPr>
                <w:rFonts w:ascii="Arial" w:hAnsi="Arial" w:cs="Arial"/>
                <w:sz w:val="20"/>
                <w:szCs w:val="20"/>
              </w:rPr>
              <w:t>5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922" w:type="dxa"/>
            <w:tcBorders>
              <w:left w:val="nil"/>
              <w:right w:val="nil"/>
            </w:tcBorders>
          </w:tcPr>
          <w:p w:rsidR="000853A7" w:rsidRPr="00534A0A" w:rsidRDefault="00F105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low – serious inconsistency</w:t>
            </w:r>
          </w:p>
        </w:tc>
      </w:tr>
      <w:tr w:rsidR="000853A7" w:rsidRPr="00534A0A" w:rsidTr="00A07253">
        <w:tc>
          <w:tcPr>
            <w:tcW w:w="2001" w:type="dxa"/>
            <w:tcBorders>
              <w:right w:val="nil"/>
            </w:tcBorders>
          </w:tcPr>
          <w:p w:rsidR="000853A7" w:rsidRPr="00534A0A" w:rsidRDefault="000853A7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Surgical site infection</w:t>
            </w:r>
          </w:p>
        </w:tc>
        <w:tc>
          <w:tcPr>
            <w:tcW w:w="2000" w:type="dxa"/>
            <w:tcBorders>
              <w:left w:val="nil"/>
              <w:right w:val="nil"/>
            </w:tcBorders>
          </w:tcPr>
          <w:p w:rsidR="000853A7" w:rsidRPr="00534A0A" w:rsidRDefault="002807F3" w:rsidP="00E259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of 1460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2807F3" w:rsidP="00E259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 of 1005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0853A7" w:rsidP="00487F5F">
            <w:pPr>
              <w:rPr>
                <w:rFonts w:ascii="Arial" w:hAnsi="Arial" w:cs="Arial"/>
                <w:sz w:val="20"/>
                <w:szCs w:val="20"/>
              </w:rPr>
            </w:pPr>
            <w:r w:rsidRPr="00534A0A">
              <w:rPr>
                <w:rFonts w:ascii="Arial" w:hAnsi="Arial" w:cs="Arial"/>
                <w:sz w:val="20"/>
                <w:szCs w:val="20"/>
              </w:rPr>
              <w:t xml:space="preserve">RR </w:t>
            </w: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487F5F">
              <w:rPr>
                <w:rFonts w:ascii="Arial" w:hAnsi="Arial" w:cs="Arial"/>
                <w:sz w:val="20"/>
                <w:szCs w:val="20"/>
              </w:rPr>
              <w:t>61</w:t>
            </w:r>
            <w:r>
              <w:rPr>
                <w:rFonts w:ascii="Arial" w:hAnsi="Arial" w:cs="Arial"/>
                <w:sz w:val="20"/>
                <w:szCs w:val="20"/>
              </w:rPr>
              <w:t xml:space="preserve"> (0.</w:t>
            </w:r>
            <w:r w:rsidR="00487F5F">
              <w:rPr>
                <w:rFonts w:ascii="Arial" w:hAnsi="Arial" w:cs="Arial"/>
                <w:sz w:val="20"/>
                <w:szCs w:val="20"/>
              </w:rPr>
              <w:t>36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487F5F">
              <w:rPr>
                <w:rFonts w:ascii="Arial" w:hAnsi="Arial" w:cs="Arial"/>
                <w:sz w:val="20"/>
                <w:szCs w:val="20"/>
              </w:rPr>
              <w:t>03</w:t>
            </w:r>
            <w:r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97" w:type="dxa"/>
            <w:tcBorders>
              <w:left w:val="nil"/>
              <w:right w:val="nil"/>
            </w:tcBorders>
          </w:tcPr>
          <w:p w:rsidR="000853A7" w:rsidRPr="00534A0A" w:rsidRDefault="00487F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  <w:r w:rsidR="00877A39">
              <w:rPr>
                <w:rFonts w:ascii="Arial" w:hAnsi="Arial" w:cs="Arial"/>
                <w:sz w:val="20"/>
                <w:szCs w:val="20"/>
              </w:rPr>
              <w:t xml:space="preserve"> (5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922" w:type="dxa"/>
            <w:tcBorders>
              <w:left w:val="nil"/>
              <w:right w:val="nil"/>
            </w:tcBorders>
          </w:tcPr>
          <w:p w:rsidR="000853A7" w:rsidRPr="00534A0A" w:rsidRDefault="00EE088E" w:rsidP="00EE08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– observational data</w:t>
            </w:r>
          </w:p>
        </w:tc>
      </w:tr>
      <w:tr w:rsidR="000853A7" w:rsidRPr="00534A0A" w:rsidTr="00A07253">
        <w:tc>
          <w:tcPr>
            <w:tcW w:w="2001" w:type="dxa"/>
            <w:tcBorders>
              <w:right w:val="nil"/>
            </w:tcBorders>
          </w:tcPr>
          <w:p w:rsidR="000853A7" w:rsidRPr="00534A0A" w:rsidRDefault="000853A7">
            <w:pPr>
              <w:rPr>
                <w:rFonts w:ascii="Arial" w:hAnsi="Arial" w:cs="Arial"/>
              </w:rPr>
            </w:pPr>
            <w:r w:rsidRPr="00534A0A">
              <w:rPr>
                <w:rFonts w:ascii="Arial" w:hAnsi="Arial" w:cs="Arial"/>
              </w:rPr>
              <w:t>Reoperation</w:t>
            </w:r>
            <w:r w:rsidR="005B3FD0">
              <w:rPr>
                <w:rFonts w:ascii="Arial" w:hAnsi="Arial" w:cs="Arial"/>
              </w:rPr>
              <w:t xml:space="preserve"> (all cause)</w:t>
            </w:r>
          </w:p>
        </w:tc>
        <w:tc>
          <w:tcPr>
            <w:tcW w:w="2000" w:type="dxa"/>
            <w:tcBorders>
              <w:left w:val="nil"/>
              <w:right w:val="nil"/>
            </w:tcBorders>
          </w:tcPr>
          <w:p w:rsidR="000853A7" w:rsidRPr="00534A0A" w:rsidRDefault="00487F5F" w:rsidP="00E259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 of 1188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487F5F" w:rsidP="00E259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 of 834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:rsidR="000853A7" w:rsidRPr="00534A0A" w:rsidRDefault="000853A7" w:rsidP="00487F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RR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487F5F">
              <w:rPr>
                <w:rFonts w:ascii="Arial" w:hAnsi="Arial" w:cs="Arial"/>
                <w:sz w:val="20"/>
                <w:szCs w:val="20"/>
              </w:rPr>
              <w:t>63</w:t>
            </w:r>
            <w:r w:rsidRPr="00534A0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(0.</w:t>
            </w:r>
            <w:r w:rsidR="00487F5F">
              <w:rPr>
                <w:rFonts w:ascii="Arial" w:hAnsi="Arial" w:cs="Arial"/>
                <w:sz w:val="20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>, 0.</w:t>
            </w:r>
            <w:r w:rsidR="00487F5F">
              <w:rPr>
                <w:rFonts w:ascii="Arial" w:hAnsi="Arial" w:cs="Arial"/>
                <w:sz w:val="20"/>
                <w:szCs w:val="20"/>
              </w:rPr>
              <w:t>89</w:t>
            </w:r>
            <w:r w:rsidRPr="00534A0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97" w:type="dxa"/>
            <w:tcBorders>
              <w:left w:val="nil"/>
              <w:right w:val="nil"/>
            </w:tcBorders>
          </w:tcPr>
          <w:p w:rsidR="000853A7" w:rsidRPr="00534A0A" w:rsidRDefault="00487F5F" w:rsidP="00487F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2022</w:t>
            </w:r>
            <w:r w:rsidR="000853A7" w:rsidRPr="00534A0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3)</w:t>
            </w:r>
          </w:p>
        </w:tc>
        <w:tc>
          <w:tcPr>
            <w:tcW w:w="3922" w:type="dxa"/>
            <w:tcBorders>
              <w:left w:val="nil"/>
              <w:right w:val="nil"/>
            </w:tcBorders>
          </w:tcPr>
          <w:p w:rsidR="000853A7" w:rsidRPr="00534A0A" w:rsidRDefault="004B06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– observational data</w:t>
            </w:r>
          </w:p>
        </w:tc>
      </w:tr>
    </w:tbl>
    <w:p w:rsidR="000264B2" w:rsidRPr="00534A0A" w:rsidRDefault="00DB2023">
      <w:pPr>
        <w:rPr>
          <w:rFonts w:ascii="Arial" w:hAnsi="Arial" w:cs="Arial"/>
          <w:sz w:val="18"/>
          <w:szCs w:val="18"/>
        </w:rPr>
      </w:pPr>
      <w:r w:rsidRPr="00534A0A">
        <w:rPr>
          <w:rFonts w:ascii="Arial" w:hAnsi="Arial" w:cs="Arial"/>
          <w:sz w:val="18"/>
          <w:szCs w:val="18"/>
        </w:rPr>
        <w:t>Abbreviations: GRADE = Grading of Recommendations Assessment, Development and Evaluation; CI =Confidence interval; RR =Relat</w:t>
      </w:r>
      <w:r w:rsidR="001E03D2" w:rsidRPr="00534A0A">
        <w:rPr>
          <w:rFonts w:ascii="Arial" w:hAnsi="Arial" w:cs="Arial"/>
          <w:sz w:val="18"/>
          <w:szCs w:val="18"/>
        </w:rPr>
        <w:t>ive risk;</w:t>
      </w:r>
      <w:r w:rsidR="00FC30CD">
        <w:rPr>
          <w:rFonts w:ascii="Arial" w:hAnsi="Arial" w:cs="Arial"/>
          <w:sz w:val="18"/>
          <w:szCs w:val="18"/>
        </w:rPr>
        <w:t xml:space="preserve"> SD = Standard deviation; SMD = Standard mean difference</w:t>
      </w:r>
      <w:bookmarkEnd w:id="0"/>
    </w:p>
    <w:sectPr w:rsidR="000264B2" w:rsidRPr="00534A0A" w:rsidSect="00AA24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60B"/>
    <w:rsid w:val="00017E37"/>
    <w:rsid w:val="00051DF2"/>
    <w:rsid w:val="00084393"/>
    <w:rsid w:val="000853A7"/>
    <w:rsid w:val="00085B60"/>
    <w:rsid w:val="000A358F"/>
    <w:rsid w:val="000B387D"/>
    <w:rsid w:val="000F305B"/>
    <w:rsid w:val="001012C0"/>
    <w:rsid w:val="0018207A"/>
    <w:rsid w:val="001A3752"/>
    <w:rsid w:val="001E03D2"/>
    <w:rsid w:val="002807F3"/>
    <w:rsid w:val="002D2BE8"/>
    <w:rsid w:val="002D4C4B"/>
    <w:rsid w:val="002F6F9D"/>
    <w:rsid w:val="002F750F"/>
    <w:rsid w:val="003208BC"/>
    <w:rsid w:val="00322DDD"/>
    <w:rsid w:val="0036624A"/>
    <w:rsid w:val="00370054"/>
    <w:rsid w:val="00370B53"/>
    <w:rsid w:val="0038267F"/>
    <w:rsid w:val="003B7837"/>
    <w:rsid w:val="00482343"/>
    <w:rsid w:val="00487F5F"/>
    <w:rsid w:val="004B06A1"/>
    <w:rsid w:val="004C0459"/>
    <w:rsid w:val="004E6E25"/>
    <w:rsid w:val="00534A0A"/>
    <w:rsid w:val="00554BF0"/>
    <w:rsid w:val="005B3FD0"/>
    <w:rsid w:val="005C0F4A"/>
    <w:rsid w:val="0068784B"/>
    <w:rsid w:val="006B4EC9"/>
    <w:rsid w:val="006D6299"/>
    <w:rsid w:val="006E305E"/>
    <w:rsid w:val="00721B0C"/>
    <w:rsid w:val="007745AC"/>
    <w:rsid w:val="007C5A27"/>
    <w:rsid w:val="008412F9"/>
    <w:rsid w:val="00864BFA"/>
    <w:rsid w:val="00871E2B"/>
    <w:rsid w:val="00877A39"/>
    <w:rsid w:val="00917439"/>
    <w:rsid w:val="0092060B"/>
    <w:rsid w:val="00966C74"/>
    <w:rsid w:val="00990027"/>
    <w:rsid w:val="009B1C47"/>
    <w:rsid w:val="009B1E38"/>
    <w:rsid w:val="009C2038"/>
    <w:rsid w:val="009E588F"/>
    <w:rsid w:val="00A07253"/>
    <w:rsid w:val="00A12BA0"/>
    <w:rsid w:val="00A76FC7"/>
    <w:rsid w:val="00AA242E"/>
    <w:rsid w:val="00AA572D"/>
    <w:rsid w:val="00AE44E0"/>
    <w:rsid w:val="00B14F1F"/>
    <w:rsid w:val="00B31FD9"/>
    <w:rsid w:val="00B5193E"/>
    <w:rsid w:val="00B667F8"/>
    <w:rsid w:val="00B67E87"/>
    <w:rsid w:val="00B867D1"/>
    <w:rsid w:val="00BA10A5"/>
    <w:rsid w:val="00BE39D5"/>
    <w:rsid w:val="00C41740"/>
    <w:rsid w:val="00C753B5"/>
    <w:rsid w:val="00CB7BEB"/>
    <w:rsid w:val="00CC1087"/>
    <w:rsid w:val="00D221B6"/>
    <w:rsid w:val="00D5144E"/>
    <w:rsid w:val="00D531C2"/>
    <w:rsid w:val="00D55940"/>
    <w:rsid w:val="00D7233C"/>
    <w:rsid w:val="00DA26E9"/>
    <w:rsid w:val="00DB2023"/>
    <w:rsid w:val="00DC6E85"/>
    <w:rsid w:val="00E259D7"/>
    <w:rsid w:val="00E31E63"/>
    <w:rsid w:val="00E33E7F"/>
    <w:rsid w:val="00E931D7"/>
    <w:rsid w:val="00EB10F2"/>
    <w:rsid w:val="00EE088E"/>
    <w:rsid w:val="00EE27C7"/>
    <w:rsid w:val="00EE2DE9"/>
    <w:rsid w:val="00F105ED"/>
    <w:rsid w:val="00F723C8"/>
    <w:rsid w:val="00F84513"/>
    <w:rsid w:val="00FA7D7F"/>
    <w:rsid w:val="00FC038D"/>
    <w:rsid w:val="00FC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A724AB-9188-4A16-AEC7-17EFA91F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</dc:creator>
  <cp:lastModifiedBy>Aswini RV.</cp:lastModifiedBy>
  <cp:revision>35</cp:revision>
  <dcterms:created xsi:type="dcterms:W3CDTF">2019-11-05T12:19:00Z</dcterms:created>
  <dcterms:modified xsi:type="dcterms:W3CDTF">2021-01-05T02:39:00Z</dcterms:modified>
</cp:coreProperties>
</file>