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C88" w:rsidRPr="001A2923" w:rsidRDefault="00544C88" w:rsidP="00544C88">
      <w:pPr>
        <w:spacing w:after="120" w:line="480" w:lineRule="auto"/>
      </w:pPr>
      <w:r w:rsidRPr="001A2923">
        <w:rPr>
          <w:rFonts w:ascii="Arial Unicode MS" w:eastAsia="Arial Unicode MS" w:cs="Arial Unicode MS"/>
          <w:b/>
          <w:sz w:val="26"/>
        </w:rPr>
        <w:t>Supplementary Material</w:t>
      </w:r>
    </w:p>
    <w:p w:rsidR="00544C88" w:rsidRPr="001A2923" w:rsidRDefault="00544C88" w:rsidP="00544C88">
      <w:pPr>
        <w:spacing w:after="120" w:line="480" w:lineRule="auto"/>
      </w:pPr>
      <w:proofErr w:type="spellStart"/>
      <w:proofErr w:type="gramStart"/>
      <w:r w:rsidRPr="001A2923">
        <w:rPr>
          <w:rFonts w:ascii="Arial Unicode MS" w:eastAsia="Arial Unicode MS" w:cs="Arial Unicode MS"/>
          <w:b/>
        </w:rPr>
        <w:t>eTable</w:t>
      </w:r>
      <w:proofErr w:type="spellEnd"/>
      <w:proofErr w:type="gramEnd"/>
      <w:r w:rsidRPr="001A2923">
        <w:rPr>
          <w:rFonts w:ascii="Arial Unicode MS" w:eastAsia="Arial Unicode MS" w:cs="Arial Unicode MS"/>
          <w:b/>
        </w:rPr>
        <w:t xml:space="preserve"> 1. Full Multivariable Logistic Regression Model for the Primary Outcome (Non-home Discharge)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A2923" w:rsidRPr="001A2923" w:rsidTr="00B23E0F"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Variable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Adjusted OR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95% CI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P Value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 xml:space="preserve">RSA (vs </w:t>
            </w:r>
            <w:proofErr w:type="spellStart"/>
            <w:r w:rsidRPr="001A2923">
              <w:rPr>
                <w:rFonts w:ascii="Arial Unicode MS" w:eastAsia="Arial Unicode MS" w:cs="Arial Unicode MS"/>
                <w:sz w:val="18"/>
              </w:rPr>
              <w:t>hemiarthroplasty</w:t>
            </w:r>
            <w:proofErr w:type="spellEnd"/>
            <w:r w:rsidRPr="001A2923">
              <w:rPr>
                <w:rFonts w:ascii="Arial Unicode MS" w:eastAsia="Arial Unicode MS" w:cs="Arial Unicode MS"/>
                <w:sz w:val="18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0.93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.153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Age (per year)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1.07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1.09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&lt;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.001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Female sex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0.87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.518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Injury Severity Score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1.19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&lt;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.001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Comorbidity count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1.82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1.32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2.51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&lt;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.001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proofErr w:type="spellStart"/>
            <w:r w:rsidRPr="001A2923">
              <w:rPr>
                <w:rFonts w:ascii="Arial Unicode MS" w:eastAsia="Arial Unicode MS" w:cs="Arial Unicode MS"/>
                <w:sz w:val="18"/>
              </w:rPr>
              <w:t>Polytrauma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0.45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0.30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0.67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&lt;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.001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Fall mechanism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0.81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1.23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.986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COVID-era admission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1.08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.006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Hypertension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0.53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0.37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0.78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.001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Diabetes mellitus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0.51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1.05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.088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COPD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0.50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.216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Congestive heart failure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0.68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0.40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.146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Anticoagulant therapy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0.51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.205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Dementia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0.40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1.35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.322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Chronic renal failure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0.64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0.27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.311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Functional dependence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0.74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1.82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.521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Current smoking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0.64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0.40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1.01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.055</w:t>
            </w:r>
          </w:p>
        </w:tc>
      </w:tr>
    </w:tbl>
    <w:p w:rsidR="00544C88" w:rsidRPr="001A2923" w:rsidRDefault="00544C88" w:rsidP="00544C88">
      <w:pPr>
        <w:spacing w:after="120" w:line="480" w:lineRule="auto"/>
      </w:pPr>
      <w:r w:rsidRPr="001A2923">
        <w:rPr>
          <w:rFonts w:ascii="Arial Unicode MS" w:eastAsia="Arial Unicode MS" w:cs="Arial Unicode MS"/>
          <w:i/>
          <w:sz w:val="18"/>
        </w:rPr>
        <w:t>Note. Adjusted odds ratios from a single multivariable logistic regression model (n</w:t>
      </w:r>
      <w:r w:rsidRPr="001A2923">
        <w:rPr>
          <w:rFonts w:ascii="Arial Unicode MS" w:eastAsia="Arial Unicode MS" w:cs="Arial Unicode MS"/>
          <w:i/>
          <w:sz w:val="18"/>
        </w:rPr>
        <w:t> </w:t>
      </w:r>
      <w:r w:rsidRPr="001A2923">
        <w:rPr>
          <w:rFonts w:ascii="Arial Unicode MS" w:eastAsia="Arial Unicode MS" w:cs="Arial Unicode MS"/>
          <w:i/>
          <w:sz w:val="18"/>
        </w:rPr>
        <w:t>=</w:t>
      </w:r>
      <w:r w:rsidRPr="001A2923">
        <w:rPr>
          <w:rFonts w:ascii="Arial Unicode MS" w:eastAsia="Arial Unicode MS" w:cs="Arial Unicode MS"/>
          <w:i/>
          <w:sz w:val="18"/>
        </w:rPr>
        <w:t> </w:t>
      </w:r>
      <w:r w:rsidRPr="001A2923">
        <w:rPr>
          <w:rFonts w:ascii="Arial Unicode MS" w:eastAsia="Arial Unicode MS" w:cs="Arial Unicode MS"/>
          <w:i/>
          <w:sz w:val="18"/>
        </w:rPr>
        <w:t xml:space="preserve">3085). Reference category for procedure is </w:t>
      </w:r>
      <w:proofErr w:type="spellStart"/>
      <w:r w:rsidRPr="001A2923">
        <w:rPr>
          <w:rFonts w:ascii="Arial Unicode MS" w:eastAsia="Arial Unicode MS" w:cs="Arial Unicode MS"/>
          <w:i/>
          <w:sz w:val="18"/>
        </w:rPr>
        <w:t>hemiarthroplasty</w:t>
      </w:r>
      <w:proofErr w:type="spellEnd"/>
      <w:r w:rsidRPr="001A2923">
        <w:rPr>
          <w:rFonts w:ascii="Arial Unicode MS" w:eastAsia="Arial Unicode MS" w:cs="Arial Unicode MS"/>
          <w:i/>
          <w:sz w:val="18"/>
        </w:rPr>
        <w:t>.</w:t>
      </w:r>
    </w:p>
    <w:p w:rsidR="00544C88" w:rsidRPr="001A2923" w:rsidRDefault="00544C88" w:rsidP="00544C88">
      <w:pPr>
        <w:spacing w:after="120" w:line="480" w:lineRule="auto"/>
      </w:pPr>
      <w:proofErr w:type="spellStart"/>
      <w:proofErr w:type="gramStart"/>
      <w:r w:rsidRPr="001A2923">
        <w:rPr>
          <w:rFonts w:ascii="Arial Unicode MS" w:eastAsia="Arial Unicode MS" w:cs="Arial Unicode MS"/>
          <w:b/>
        </w:rPr>
        <w:t>eTable</w:t>
      </w:r>
      <w:proofErr w:type="spellEnd"/>
      <w:proofErr w:type="gramEnd"/>
      <w:r w:rsidRPr="001A2923">
        <w:rPr>
          <w:rFonts w:ascii="Arial Unicode MS" w:eastAsia="Arial Unicode MS" w:cs="Arial Unicode MS"/>
          <w:b/>
        </w:rPr>
        <w:t xml:space="preserve"> 2. Inverse Probability of Treatment</w:t>
      </w:r>
      <w:r w:rsidRPr="001A2923">
        <w:rPr>
          <w:rFonts w:ascii="Arial Unicode MS" w:eastAsia="Arial Unicode MS" w:cs="Arial Unicode MS"/>
          <w:b/>
        </w:rPr>
        <w:t>–</w:t>
      </w:r>
      <w:r w:rsidRPr="001A2923">
        <w:rPr>
          <w:rFonts w:ascii="Arial Unicode MS" w:eastAsia="Arial Unicode MS" w:cs="Arial Unicode MS"/>
          <w:b/>
        </w:rPr>
        <w:t>Weighted Estimates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A2923" w:rsidRPr="001A2923" w:rsidTr="00B23E0F"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Outcome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IPTW OR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95% CI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P Value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Non-home discharge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0.79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.857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Any complication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0.65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2.29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.539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Extended LOS (&gt;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7 d)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1.06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1.81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.019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ICU admission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0.92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0.63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1.34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.668</w:t>
            </w:r>
          </w:p>
        </w:tc>
      </w:tr>
    </w:tbl>
    <w:p w:rsidR="00544C88" w:rsidRPr="001A2923" w:rsidRDefault="00544C88" w:rsidP="00544C88">
      <w:pPr>
        <w:spacing w:after="120" w:line="480" w:lineRule="auto"/>
      </w:pPr>
      <w:r w:rsidRPr="001A2923">
        <w:rPr>
          <w:rFonts w:ascii="Arial Unicode MS" w:eastAsia="Arial Unicode MS" w:cs="Arial Unicode MS"/>
          <w:i/>
          <w:sz w:val="18"/>
        </w:rPr>
        <w:t xml:space="preserve">Note. </w:t>
      </w:r>
      <w:proofErr w:type="gramStart"/>
      <w:r w:rsidRPr="001A2923">
        <w:rPr>
          <w:rFonts w:ascii="Arial Unicode MS" w:eastAsia="Arial Unicode MS" w:cs="Arial Unicode MS"/>
          <w:i/>
          <w:sz w:val="18"/>
        </w:rPr>
        <w:t>OR</w:t>
      </w:r>
      <w:proofErr w:type="gramEnd"/>
      <w:r w:rsidRPr="001A2923">
        <w:rPr>
          <w:rFonts w:ascii="Arial Unicode MS" w:eastAsia="Arial Unicode MS" w:cs="Arial Unicode MS"/>
          <w:i/>
          <w:sz w:val="18"/>
        </w:rPr>
        <w:t xml:space="preserve"> from weighted logistic regression with HC0 robust standard errors; stabilized weights truncated at the 1st and 99th percentiles.</w:t>
      </w:r>
    </w:p>
    <w:p w:rsidR="00544C88" w:rsidRPr="001A2923" w:rsidRDefault="00544C88" w:rsidP="00544C88">
      <w:pPr>
        <w:spacing w:after="120" w:line="480" w:lineRule="auto"/>
      </w:pPr>
      <w:proofErr w:type="spellStart"/>
      <w:proofErr w:type="gramStart"/>
      <w:r w:rsidRPr="001A2923">
        <w:rPr>
          <w:rFonts w:ascii="Arial Unicode MS" w:eastAsia="Arial Unicode MS" w:cs="Arial Unicode MS"/>
          <w:b/>
        </w:rPr>
        <w:t>eTable</w:t>
      </w:r>
      <w:proofErr w:type="spellEnd"/>
      <w:proofErr w:type="gramEnd"/>
      <w:r w:rsidRPr="001A2923">
        <w:rPr>
          <w:rFonts w:ascii="Arial Unicode MS" w:eastAsia="Arial Unicode MS" w:cs="Arial Unicode MS"/>
          <w:b/>
        </w:rPr>
        <w:t xml:space="preserve"> 3. Sensitivity Analyses: Adjusted Odds Ratios </w:t>
      </w:r>
      <w:proofErr w:type="gramStart"/>
      <w:r w:rsidRPr="001A2923">
        <w:rPr>
          <w:rFonts w:ascii="Arial Unicode MS" w:eastAsia="Arial Unicode MS" w:cs="Arial Unicode MS"/>
          <w:b/>
        </w:rPr>
        <w:t>Across</w:t>
      </w:r>
      <w:proofErr w:type="gramEnd"/>
      <w:r w:rsidRPr="001A2923">
        <w:rPr>
          <w:rFonts w:ascii="Arial Unicode MS" w:eastAsia="Arial Unicode MS" w:cs="Arial Unicode MS"/>
          <w:b/>
        </w:rPr>
        <w:t xml:space="preserve"> Cohorts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1A2923" w:rsidRPr="001A2923" w:rsidTr="00B23E0F"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Outcome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Primary (full cohort, n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=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3085)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 xml:space="preserve">Excluding </w:t>
            </w:r>
            <w:proofErr w:type="spellStart"/>
            <w:r w:rsidRPr="001A2923">
              <w:rPr>
                <w:rFonts w:ascii="Arial Unicode MS" w:eastAsia="Arial Unicode MS" w:cs="Arial Unicode MS"/>
                <w:b/>
                <w:sz w:val="18"/>
              </w:rPr>
              <w:t>interfacility</w:t>
            </w:r>
            <w:proofErr w:type="spellEnd"/>
            <w:r w:rsidRPr="001A2923">
              <w:rPr>
                <w:rFonts w:ascii="Arial Unicode MS" w:eastAsia="Arial Unicode MS" w:cs="Arial Unicode MS"/>
                <w:b/>
                <w:sz w:val="18"/>
              </w:rPr>
              <w:t xml:space="preserve"> transfers (n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=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2405)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b/>
                <w:sz w:val="18"/>
              </w:rPr>
              <w:t>Excluding COVID-era (n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=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b/>
                <w:sz w:val="18"/>
              </w:rPr>
              <w:t>1924)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Non-home discharge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1.20 (0.93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1.55); P=.153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1.13 (0.84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1.52); P=.419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1.17 (0.86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1.60); P=.325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Any complication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1.01 (0.58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1.77); P=.962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1.27 (0.64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2.53); P=.489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0.80 (0.40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1.60); P=.529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Extended LOS (&gt;</w:t>
            </w:r>
            <w:r w:rsidRPr="001A2923">
              <w:rPr>
                <w:rFonts w:ascii="Arial Unicode MS" w:eastAsia="Arial Unicode MS" w:cs="Arial Unicode MS"/>
                <w:sz w:val="18"/>
              </w:rPr>
              <w:t> </w:t>
            </w:r>
            <w:r w:rsidRPr="001A2923">
              <w:rPr>
                <w:rFonts w:ascii="Arial Unicode MS" w:eastAsia="Arial Unicode MS" w:cs="Arial Unicode MS"/>
                <w:sz w:val="18"/>
              </w:rPr>
              <w:t>7 d)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1.27 (0.99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1.62); P=.058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1.32 (1.00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1.76); P=.054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1.19 (0.88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1.60); P=.263</w:t>
            </w:r>
          </w:p>
        </w:tc>
      </w:tr>
      <w:tr w:rsidR="001A2923" w:rsidRPr="001A2923" w:rsidTr="00B23E0F"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ICU admission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1.05 (0.74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1.50); P=.786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1.03 (0.69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1.55); P=.871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44C88" w:rsidRPr="001A2923" w:rsidRDefault="00544C88" w:rsidP="00B23E0F">
            <w:r w:rsidRPr="001A2923">
              <w:rPr>
                <w:rFonts w:ascii="Arial Unicode MS" w:eastAsia="Arial Unicode MS" w:cs="Arial Unicode MS"/>
                <w:sz w:val="18"/>
              </w:rPr>
              <w:t>1.02 (0.67</w:t>
            </w:r>
            <w:r w:rsidRPr="001A2923">
              <w:rPr>
                <w:rFonts w:ascii="Arial Unicode MS" w:eastAsia="Arial Unicode MS" w:cs="Arial Unicode MS"/>
                <w:sz w:val="18"/>
              </w:rPr>
              <w:t>–</w:t>
            </w:r>
            <w:r w:rsidRPr="001A2923">
              <w:rPr>
                <w:rFonts w:ascii="Arial Unicode MS" w:eastAsia="Arial Unicode MS" w:cs="Arial Unicode MS"/>
                <w:sz w:val="18"/>
              </w:rPr>
              <w:t>1.55); P=.942</w:t>
            </w:r>
          </w:p>
        </w:tc>
      </w:tr>
    </w:tbl>
    <w:p w:rsidR="00544C88" w:rsidRPr="001A2923" w:rsidRDefault="00544C88" w:rsidP="00544C88">
      <w:pPr>
        <w:spacing w:after="120" w:line="480" w:lineRule="auto"/>
      </w:pPr>
      <w:r w:rsidRPr="001A2923">
        <w:rPr>
          <w:rFonts w:ascii="Arial Unicode MS" w:eastAsia="Arial Unicode MS" w:cs="Arial Unicode MS"/>
          <w:i/>
          <w:sz w:val="18"/>
        </w:rPr>
        <w:t xml:space="preserve">Note. Each cell reports the adjusted odds ratio (95% CI) for RSA vs </w:t>
      </w:r>
      <w:proofErr w:type="spellStart"/>
      <w:r w:rsidRPr="001A2923">
        <w:rPr>
          <w:rFonts w:ascii="Arial Unicode MS" w:eastAsia="Arial Unicode MS" w:cs="Arial Unicode MS"/>
          <w:i/>
          <w:sz w:val="18"/>
        </w:rPr>
        <w:t>hemiarthroplasty</w:t>
      </w:r>
      <w:proofErr w:type="spellEnd"/>
      <w:r w:rsidRPr="001A2923">
        <w:rPr>
          <w:rFonts w:ascii="Arial Unicode MS" w:eastAsia="Arial Unicode MS" w:cs="Arial Unicode MS"/>
          <w:i/>
          <w:sz w:val="18"/>
        </w:rPr>
        <w:t xml:space="preserve"> from a multivariable model fitted within the indicated cohort.</w:t>
      </w:r>
    </w:p>
    <w:p w:rsidR="00544C88" w:rsidRPr="001A2923" w:rsidRDefault="00544C88" w:rsidP="00544C88">
      <w:pPr>
        <w:jc w:val="center"/>
      </w:pPr>
      <w:bookmarkStart w:id="0" w:name="[IMAGE-Fig4_Print.png]"/>
      <w:r w:rsidRPr="001A2923">
        <w:rPr>
          <w:noProof/>
          <w:lang w:eastAsia="en-IN"/>
        </w:rPr>
        <w:drawing>
          <wp:inline distT="0" distB="0" distL="0" distR="0" wp14:anchorId="585CC3C2" wp14:editId="79CEDD63">
            <wp:extent cx="5760720" cy="44805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Fig1_IPTWBalanc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8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44C88" w:rsidRPr="001A2923" w:rsidRDefault="00544C88" w:rsidP="00544C88">
      <w:pPr>
        <w:spacing w:after="120" w:line="480" w:lineRule="auto"/>
      </w:pPr>
      <w:proofErr w:type="spellStart"/>
      <w:proofErr w:type="gramStart"/>
      <w:r w:rsidRPr="001A2923">
        <w:rPr>
          <w:rFonts w:ascii="Arial Unicode MS" w:eastAsia="Arial Unicode MS" w:cs="Arial Unicode MS"/>
          <w:b/>
        </w:rPr>
        <w:t>eFigure</w:t>
      </w:r>
      <w:proofErr w:type="spellEnd"/>
      <w:proofErr w:type="gramEnd"/>
      <w:r w:rsidRPr="001A2923">
        <w:rPr>
          <w:rFonts w:ascii="Arial Unicode MS" w:eastAsia="Arial Unicode MS" w:cs="Arial Unicode MS"/>
          <w:b/>
        </w:rPr>
        <w:t xml:space="preserve"> 1. </w:t>
      </w:r>
      <w:r w:rsidRPr="001A2923">
        <w:t>Abso</w:t>
      </w:r>
      <w:bookmarkStart w:id="1" w:name="_GoBack"/>
      <w:bookmarkEnd w:id="1"/>
      <w:r w:rsidRPr="001A2923">
        <w:t>lute standardized mean differences for all covariates before (unadjusted) and after (adjusted) IPTW. Dashed line indicates the 0.10 balance threshold.</w:t>
      </w:r>
    </w:p>
    <w:p w:rsidR="00544C88" w:rsidRPr="001A2923" w:rsidRDefault="00544C88" w:rsidP="00544C88">
      <w:pPr>
        <w:jc w:val="center"/>
      </w:pPr>
      <w:bookmarkStart w:id="2" w:name="[IMAGE-Fig5_Print.png]"/>
      <w:r w:rsidRPr="001A2923">
        <w:rPr>
          <w:noProof/>
          <w:lang w:eastAsia="en-IN"/>
        </w:rPr>
        <w:lastRenderedPageBreak/>
        <w:drawing>
          <wp:inline distT="0" distB="0" distL="0" distR="0" wp14:anchorId="10101F18" wp14:editId="5585A692">
            <wp:extent cx="5760720" cy="35204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ig2_SubgroupForest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544C88" w:rsidRPr="001A2923" w:rsidRDefault="00544C88" w:rsidP="00544C88">
      <w:pPr>
        <w:spacing w:after="120" w:line="480" w:lineRule="auto"/>
      </w:pPr>
      <w:proofErr w:type="spellStart"/>
      <w:proofErr w:type="gramStart"/>
      <w:r w:rsidRPr="001A2923">
        <w:rPr>
          <w:rFonts w:ascii="Arial Unicode MS" w:eastAsia="Arial Unicode MS" w:cs="Arial Unicode MS"/>
          <w:b/>
        </w:rPr>
        <w:t>eFigure</w:t>
      </w:r>
      <w:proofErr w:type="spellEnd"/>
      <w:proofErr w:type="gramEnd"/>
      <w:r w:rsidRPr="001A2923">
        <w:rPr>
          <w:rFonts w:ascii="Arial Unicode MS" w:eastAsia="Arial Unicode MS" w:cs="Arial Unicode MS"/>
          <w:b/>
        </w:rPr>
        <w:t xml:space="preserve"> 2. </w:t>
      </w:r>
      <w:r w:rsidRPr="001A2923">
        <w:t xml:space="preserve">Adjusted odds ratios for non-home discharge within pre-specified subgroups. Reference, </w:t>
      </w:r>
      <w:proofErr w:type="spellStart"/>
      <w:r w:rsidRPr="001A2923">
        <w:t>hemiarthroplasty</w:t>
      </w:r>
      <w:proofErr w:type="spellEnd"/>
      <w:r w:rsidRPr="001A2923">
        <w:t>.</w:t>
      </w:r>
    </w:p>
    <w:p w:rsidR="00D21B59" w:rsidRPr="001A2923" w:rsidRDefault="00D21B59"/>
    <w:sectPr w:rsidR="00D21B59" w:rsidRPr="001A2923" w:rsidSect="001A2923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C88"/>
    <w:rsid w:val="00084668"/>
    <w:rsid w:val="001A2923"/>
    <w:rsid w:val="00544C88"/>
    <w:rsid w:val="00D2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8AA59-3D38-4AFD-9466-109AC09ED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 Ramu</dc:creator>
  <cp:keywords/>
  <dc:description/>
  <cp:lastModifiedBy>Durga  Ramu</cp:lastModifiedBy>
  <cp:revision>1</cp:revision>
  <dcterms:created xsi:type="dcterms:W3CDTF">2026-07-27T02:05:00Z</dcterms:created>
  <dcterms:modified xsi:type="dcterms:W3CDTF">2026-07-27T06:01:00Z</dcterms:modified>
</cp:coreProperties>
</file>