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7D9C" w14:textId="77777777" w:rsidR="005736B0" w:rsidRPr="00E40297" w:rsidRDefault="005736B0" w:rsidP="005736B0">
      <w:pPr>
        <w:pStyle w:val="1"/>
        <w:ind w:left="0" w:firstLine="0"/>
        <w:jc w:val="center"/>
        <w:rPr>
          <w:rFonts w:ascii="Times New Roman" w:eastAsia="Times New Roman" w:hAnsi="Times New Roman"/>
          <w:color w:val="FF0000"/>
        </w:rPr>
      </w:pPr>
      <w:r w:rsidRPr="00E40297">
        <w:rPr>
          <w:rFonts w:ascii="Times New Roman" w:eastAsia="Times New Roman" w:hAnsi="Times New Roman" w:cs="Times New Roman" w:hint="eastAsia"/>
          <w:kern w:val="0"/>
          <w:sz w:val="24"/>
          <w:szCs w:val="24"/>
          <w:lang w:val="en-AU"/>
          <w14:ligatures w14:val="none"/>
        </w:rPr>
        <w:t>Figure Legends</w:t>
      </w:r>
    </w:p>
    <w:p w14:paraId="6893859D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AU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S1. Egger’s test for</w:t>
      </w:r>
      <w:r w:rsidRPr="00C611EB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type 2 diabetes.</w:t>
      </w:r>
    </w:p>
    <w:p w14:paraId="7E79BDDC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  <w:szCs w:val="24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S2. Begg’s test for</w:t>
      </w:r>
      <w:r w:rsidRPr="00C611EB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type 2 diabetes.</w:t>
      </w:r>
    </w:p>
    <w:p w14:paraId="1F759B5B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  <w:sz w:val="20"/>
          <w:szCs w:val="21"/>
        </w:rPr>
      </w:pPr>
      <w:r w:rsidRPr="00C611EB">
        <w:rPr>
          <w:rFonts w:ascii="Times New Roman" w:eastAsia="Times New Roman" w:hAnsi="Times New Roman" w:cs="Times New Roman"/>
          <w:color w:val="000000" w:themeColor="text1"/>
          <w:szCs w:val="24"/>
        </w:rPr>
        <w:t>Supplementary Figure S3. Funnel plot following trim-and-fill method for type 2 diabetes.</w:t>
      </w:r>
    </w:p>
    <w:p w14:paraId="7DD5C467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  <w:szCs w:val="24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S4. Egger’s test for</w:t>
      </w:r>
      <w:r w:rsidRPr="00C611EB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sex.</w:t>
      </w:r>
    </w:p>
    <w:p w14:paraId="0CDC952A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  <w:sz w:val="20"/>
          <w:szCs w:val="2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S5. Begg’s test for</w:t>
      </w:r>
      <w:r w:rsidRPr="00C611EB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sex.</w:t>
      </w:r>
    </w:p>
    <w:p w14:paraId="0553158C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S6. Sensitivity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the duration of postoperative drain placement.</w:t>
      </w:r>
    </w:p>
    <w:p w14:paraId="5F6E528E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S7. Sensitivity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ASA score.</w:t>
      </w:r>
    </w:p>
    <w:p w14:paraId="2662025B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S8. Sensitivity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operative blood loss.</w:t>
      </w:r>
    </w:p>
    <w:p w14:paraId="19011EB3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S9. Sensitivity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postoperative urinary tract infection.</w:t>
      </w:r>
    </w:p>
    <w:p w14:paraId="5B0370FF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S10. Sensitivity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operating time &gt; 90 minutes.</w:t>
      </w:r>
    </w:p>
    <w:p w14:paraId="2E12DAC7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S11. Sensitivity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BMI≥30 kg/m</w:t>
      </w:r>
      <w:r w:rsidRPr="00C611EB">
        <w:rPr>
          <w:rFonts w:ascii="Times New Roman" w:eastAsia="Times New Roman" w:hAnsi="Times New Roman" w:cs="Times New Roman"/>
          <w:color w:val="000000" w:themeColor="text1"/>
          <w:vertAlign w:val="superscript"/>
        </w:rPr>
        <w:t>2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45FCC9A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S12. Subgroup analysis for</w:t>
      </w:r>
      <w:r w:rsidRPr="00C611EB">
        <w:rPr>
          <w:rFonts w:ascii="Times New Roman" w:eastAsia="Times New Roman" w:hAnsi="Times New Roman" w:cs="Times New Roman"/>
          <w:color w:val="000000" w:themeColor="text1"/>
          <w:sz w:val="20"/>
          <w:szCs w:val="21"/>
        </w:rPr>
        <w:t xml:space="preserve"> </w:t>
      </w:r>
      <w:r w:rsidRPr="00C611EB">
        <w:rPr>
          <w:rFonts w:ascii="Times New Roman" w:eastAsia="Times New Roman" w:hAnsi="Times New Roman" w:cs="Times New Roman"/>
          <w:color w:val="000000" w:themeColor="text1"/>
        </w:rPr>
        <w:t>rheumatoid arthritis.</w:t>
      </w:r>
    </w:p>
    <w:p w14:paraId="0A38EE4A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S13. Subgroup analysis for operating time &gt; 90 minutes.</w:t>
      </w:r>
    </w:p>
    <w:p w14:paraId="451A4527" w14:textId="77777777" w:rsidR="005736B0" w:rsidRPr="00C611EB" w:rsidRDefault="005736B0" w:rsidP="005736B0">
      <w:pPr>
        <w:spacing w:line="360" w:lineRule="auto"/>
        <w:rPr>
          <w:rFonts w:ascii="Times New Roman" w:eastAsia="DengXia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/>
          <w:color w:val="000000" w:themeColor="text1"/>
        </w:rPr>
        <w:t>Supplementary Figure S14. Subgroup analysis for postoperative drainage tube placement duration ≥ 24 hours.</w:t>
      </w:r>
    </w:p>
    <w:p w14:paraId="1BDBD2D2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S15. Forest plot for history of hormone therapy.</w:t>
      </w:r>
    </w:p>
    <w:p w14:paraId="5B337A1C" w14:textId="77777777" w:rsidR="005736B0" w:rsidRPr="00C611EB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</w:rPr>
        <w:t>Supplementary Figure S16. Forest plot for combined pulmonary diseases.</w:t>
      </w:r>
    </w:p>
    <w:p w14:paraId="60E06A5F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S17. </w:t>
      </w:r>
      <w:r>
        <w:rPr>
          <w:rFonts w:ascii="Times New Roman" w:eastAsia="Times New Roman" w:hAnsi="Times New Roman" w:cs="Times New Roman"/>
          <w:color w:val="000000"/>
        </w:rPr>
        <w:t xml:space="preserve">Forest </w:t>
      </w:r>
      <w:r>
        <w:rPr>
          <w:rFonts w:ascii="Times New Roman" w:eastAsia="Times New Roman" w:hAnsi="Times New Roman" w:cs="Times New Roman"/>
        </w:rPr>
        <w:t xml:space="preserve">plot for </w:t>
      </w:r>
      <w:r>
        <w:rPr>
          <w:rFonts w:ascii="Times New Roman" w:eastAsia="Times New Roman" w:hAnsi="Times New Roman" w:cs="Times New Roman"/>
          <w:color w:val="000000"/>
        </w:rPr>
        <w:t>ASA score ≥ 3 points.</w:t>
      </w:r>
    </w:p>
    <w:p w14:paraId="1C5DB56D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S18. </w:t>
      </w:r>
      <w:r>
        <w:rPr>
          <w:rFonts w:ascii="Times New Roman" w:eastAsia="Times New Roman" w:hAnsi="Times New Roman" w:cs="Times New Roman"/>
          <w:color w:val="000000"/>
        </w:rPr>
        <w:t xml:space="preserve">Forest </w:t>
      </w:r>
      <w:r>
        <w:rPr>
          <w:rFonts w:ascii="Times New Roman" w:eastAsia="Times New Roman" w:hAnsi="Times New Roman" w:cs="Times New Roman"/>
        </w:rPr>
        <w:t xml:space="preserve">plot for </w:t>
      </w:r>
      <w:r>
        <w:rPr>
          <w:rFonts w:ascii="Times New Roman" w:eastAsia="Times New Roman" w:hAnsi="Times New Roman" w:cs="Times New Roman"/>
          <w:color w:val="000000"/>
        </w:rPr>
        <w:t>operating time ≥ 3 hours.</w:t>
      </w:r>
    </w:p>
    <w:p w14:paraId="5205D430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S19. </w:t>
      </w:r>
      <w:r>
        <w:rPr>
          <w:rFonts w:ascii="Times New Roman" w:eastAsia="Times New Roman" w:hAnsi="Times New Roman" w:cs="Times New Roman"/>
          <w:color w:val="000000"/>
        </w:rPr>
        <w:t xml:space="preserve">Forest plot </w:t>
      </w:r>
      <w:r>
        <w:rPr>
          <w:rFonts w:ascii="Times New Roman" w:eastAsia="Times New Roman" w:hAnsi="Times New Roman" w:cs="Times New Roman"/>
        </w:rPr>
        <w:t xml:space="preserve">for </w:t>
      </w:r>
      <w:r>
        <w:rPr>
          <w:rFonts w:ascii="Times New Roman" w:eastAsia="Times New Roman" w:hAnsi="Times New Roman" w:cs="Times New Roman"/>
          <w:color w:val="000000"/>
        </w:rPr>
        <w:t>operating time ≥ 2 hours.</w:t>
      </w:r>
    </w:p>
    <w:p w14:paraId="44AA1B1D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S20. </w:t>
      </w:r>
      <w:r>
        <w:rPr>
          <w:rFonts w:ascii="Times New Roman" w:eastAsia="Times New Roman" w:hAnsi="Times New Roman" w:cs="Times New Roman"/>
          <w:color w:val="000000"/>
        </w:rPr>
        <w:t xml:space="preserve">Forest </w:t>
      </w:r>
      <w:r>
        <w:rPr>
          <w:rFonts w:ascii="Times New Roman" w:eastAsia="Times New Roman" w:hAnsi="Times New Roman" w:cs="Times New Roman"/>
        </w:rPr>
        <w:t xml:space="preserve">plot for </w:t>
      </w:r>
      <w:r>
        <w:rPr>
          <w:rFonts w:ascii="Times New Roman" w:eastAsia="Times New Roman" w:hAnsi="Times New Roman" w:cs="Times New Roman"/>
          <w:color w:val="000000"/>
        </w:rPr>
        <w:t>operating time &gt; 90 minutes.</w:t>
      </w:r>
    </w:p>
    <w:p w14:paraId="4CDF1408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S21. </w:t>
      </w:r>
      <w:r>
        <w:rPr>
          <w:rFonts w:ascii="Times New Roman" w:eastAsia="Times New Roman" w:hAnsi="Times New Roman" w:cs="Times New Roman"/>
          <w:color w:val="000000"/>
        </w:rPr>
        <w:t>Forest plot for rheumatoid arthritis.</w:t>
      </w:r>
    </w:p>
    <w:p w14:paraId="25105159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S22. </w:t>
      </w:r>
      <w:r>
        <w:rPr>
          <w:rFonts w:ascii="Times New Roman" w:eastAsia="Times New Roman" w:hAnsi="Times New Roman" w:cs="Times New Roman"/>
          <w:color w:val="000000"/>
        </w:rPr>
        <w:t>Forest plot for postoperative urinary tract infection.</w:t>
      </w:r>
    </w:p>
    <w:p w14:paraId="7E0D8005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S23. </w:t>
      </w:r>
      <w:r>
        <w:rPr>
          <w:rFonts w:ascii="Times New Roman" w:eastAsia="Times New Roman" w:hAnsi="Times New Roman" w:cs="Times New Roman"/>
          <w:color w:val="000000"/>
        </w:rPr>
        <w:t>Forest plot for BMI≥30 kg/m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6F544F6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S24. </w:t>
      </w:r>
      <w:r>
        <w:rPr>
          <w:rFonts w:ascii="Times New Roman" w:eastAsia="Times New Roman" w:hAnsi="Times New Roman" w:cs="Times New Roman"/>
          <w:color w:val="000000"/>
        </w:rPr>
        <w:t>Forest plot for postoperative drainage tube placement duration ≥ 24 hours.</w:t>
      </w:r>
    </w:p>
    <w:p w14:paraId="6A638907" w14:textId="77777777" w:rsidR="005736B0" w:rsidRDefault="005736B0" w:rsidP="005736B0">
      <w:pPr>
        <w:spacing w:line="36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Supplementary Figure S25. </w:t>
      </w:r>
      <w:r>
        <w:rPr>
          <w:rFonts w:ascii="Times New Roman" w:eastAsia="Times New Roman" w:hAnsi="Times New Roman" w:cs="Times New Roman"/>
          <w:color w:val="000000"/>
        </w:rPr>
        <w:t>Forest plot for operative blood loss &gt; 200 ml.</w:t>
      </w:r>
    </w:p>
    <w:p w14:paraId="078CAE75" w14:textId="77777777" w:rsidR="005736B0" w:rsidRDefault="005736B0" w:rsidP="005736B0">
      <w:r>
        <w:rPr>
          <w:rFonts w:ascii="Times New Roman" w:eastAsia="Times New Roman" w:hAnsi="Times New Roman" w:hint="eastAsia"/>
        </w:rPr>
        <w:br w:type="page"/>
      </w:r>
    </w:p>
    <w:p w14:paraId="3B0D7AF9" w14:textId="77777777" w:rsidR="005736B0" w:rsidRDefault="005736B0" w:rsidP="005736B0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Appendix</w:t>
      </w:r>
    </w:p>
    <w:p w14:paraId="0F336C57" w14:textId="77777777" w:rsidR="005736B0" w:rsidRDefault="005736B0" w:rsidP="005736B0">
      <w:pPr>
        <w:jc w:val="center"/>
      </w:pPr>
      <w:r w:rsidRPr="002E0B3F">
        <w:rPr>
          <w:noProof/>
        </w:rPr>
        <w:drawing>
          <wp:inline distT="0" distB="0" distL="0" distR="0" wp14:anchorId="4BBAF0C6" wp14:editId="5DB3C1FB">
            <wp:extent cx="3939871" cy="2364112"/>
            <wp:effectExtent l="0" t="0" r="3810" b="0"/>
            <wp:docPr id="188239357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713" cy="2370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FFCD4" w14:textId="77777777" w:rsidR="005736B0" w:rsidRPr="00C611EB" w:rsidRDefault="005736B0" w:rsidP="005736B0">
      <w:pPr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Supplementary Figure S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Egger’s test for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8"/>
        </w:rPr>
        <w:t xml:space="preserve"> type 2 diabetes.</w:t>
      </w:r>
    </w:p>
    <w:p w14:paraId="402325D6" w14:textId="77777777" w:rsidR="005736B0" w:rsidRPr="00C611EB" w:rsidRDefault="005736B0" w:rsidP="005736B0">
      <w:pPr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11EB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drawing>
          <wp:inline distT="0" distB="0" distL="0" distR="0" wp14:anchorId="5425A328" wp14:editId="42F121BA">
            <wp:extent cx="4098897" cy="2732434"/>
            <wp:effectExtent l="0" t="0" r="0" b="0"/>
            <wp:docPr id="18037747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654" cy="275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F4DE6" w14:textId="77777777" w:rsidR="005736B0" w:rsidRPr="00C611EB" w:rsidRDefault="005736B0" w:rsidP="005736B0">
      <w:pPr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Supplementary Figure S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B</w:t>
      </w: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egg’s test for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8"/>
        </w:rPr>
        <w:t xml:space="preserve"> type 2 diabetes.</w:t>
      </w:r>
    </w:p>
    <w:p w14:paraId="0C0C2B27" w14:textId="77777777" w:rsidR="005736B0" w:rsidRPr="00C611EB" w:rsidRDefault="005736B0" w:rsidP="005736B0">
      <w:pPr>
        <w:jc w:val="center"/>
        <w:rPr>
          <w:color w:val="000000" w:themeColor="text1"/>
        </w:rPr>
      </w:pPr>
      <w:r w:rsidRPr="00C611EB">
        <w:rPr>
          <w:noProof/>
          <w:color w:val="000000" w:themeColor="text1"/>
        </w:rPr>
        <w:drawing>
          <wp:inline distT="0" distB="0" distL="0" distR="0" wp14:anchorId="37A7C180" wp14:editId="39B718AD">
            <wp:extent cx="3685430" cy="2208530"/>
            <wp:effectExtent l="0" t="0" r="0" b="1270"/>
            <wp:docPr id="199835768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215" cy="221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02C4B" w14:textId="77777777" w:rsidR="005736B0" w:rsidRPr="00C611EB" w:rsidRDefault="005736B0" w:rsidP="005736B0">
      <w:pPr>
        <w:jc w:val="center"/>
        <w:rPr>
          <w:color w:val="000000" w:themeColor="text1"/>
        </w:rPr>
      </w:pP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Supplementary Figure S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8"/>
        </w:rPr>
        <w:t>3</w:t>
      </w: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 xml:space="preserve">. 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8"/>
        </w:rPr>
        <w:t>Funnel plot following trim-and-fill method for type 2 diabetes.</w:t>
      </w:r>
    </w:p>
    <w:p w14:paraId="38100AC5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 w:hint="eastAsia"/>
          <w:noProof/>
          <w:sz w:val="24"/>
          <w:szCs w:val="28"/>
        </w:rPr>
        <w:drawing>
          <wp:inline distT="0" distB="0" distL="0" distR="0" wp14:anchorId="403A8222" wp14:editId="1F9F31AA">
            <wp:extent cx="3709670" cy="2473325"/>
            <wp:effectExtent l="0" t="0" r="5080" b="3175"/>
            <wp:docPr id="14769511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51146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8277" cy="247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9F305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 Egger’s test for</w:t>
      </w:r>
      <w:r>
        <w:rPr>
          <w:rFonts w:ascii="Times New Roman" w:eastAsia="Times New Roman" w:hAnsi="Times New Roman" w:cs="Times New Roman" w:hint="eastAsia"/>
          <w:sz w:val="24"/>
          <w:szCs w:val="28"/>
        </w:rPr>
        <w:t xml:space="preserve"> sex.</w:t>
      </w:r>
    </w:p>
    <w:p w14:paraId="136CDD49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 w:hint="eastAsia"/>
          <w:noProof/>
          <w:sz w:val="24"/>
          <w:szCs w:val="28"/>
        </w:rPr>
        <w:drawing>
          <wp:inline distT="0" distB="0" distL="0" distR="0" wp14:anchorId="3940FC08" wp14:editId="0D119E5E">
            <wp:extent cx="4160520" cy="2773045"/>
            <wp:effectExtent l="0" t="0" r="0" b="8255"/>
            <wp:docPr id="13946384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38449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8504" cy="277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20486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z w:val="24"/>
          <w:szCs w:val="24"/>
        </w:rPr>
        <w:t>gg’s test for</w:t>
      </w:r>
      <w:r>
        <w:rPr>
          <w:rFonts w:ascii="Times New Roman" w:eastAsia="Times New Roman" w:hAnsi="Times New Roman" w:cs="Times New Roman" w:hint="eastAsia"/>
          <w:sz w:val="24"/>
          <w:szCs w:val="28"/>
        </w:rPr>
        <w:t xml:space="preserve"> sex.</w:t>
      </w:r>
      <w:r>
        <w:rPr>
          <w:rFonts w:ascii="Times New Roman" w:eastAsia="Times New Roman" w:hAnsi="Times New Roman" w:cs="Times New Roman" w:hint="eastAsia"/>
          <w:sz w:val="24"/>
          <w:szCs w:val="28"/>
        </w:rPr>
        <w:cr/>
      </w:r>
      <w:r>
        <w:rPr>
          <w:rFonts w:ascii="Times New Roman" w:eastAsia="Times New Roman" w:hAnsi="Times New Roman" w:cs="Times New Roman"/>
          <w:noProof/>
          <w:sz w:val="24"/>
          <w:szCs w:val="28"/>
        </w:rPr>
        <w:drawing>
          <wp:inline distT="0" distB="0" distL="0" distR="0" wp14:anchorId="77F53F5B" wp14:editId="168C83A4">
            <wp:extent cx="5274310" cy="1494790"/>
            <wp:effectExtent l="0" t="0" r="2540" b="0"/>
            <wp:docPr id="318010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01054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45BB2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Sensitivity 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the duration of postoperative drain placement.</w:t>
      </w:r>
    </w:p>
    <w:p w14:paraId="3CDEC5C2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7A2EE8A" wp14:editId="30A5F44F">
            <wp:extent cx="5274310" cy="1165860"/>
            <wp:effectExtent l="0" t="0" r="2540" b="0"/>
            <wp:docPr id="7222273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22736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57453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 xml:space="preserve">Sensitivity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ASA score.</w:t>
      </w:r>
    </w:p>
    <w:p w14:paraId="6E5C6D9D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99A3BCF" wp14:editId="5CF56E7B">
            <wp:extent cx="5274310" cy="1163955"/>
            <wp:effectExtent l="0" t="0" r="2540" b="0"/>
            <wp:docPr id="10828281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82818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1B97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Sensitivity 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operative blood loss.</w:t>
      </w:r>
    </w:p>
    <w:p w14:paraId="18BD5DEE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9C4F4E" wp14:editId="5D9B4F62">
            <wp:extent cx="5274310" cy="1165860"/>
            <wp:effectExtent l="0" t="0" r="2540" b="0"/>
            <wp:docPr id="6730945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09450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9207E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Sensitivity 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postoperative urinary tract infection.</w:t>
      </w:r>
    </w:p>
    <w:p w14:paraId="45F061FB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A413998" wp14:editId="234B51A4">
            <wp:extent cx="5274310" cy="1381760"/>
            <wp:effectExtent l="0" t="0" r="2540" b="8890"/>
            <wp:docPr id="6174114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41144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BBCB7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Sensitivity 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operating time &gt; 90 minutes.</w:t>
      </w:r>
    </w:p>
    <w:p w14:paraId="3BB38CDA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B87B6C1" wp14:editId="407ACA1A">
            <wp:extent cx="5274310" cy="1264920"/>
            <wp:effectExtent l="0" t="0" r="2540" b="0"/>
            <wp:docPr id="14033010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30108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F4EE6" w14:textId="77777777" w:rsidR="005736B0" w:rsidRDefault="005736B0" w:rsidP="005736B0">
      <w:pPr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bookmarkStart w:id="0" w:name="OLE_LINK2"/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Sensitivity 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BMI≥30 kg/m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.</w:t>
      </w:r>
    </w:p>
    <w:bookmarkEnd w:id="0"/>
    <w:p w14:paraId="1BF2C73E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1A825EE" wp14:editId="6AC3F72C">
            <wp:extent cx="5274310" cy="2557145"/>
            <wp:effectExtent l="0" t="0" r="2540" b="0"/>
            <wp:docPr id="1021656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5613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4866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Figure S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Subgroup analysis for</w:t>
      </w:r>
      <w:r>
        <w:rPr>
          <w:rFonts w:ascii="Times New Roman" w:eastAsia="Times New Roman" w:hAnsi="Times New Roman" w:hint="eastAsia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</w:rPr>
        <w:t>rheumatoid arthritis.</w:t>
      </w:r>
    </w:p>
    <w:p w14:paraId="5D3057B4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AEE3968" wp14:editId="201D569A">
            <wp:extent cx="5274310" cy="2417445"/>
            <wp:effectExtent l="0" t="0" r="2540" b="1905"/>
            <wp:docPr id="2114175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75927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18EC0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>Supplementary Figure S13. Subgroup analysis for operating time &gt; 90 minutes.</w:t>
      </w:r>
    </w:p>
    <w:p w14:paraId="2AEE26FB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900353" wp14:editId="4FDC5587">
            <wp:extent cx="5274310" cy="2529205"/>
            <wp:effectExtent l="0" t="0" r="2540" b="4445"/>
            <wp:docPr id="1940204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20480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2CC0" w14:textId="77777777" w:rsidR="005736B0" w:rsidRDefault="005736B0" w:rsidP="005736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>Supplementary Figure S14. Subgroup analysis for postoperative drainage tube placement duration ≥ 24 hours.</w:t>
      </w:r>
    </w:p>
    <w:p w14:paraId="577372C1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114300" distR="114300" wp14:anchorId="52C9F5BB" wp14:editId="28E4F109">
            <wp:extent cx="5274310" cy="1421765"/>
            <wp:effectExtent l="0" t="0" r="2540" b="6985"/>
            <wp:docPr id="2114175929" name="Picture 211417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75929" name="Picture 211417592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62804" w14:textId="77777777" w:rsidR="005736B0" w:rsidRPr="00C611EB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 xml:space="preserve">Supplementary Figure S15. </w:t>
      </w:r>
      <w:r w:rsidRPr="00C611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plot for </w:t>
      </w:r>
      <w:r w:rsidRPr="00C611EB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history of hormone therapy.</w:t>
      </w:r>
    </w:p>
    <w:p w14:paraId="1E39C306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1FFA189" wp14:editId="76E4F89B">
            <wp:extent cx="5274310" cy="1065530"/>
            <wp:effectExtent l="0" t="0" r="2540" b="1270"/>
            <wp:docPr id="526048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4858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B7F0C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S16.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plot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combined pulmonary diseases.</w:t>
      </w:r>
    </w:p>
    <w:p w14:paraId="5345ACE0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9224B9E" wp14:editId="43BBC93C">
            <wp:extent cx="5274310" cy="1165860"/>
            <wp:effectExtent l="0" t="0" r="2540" b="0"/>
            <wp:docPr id="14678168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16893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5EC16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S17.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plot for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ASA score ≥ 3 points.</w:t>
      </w:r>
    </w:p>
    <w:p w14:paraId="053ED240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623DEA9" wp14:editId="7921C764">
            <wp:extent cx="5274310" cy="1068070"/>
            <wp:effectExtent l="0" t="0" r="2540" b="0"/>
            <wp:docPr id="2027798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798542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494F3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S18.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plot for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operating time ≥ 3 hours.</w:t>
      </w:r>
    </w:p>
    <w:p w14:paraId="6EA314DA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FEB4AE8" wp14:editId="20A55843">
            <wp:extent cx="5274310" cy="1049020"/>
            <wp:effectExtent l="0" t="0" r="2540" b="0"/>
            <wp:docPr id="6803753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375328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3E297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S19.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plot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operating time ≥ 2 hours.</w:t>
      </w:r>
    </w:p>
    <w:p w14:paraId="6FF863D7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237BBBD" wp14:editId="2F29FA62">
            <wp:extent cx="5274310" cy="1381760"/>
            <wp:effectExtent l="0" t="0" r="2540" b="8890"/>
            <wp:docPr id="10851211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12118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B16A9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S20.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plot for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operating time &gt; 90 minutes.</w:t>
      </w:r>
    </w:p>
    <w:p w14:paraId="55411175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8774855" wp14:editId="131EE7B5">
            <wp:extent cx="5274310" cy="1511300"/>
            <wp:effectExtent l="0" t="0" r="2540" b="0"/>
            <wp:docPr id="1394586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8653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79AF5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S21.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Forest plot for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rheumatoid arthritis.</w:t>
      </w:r>
    </w:p>
    <w:p w14:paraId="22108099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</w:p>
    <w:p w14:paraId="6E222E05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3ABC3ED" wp14:editId="0F882548">
            <wp:extent cx="5274310" cy="1165860"/>
            <wp:effectExtent l="0" t="0" r="2540" b="0"/>
            <wp:docPr id="20702029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02923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C57C0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S22.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Forest plot for postoperative urinary tract infection.</w:t>
      </w:r>
    </w:p>
    <w:p w14:paraId="7BCF23CF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50AE7E3" wp14:editId="3E6EDA2A">
            <wp:extent cx="5274310" cy="1264920"/>
            <wp:effectExtent l="0" t="0" r="2540" b="0"/>
            <wp:docPr id="849511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1146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ABD7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S23.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Forest plot for BMI≥30 kg/m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3FD649D2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DB449E9" wp14:editId="48844284">
            <wp:extent cx="5274310" cy="1494790"/>
            <wp:effectExtent l="0" t="0" r="2540" b="0"/>
            <wp:docPr id="3895710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71068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ADAA7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S24.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Forest plot for postoperative drainage tube placement duration ≥ 24 hours.</w:t>
      </w:r>
    </w:p>
    <w:p w14:paraId="5902F895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4F897C0" wp14:editId="1FE25367">
            <wp:extent cx="5274310" cy="1163955"/>
            <wp:effectExtent l="0" t="0" r="2540" b="0"/>
            <wp:docPr id="6840574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057468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743A5" w14:textId="77777777" w:rsidR="005736B0" w:rsidRDefault="005736B0" w:rsidP="005736B0">
      <w:pPr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 w:hint="eastAsia"/>
          <w:sz w:val="24"/>
          <w:szCs w:val="24"/>
        </w:rPr>
        <w:t xml:space="preserve">Supplementary Figure S25. </w:t>
      </w:r>
      <w:r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Forest plot for operative blood loss &gt; 200 ml.</w:t>
      </w:r>
    </w:p>
    <w:p w14:paraId="2FC124AE" w14:textId="77777777" w:rsidR="00B371C9" w:rsidRDefault="00B371C9"/>
    <w:sectPr w:rsidR="00B371C9" w:rsidSect="00FA20F8">
      <w:footerReference w:type="default" r:id="rId2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8422507"/>
    </w:sdtPr>
    <w:sdtEndPr/>
    <w:sdtContent>
      <w:p w14:paraId="48A6682A" w14:textId="77777777" w:rsidR="009D60F3" w:rsidRDefault="005736B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F6F39E" w14:textId="77777777" w:rsidR="009D60F3" w:rsidRDefault="005736B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049"/>
    <w:rsid w:val="00063CB1"/>
    <w:rsid w:val="000D6571"/>
    <w:rsid w:val="001017CF"/>
    <w:rsid w:val="00126105"/>
    <w:rsid w:val="002F56E6"/>
    <w:rsid w:val="00305631"/>
    <w:rsid w:val="005736B0"/>
    <w:rsid w:val="005A7AF2"/>
    <w:rsid w:val="005D26E0"/>
    <w:rsid w:val="005F2F57"/>
    <w:rsid w:val="006839A1"/>
    <w:rsid w:val="006F325D"/>
    <w:rsid w:val="00702151"/>
    <w:rsid w:val="00724377"/>
    <w:rsid w:val="0079111B"/>
    <w:rsid w:val="007D0098"/>
    <w:rsid w:val="007F56F2"/>
    <w:rsid w:val="00815DA4"/>
    <w:rsid w:val="008A2679"/>
    <w:rsid w:val="00A83049"/>
    <w:rsid w:val="00B371C9"/>
    <w:rsid w:val="00BA6640"/>
    <w:rsid w:val="00BE113C"/>
    <w:rsid w:val="00C87481"/>
    <w:rsid w:val="00CC77B8"/>
    <w:rsid w:val="00D101DA"/>
    <w:rsid w:val="00D45F45"/>
    <w:rsid w:val="00E9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43182-4C72-4F89-8698-6295ABE7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5736B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736B0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paragraph" w:customStyle="1" w:styleId="1">
    <w:name w:val="书目1"/>
    <w:basedOn w:val="Normal"/>
    <w:next w:val="Normal"/>
    <w:uiPriority w:val="37"/>
    <w:unhideWhenUsed/>
    <w:qFormat/>
    <w:rsid w:val="005736B0"/>
    <w:pPr>
      <w:widowControl w:val="0"/>
      <w:tabs>
        <w:tab w:val="left" w:pos="504"/>
      </w:tabs>
      <w:spacing w:after="0" w:line="240" w:lineRule="auto"/>
      <w:ind w:left="504" w:hanging="504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Mithra Palani</dc:creator>
  <cp:keywords/>
  <dc:description/>
  <cp:lastModifiedBy>Mithra Palani</cp:lastModifiedBy>
  <cp:revision>2</cp:revision>
  <dcterms:created xsi:type="dcterms:W3CDTF">2026-08-23T04:51:00Z</dcterms:created>
  <dcterms:modified xsi:type="dcterms:W3CDTF">2026-08-23T04:51:00Z</dcterms:modified>
</cp:coreProperties>
</file>