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1D0" w:rsidRDefault="00D901D0" w:rsidP="00D901D0">
      <w:pPr>
        <w:rPr>
          <w:rFonts w:ascii="Times New Roman" w:hAnsi="Times New Roman" w:cs="Times New Roman"/>
        </w:rPr>
      </w:pPr>
      <w:bookmarkStart w:id="0" w:name="_GoBack"/>
      <w:bookmarkEnd w:id="0"/>
    </w:p>
    <w:p w:rsidR="00D901D0" w:rsidRPr="00551AD8" w:rsidRDefault="00D901D0" w:rsidP="00D901D0">
      <w:pPr>
        <w:rPr>
          <w:rFonts w:ascii="Times New Roman" w:hAnsi="Times New Roman" w:cs="Times New Roman"/>
          <w:b/>
          <w:bCs/>
        </w:rPr>
      </w:pPr>
      <w:r w:rsidRPr="00551AD8">
        <w:rPr>
          <w:rFonts w:ascii="Times New Roman" w:hAnsi="Times New Roman" w:cs="Times New Roman" w:hint="eastAsia"/>
          <w:b/>
          <w:bCs/>
        </w:rPr>
        <w:t>S</w:t>
      </w:r>
      <w:r w:rsidRPr="00551AD8">
        <w:rPr>
          <w:rFonts w:ascii="Times New Roman" w:hAnsi="Times New Roman" w:cs="Times New Roman"/>
          <w:b/>
          <w:bCs/>
        </w:rPr>
        <w:t>upplemental materials</w:t>
      </w:r>
    </w:p>
    <w:p w:rsidR="00D901D0" w:rsidRPr="00CC17F4" w:rsidRDefault="00D901D0" w:rsidP="00D901D0">
      <w:pPr>
        <w:jc w:val="center"/>
        <w:rPr>
          <w:rFonts w:ascii="Arial" w:hAnsi="Arial" w:cs="Arial"/>
          <w:b/>
          <w:bCs/>
        </w:rPr>
      </w:pPr>
      <w:r w:rsidRPr="00CC17F4">
        <w:rPr>
          <w:rFonts w:ascii="Arial" w:hAnsi="Arial" w:cs="Arial"/>
          <w:b/>
          <w:bCs/>
        </w:rPr>
        <w:t>Table S1 The primer information for U6 and the miRNAs.</w:t>
      </w:r>
    </w:p>
    <w:tbl>
      <w:tblPr>
        <w:tblW w:w="0" w:type="auto"/>
        <w:jc w:val="center"/>
        <w:tblLook w:val="0000" w:firstRow="0" w:lastRow="0" w:firstColumn="0" w:lastColumn="0" w:noHBand="0" w:noVBand="0"/>
      </w:tblPr>
      <w:tblGrid>
        <w:gridCol w:w="1707"/>
        <w:gridCol w:w="3737"/>
      </w:tblGrid>
      <w:tr w:rsidR="00D901D0" w:rsidRPr="00EE288F" w:rsidTr="00053039">
        <w:trPr>
          <w:jc w:val="center"/>
        </w:trPr>
        <w:tc>
          <w:tcPr>
            <w:tcW w:w="0" w:type="auto"/>
            <w:tcBorders>
              <w:top w:val="single" w:sz="4" w:space="0" w:color="auto"/>
              <w:bottom w:val="single" w:sz="4" w:space="0" w:color="auto"/>
            </w:tcBorders>
            <w:vAlign w:val="center"/>
          </w:tcPr>
          <w:p w:rsidR="00D901D0" w:rsidRPr="00EE288F" w:rsidRDefault="00D901D0" w:rsidP="00053039">
            <w:pPr>
              <w:rPr>
                <w:rFonts w:ascii="Arial" w:hAnsi="Arial" w:cs="Arial"/>
                <w:b/>
                <w:sz w:val="18"/>
                <w:szCs w:val="18"/>
              </w:rPr>
            </w:pPr>
            <w:r>
              <w:rPr>
                <w:rFonts w:ascii="Arial" w:hAnsi="Arial" w:cs="Arial" w:hint="eastAsia"/>
                <w:b/>
                <w:sz w:val="18"/>
                <w:szCs w:val="18"/>
              </w:rPr>
              <w:t>N</w:t>
            </w:r>
            <w:r>
              <w:rPr>
                <w:rFonts w:ascii="Arial" w:hAnsi="Arial" w:cs="Arial"/>
                <w:b/>
                <w:sz w:val="18"/>
                <w:szCs w:val="18"/>
              </w:rPr>
              <w:t>ame</w:t>
            </w:r>
          </w:p>
        </w:tc>
        <w:tc>
          <w:tcPr>
            <w:tcW w:w="0" w:type="auto"/>
            <w:tcBorders>
              <w:top w:val="single" w:sz="4" w:space="0" w:color="auto"/>
              <w:bottom w:val="single" w:sz="4" w:space="0" w:color="auto"/>
            </w:tcBorders>
            <w:vAlign w:val="center"/>
          </w:tcPr>
          <w:p w:rsidR="00D901D0" w:rsidRPr="00EE288F" w:rsidRDefault="00D901D0" w:rsidP="00053039">
            <w:pPr>
              <w:rPr>
                <w:rFonts w:ascii="Arial" w:hAnsi="Arial" w:cs="Arial"/>
                <w:b/>
                <w:sz w:val="18"/>
                <w:szCs w:val="18"/>
              </w:rPr>
            </w:pPr>
            <w:r>
              <w:rPr>
                <w:rFonts w:ascii="Arial" w:hAnsi="Arial" w:cs="Arial" w:hint="eastAsia"/>
                <w:b/>
                <w:sz w:val="18"/>
                <w:szCs w:val="18"/>
              </w:rPr>
              <w:t>p</w:t>
            </w:r>
            <w:r>
              <w:rPr>
                <w:rFonts w:ascii="Arial" w:hAnsi="Arial" w:cs="Arial"/>
                <w:b/>
                <w:sz w:val="18"/>
                <w:szCs w:val="18"/>
              </w:rPr>
              <w:t>rimer</w:t>
            </w:r>
          </w:p>
        </w:tc>
      </w:tr>
      <w:tr w:rsidR="00D901D0" w:rsidRPr="00EE288F" w:rsidTr="00053039">
        <w:trPr>
          <w:trHeight w:val="613"/>
          <w:jc w:val="center"/>
        </w:trPr>
        <w:tc>
          <w:tcPr>
            <w:tcW w:w="0" w:type="auto"/>
            <w:tcBorders>
              <w:top w:val="single" w:sz="4" w:space="0" w:color="auto"/>
            </w:tcBorders>
            <w:vAlign w:val="center"/>
          </w:tcPr>
          <w:p w:rsidR="00D901D0" w:rsidRPr="00EE288F" w:rsidRDefault="00D901D0" w:rsidP="00053039">
            <w:pPr>
              <w:rPr>
                <w:rFonts w:ascii="Arial" w:hAnsi="Arial" w:cs="Arial"/>
                <w:sz w:val="18"/>
                <w:szCs w:val="18"/>
              </w:rPr>
            </w:pPr>
            <w:r w:rsidRPr="00EE288F">
              <w:rPr>
                <w:rFonts w:ascii="Arial" w:hAnsi="Arial" w:cs="Arial" w:hint="eastAsia"/>
                <w:sz w:val="18"/>
                <w:szCs w:val="18"/>
              </w:rPr>
              <w:t>U6</w:t>
            </w:r>
          </w:p>
        </w:tc>
        <w:tc>
          <w:tcPr>
            <w:tcW w:w="0" w:type="auto"/>
            <w:tcBorders>
              <w:top w:val="single" w:sz="4" w:space="0" w:color="auto"/>
            </w:tcBorders>
          </w:tcPr>
          <w:p w:rsidR="00D901D0" w:rsidRPr="00EE288F" w:rsidRDefault="00D901D0" w:rsidP="00053039">
            <w:pPr>
              <w:rPr>
                <w:rFonts w:ascii="Arial" w:hAnsi="Arial" w:cs="Arial"/>
                <w:sz w:val="18"/>
                <w:szCs w:val="18"/>
              </w:rPr>
            </w:pPr>
            <w:r w:rsidRPr="00EE288F">
              <w:rPr>
                <w:rFonts w:ascii="Arial" w:hAnsi="Arial" w:cs="Arial"/>
                <w:sz w:val="18"/>
                <w:szCs w:val="18"/>
              </w:rPr>
              <w:t>F</w:t>
            </w:r>
            <w:r w:rsidRPr="00EE288F">
              <w:rPr>
                <w:rFonts w:ascii="Arial" w:hAnsi="Arial" w:cs="Arial" w:hint="eastAsia"/>
                <w:sz w:val="18"/>
                <w:szCs w:val="18"/>
              </w:rPr>
              <w:t>:</w:t>
            </w:r>
            <w:r w:rsidRPr="00EE288F">
              <w:rPr>
                <w:rFonts w:ascii="Arial" w:hAnsi="Arial" w:cs="Arial"/>
                <w:sz w:val="18"/>
                <w:szCs w:val="18"/>
              </w:rPr>
              <w:t>5’GCTTCGGCAGCACATATACTAAAAT3’</w:t>
            </w:r>
          </w:p>
          <w:p w:rsidR="00D901D0" w:rsidRPr="00EE288F" w:rsidRDefault="00D901D0" w:rsidP="00053039">
            <w:pPr>
              <w:rPr>
                <w:rFonts w:ascii="Arial" w:hAnsi="Arial" w:cs="Arial"/>
                <w:sz w:val="18"/>
                <w:szCs w:val="18"/>
              </w:rPr>
            </w:pPr>
            <w:r w:rsidRPr="00EE288F">
              <w:rPr>
                <w:rFonts w:ascii="Arial" w:hAnsi="Arial" w:cs="Arial"/>
                <w:sz w:val="18"/>
                <w:szCs w:val="18"/>
              </w:rPr>
              <w:t>R</w:t>
            </w:r>
            <w:r w:rsidRPr="00EE288F">
              <w:rPr>
                <w:rFonts w:ascii="Arial" w:hAnsi="Arial" w:cs="Arial" w:hint="eastAsia"/>
                <w:sz w:val="18"/>
                <w:szCs w:val="18"/>
              </w:rPr>
              <w:t>:</w:t>
            </w:r>
            <w:r w:rsidRPr="00EE288F">
              <w:rPr>
                <w:rFonts w:ascii="Arial" w:hAnsi="Arial" w:cs="Arial"/>
                <w:sz w:val="18"/>
                <w:szCs w:val="18"/>
              </w:rPr>
              <w:t>5’CGCTTCACGAATTTGCGTGTCAT3’</w:t>
            </w:r>
          </w:p>
        </w:tc>
      </w:tr>
      <w:tr w:rsidR="00D901D0" w:rsidRPr="00EE288F" w:rsidTr="00053039">
        <w:trPr>
          <w:trHeight w:val="613"/>
          <w:jc w:val="center"/>
        </w:trPr>
        <w:tc>
          <w:tcPr>
            <w:tcW w:w="0" w:type="auto"/>
            <w:vAlign w:val="center"/>
          </w:tcPr>
          <w:p w:rsidR="00D901D0" w:rsidRPr="00EE288F" w:rsidRDefault="00D901D0" w:rsidP="00053039">
            <w:pPr>
              <w:rPr>
                <w:rFonts w:ascii="Arial" w:hAnsi="Arial" w:cs="Arial"/>
                <w:sz w:val="18"/>
                <w:szCs w:val="18"/>
              </w:rPr>
            </w:pPr>
            <w:r w:rsidRPr="00EE288F">
              <w:rPr>
                <w:rFonts w:ascii="Arial" w:hAnsi="Arial" w:cs="Arial"/>
                <w:sz w:val="18"/>
                <w:szCs w:val="18"/>
              </w:rPr>
              <w:t>hsa-miR-10395-3p</w:t>
            </w:r>
          </w:p>
        </w:tc>
        <w:tc>
          <w:tcPr>
            <w:tcW w:w="0" w:type="auto"/>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w:t>
            </w:r>
            <w:r w:rsidRPr="00EE288F">
              <w:rPr>
                <w:rFonts w:ascii="Arial" w:hAnsi="Arial" w:cs="Arial"/>
                <w:sz w:val="18"/>
                <w:szCs w:val="18"/>
              </w:rPr>
              <w:t>’</w:t>
            </w:r>
            <w:r w:rsidRPr="00EE288F">
              <w:rPr>
                <w:rFonts w:ascii="Arial" w:hAnsi="Arial" w:cs="Arial" w:hint="eastAsia"/>
                <w:sz w:val="18"/>
                <w:szCs w:val="18"/>
              </w:rPr>
              <w:t>GGGGGGATGTATTCGTACTGT3'</w:t>
            </w:r>
          </w:p>
          <w:p w:rsidR="00D901D0" w:rsidRPr="00EE288F" w:rsidRDefault="00D901D0" w:rsidP="00053039">
            <w:pPr>
              <w:rPr>
                <w:rFonts w:ascii="Arial" w:hAnsi="Arial" w:cs="Arial"/>
                <w:sz w:val="18"/>
                <w:szCs w:val="18"/>
              </w:rPr>
            </w:pPr>
            <w:r w:rsidRPr="00EE288F">
              <w:rPr>
                <w:rFonts w:ascii="Arial" w:hAnsi="Arial" w:cs="Arial" w:hint="eastAsia"/>
                <w:sz w:val="18"/>
                <w:szCs w:val="18"/>
              </w:rPr>
              <w:t>R:5</w:t>
            </w:r>
            <w:r w:rsidRPr="00EE288F">
              <w:rPr>
                <w:rFonts w:ascii="Arial" w:hAnsi="Arial" w:cs="Arial"/>
                <w:sz w:val="18"/>
                <w:szCs w:val="18"/>
              </w:rPr>
              <w:t>’</w:t>
            </w:r>
            <w:r w:rsidRPr="00EE288F">
              <w:rPr>
                <w:rFonts w:ascii="Arial" w:hAnsi="Arial" w:cs="Arial" w:hint="eastAsia"/>
                <w:sz w:val="18"/>
                <w:szCs w:val="18"/>
              </w:rPr>
              <w:t>GTGCGTGTCGTGGAGTCG</w:t>
            </w:r>
            <w:smartTag w:uri="urn:schemas-microsoft-com:office:smarttags" w:element="chmetcnv">
              <w:smartTagPr>
                <w:attr w:name="UnitName" w:val="’"/>
                <w:attr w:name="SourceValue" w:val="3"/>
                <w:attr w:name="HasSpace" w:val="False"/>
                <w:attr w:name="Negative" w:val="False"/>
                <w:attr w:name="NumberType" w:val="1"/>
                <w:attr w:name="TCSC" w:val="0"/>
              </w:smartTagPr>
              <w:r w:rsidRPr="00EE288F">
                <w:rPr>
                  <w:rFonts w:ascii="Arial" w:hAnsi="Arial" w:cs="Arial" w:hint="eastAsia"/>
                  <w:sz w:val="18"/>
                  <w:szCs w:val="18"/>
                </w:rPr>
                <w:t>3</w:t>
              </w:r>
              <w:r w:rsidRPr="00EE288F">
                <w:rPr>
                  <w:rFonts w:ascii="Arial" w:hAnsi="Arial" w:cs="Arial"/>
                  <w:sz w:val="18"/>
                  <w:szCs w:val="18"/>
                </w:rPr>
                <w:t>’</w:t>
              </w:r>
            </w:smartTag>
          </w:p>
        </w:tc>
      </w:tr>
      <w:tr w:rsidR="00D901D0" w:rsidRPr="00EE288F" w:rsidTr="00053039">
        <w:trPr>
          <w:trHeight w:val="613"/>
          <w:jc w:val="center"/>
        </w:trPr>
        <w:tc>
          <w:tcPr>
            <w:tcW w:w="0" w:type="auto"/>
            <w:vAlign w:val="center"/>
          </w:tcPr>
          <w:p w:rsidR="00D901D0" w:rsidRPr="00EE288F" w:rsidRDefault="00D901D0" w:rsidP="00053039">
            <w:pPr>
              <w:rPr>
                <w:rFonts w:ascii="Arial" w:hAnsi="Arial" w:cs="Arial"/>
                <w:sz w:val="18"/>
                <w:szCs w:val="18"/>
              </w:rPr>
            </w:pPr>
            <w:r w:rsidRPr="00EE288F">
              <w:rPr>
                <w:rFonts w:ascii="Arial" w:hAnsi="Arial" w:cs="Arial" w:hint="eastAsia"/>
                <w:sz w:val="18"/>
                <w:szCs w:val="18"/>
              </w:rPr>
              <w:t>hsa-miR-4454</w:t>
            </w:r>
          </w:p>
        </w:tc>
        <w:tc>
          <w:tcPr>
            <w:tcW w:w="0" w:type="auto"/>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w:t>
            </w:r>
            <w:r w:rsidRPr="00EE288F">
              <w:rPr>
                <w:rFonts w:ascii="Arial" w:hAnsi="Arial" w:cs="Arial"/>
                <w:sz w:val="18"/>
                <w:szCs w:val="18"/>
              </w:rPr>
              <w:t>’</w:t>
            </w:r>
            <w:r w:rsidRPr="00EE288F">
              <w:rPr>
                <w:rFonts w:ascii="Arial" w:hAnsi="Arial" w:cs="Arial" w:hint="eastAsia"/>
                <w:sz w:val="18"/>
                <w:szCs w:val="18"/>
              </w:rPr>
              <w:t>GGCACGATCCGAGTCACG</w:t>
            </w:r>
            <w:smartTag w:uri="urn:schemas-microsoft-com:office:smarttags" w:element="chmetcnv">
              <w:smartTagPr>
                <w:attr w:name="UnitName" w:val="’"/>
                <w:attr w:name="SourceValue" w:val="3"/>
                <w:attr w:name="HasSpace" w:val="False"/>
                <w:attr w:name="Negative" w:val="False"/>
                <w:attr w:name="NumberType" w:val="1"/>
                <w:attr w:name="TCSC" w:val="0"/>
              </w:smartTagPr>
              <w:r w:rsidRPr="00EE288F">
                <w:rPr>
                  <w:rFonts w:ascii="Arial" w:hAnsi="Arial" w:cs="Arial"/>
                  <w:sz w:val="18"/>
                  <w:szCs w:val="18"/>
                </w:rPr>
                <w:t>3’</w:t>
              </w:r>
            </w:smartTag>
          </w:p>
          <w:p w:rsidR="00D901D0" w:rsidRPr="00EE288F" w:rsidRDefault="00D901D0" w:rsidP="00053039">
            <w:pPr>
              <w:rPr>
                <w:rFonts w:ascii="Arial" w:hAnsi="Arial" w:cs="Arial"/>
                <w:sz w:val="18"/>
                <w:szCs w:val="18"/>
              </w:rPr>
            </w:pPr>
            <w:r w:rsidRPr="00EE288F">
              <w:rPr>
                <w:rFonts w:ascii="Arial" w:hAnsi="Arial" w:cs="Arial" w:hint="eastAsia"/>
                <w:sz w:val="18"/>
                <w:szCs w:val="18"/>
              </w:rPr>
              <w:t>R:</w:t>
            </w:r>
            <w:smartTag w:uri="urn:schemas-microsoft-com:office:smarttags" w:element="chmetcnv">
              <w:smartTagPr>
                <w:attr w:name="TCSC" w:val="0"/>
                <w:attr w:name="NumberType" w:val="1"/>
                <w:attr w:name="Negative" w:val="False"/>
                <w:attr w:name="HasSpace" w:val="False"/>
                <w:attr w:name="SourceValue" w:val="5"/>
                <w:attr w:name="UnitName" w:val="’"/>
              </w:smartTagPr>
              <w:r w:rsidRPr="00EE288F">
                <w:rPr>
                  <w:rFonts w:ascii="Arial" w:hAnsi="Arial" w:cs="Arial" w:hint="eastAsia"/>
                  <w:sz w:val="18"/>
                  <w:szCs w:val="18"/>
                </w:rPr>
                <w:t>5</w:t>
              </w:r>
              <w:r w:rsidRPr="00EE288F">
                <w:rPr>
                  <w:rFonts w:ascii="Arial" w:hAnsi="Arial" w:cs="Arial"/>
                  <w:sz w:val="18"/>
                  <w:szCs w:val="18"/>
                </w:rPr>
                <w:t>’</w:t>
              </w:r>
            </w:smartTag>
            <w:r w:rsidRPr="00EE288F">
              <w:rPr>
                <w:rFonts w:ascii="Arial" w:hAnsi="Arial" w:cs="Arial" w:hint="eastAsia"/>
                <w:sz w:val="18"/>
                <w:szCs w:val="18"/>
              </w:rPr>
              <w:t>GTGCGTGTCGTGGAGTCG3</w:t>
            </w:r>
            <w:r w:rsidRPr="00EE288F">
              <w:rPr>
                <w:rFonts w:ascii="Arial" w:hAnsi="Arial" w:cs="Arial"/>
                <w:sz w:val="18"/>
                <w:szCs w:val="18"/>
              </w:rPr>
              <w:t>’</w:t>
            </w:r>
          </w:p>
        </w:tc>
      </w:tr>
      <w:tr w:rsidR="00D901D0" w:rsidRPr="00EE288F" w:rsidTr="00053039">
        <w:trPr>
          <w:trHeight w:val="613"/>
          <w:jc w:val="center"/>
        </w:trPr>
        <w:tc>
          <w:tcPr>
            <w:tcW w:w="0" w:type="auto"/>
            <w:vAlign w:val="center"/>
          </w:tcPr>
          <w:p w:rsidR="00D901D0" w:rsidRPr="00EE288F" w:rsidRDefault="00D901D0" w:rsidP="00053039">
            <w:pPr>
              <w:rPr>
                <w:rFonts w:ascii="Arial" w:hAnsi="Arial" w:cs="Arial"/>
                <w:sz w:val="18"/>
                <w:szCs w:val="18"/>
              </w:rPr>
            </w:pPr>
            <w:r w:rsidRPr="00EE288F">
              <w:rPr>
                <w:rFonts w:ascii="Arial" w:hAnsi="Arial" w:cs="Arial" w:hint="eastAsia"/>
                <w:sz w:val="18"/>
                <w:szCs w:val="18"/>
              </w:rPr>
              <w:t>hsa-miR-5690</w:t>
            </w:r>
          </w:p>
        </w:tc>
        <w:tc>
          <w:tcPr>
            <w:tcW w:w="0" w:type="auto"/>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GSP:5'TCCCCCTCAGCTACTACCTCT3</w:t>
            </w:r>
            <w:r w:rsidRPr="00EE288F">
              <w:rPr>
                <w:rFonts w:ascii="Arial" w:hAnsi="Arial" w:cs="Arial"/>
                <w:sz w:val="18"/>
                <w:szCs w:val="18"/>
              </w:rPr>
              <w:t>’</w:t>
            </w:r>
          </w:p>
          <w:p w:rsidR="00D901D0" w:rsidRPr="00EE288F" w:rsidRDefault="00D901D0" w:rsidP="00053039">
            <w:pPr>
              <w:rPr>
                <w:rFonts w:ascii="Arial" w:hAnsi="Arial" w:cs="Arial"/>
                <w:sz w:val="18"/>
                <w:szCs w:val="18"/>
              </w:rPr>
            </w:pPr>
            <w:r w:rsidRPr="00EE288F">
              <w:rPr>
                <w:rFonts w:ascii="Arial" w:hAnsi="Arial" w:cs="Arial" w:hint="eastAsia"/>
                <w:sz w:val="18"/>
                <w:szCs w:val="18"/>
              </w:rPr>
              <w:t>R:5'GTGCGTGTCGTGGAGTCG3</w:t>
            </w:r>
            <w:r w:rsidRPr="00EE288F">
              <w:rPr>
                <w:rFonts w:ascii="Arial" w:hAnsi="Arial" w:cs="Arial"/>
                <w:sz w:val="18"/>
                <w:szCs w:val="18"/>
              </w:rPr>
              <w:t>’</w:t>
            </w:r>
          </w:p>
        </w:tc>
      </w:tr>
      <w:tr w:rsidR="00D901D0" w:rsidRPr="00EE288F" w:rsidTr="00053039">
        <w:trPr>
          <w:trHeight w:val="613"/>
          <w:jc w:val="center"/>
        </w:trPr>
        <w:tc>
          <w:tcPr>
            <w:tcW w:w="0" w:type="auto"/>
            <w:tcBorders>
              <w:bottom w:val="single" w:sz="4" w:space="0" w:color="auto"/>
            </w:tcBorders>
            <w:vAlign w:val="center"/>
          </w:tcPr>
          <w:p w:rsidR="00D901D0" w:rsidRPr="00EE288F" w:rsidRDefault="00D901D0" w:rsidP="00053039">
            <w:pPr>
              <w:rPr>
                <w:rFonts w:ascii="Arial" w:hAnsi="Arial" w:cs="Arial"/>
                <w:sz w:val="18"/>
                <w:szCs w:val="18"/>
              </w:rPr>
            </w:pPr>
            <w:r w:rsidRPr="00EE288F">
              <w:rPr>
                <w:rFonts w:ascii="Arial" w:hAnsi="Arial" w:cs="Arial"/>
                <w:sz w:val="18"/>
                <w:szCs w:val="18"/>
              </w:rPr>
              <w:t>hsa-miR-122-5p</w:t>
            </w:r>
          </w:p>
        </w:tc>
        <w:tc>
          <w:tcPr>
            <w:tcW w:w="0" w:type="auto"/>
            <w:tcBorders>
              <w:bottom w:val="single" w:sz="4" w:space="0" w:color="auto"/>
            </w:tcBorders>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w:t>
            </w:r>
            <w:smartTag w:uri="urn:schemas-microsoft-com:office:smarttags" w:element="chmetcnv">
              <w:smartTagPr>
                <w:attr w:name="TCSC" w:val="0"/>
                <w:attr w:name="NumberType" w:val="1"/>
                <w:attr w:name="Negative" w:val="False"/>
                <w:attr w:name="HasSpace" w:val="False"/>
                <w:attr w:name="SourceValue" w:val="5"/>
                <w:attr w:name="UnitName" w:val="’"/>
              </w:smartTagPr>
              <w:r w:rsidRPr="00EE288F">
                <w:rPr>
                  <w:rFonts w:ascii="Arial" w:hAnsi="Arial" w:cs="Arial"/>
                  <w:sz w:val="18"/>
                  <w:szCs w:val="18"/>
                </w:rPr>
                <w:t>5’</w:t>
              </w:r>
            </w:smartTag>
            <w:r w:rsidRPr="00EE288F">
              <w:rPr>
                <w:rFonts w:ascii="Arial" w:hAnsi="Arial" w:cs="Arial"/>
                <w:sz w:val="18"/>
                <w:szCs w:val="18"/>
              </w:rPr>
              <w:t>GGGTGGAGTGTGACAATG3'</w:t>
            </w:r>
            <w:r w:rsidRPr="00EE288F">
              <w:rPr>
                <w:rFonts w:ascii="Arial" w:hAnsi="Arial" w:cs="Arial" w:hint="eastAsia"/>
                <w:sz w:val="18"/>
                <w:szCs w:val="18"/>
              </w:rPr>
              <w:t>3'</w:t>
            </w:r>
          </w:p>
          <w:p w:rsidR="00D901D0" w:rsidRPr="00EE288F" w:rsidRDefault="00D901D0" w:rsidP="00053039">
            <w:pPr>
              <w:rPr>
                <w:rFonts w:ascii="Arial" w:hAnsi="Arial" w:cs="Arial"/>
                <w:sz w:val="18"/>
                <w:szCs w:val="18"/>
              </w:rPr>
            </w:pPr>
            <w:r w:rsidRPr="00EE288F">
              <w:rPr>
                <w:rFonts w:ascii="Arial" w:hAnsi="Arial" w:cs="Arial" w:hint="eastAsia"/>
                <w:sz w:val="18"/>
                <w:szCs w:val="18"/>
              </w:rPr>
              <w:t>R:5'CAGTGCGTGTCGTGGAGT3'</w:t>
            </w:r>
          </w:p>
        </w:tc>
      </w:tr>
      <w:tr w:rsidR="00D901D0" w:rsidRPr="00EE288F" w:rsidTr="00053039">
        <w:trPr>
          <w:trHeight w:val="613"/>
          <w:jc w:val="center"/>
        </w:trPr>
        <w:tc>
          <w:tcPr>
            <w:tcW w:w="0" w:type="auto"/>
            <w:tcBorders>
              <w:top w:val="single" w:sz="4" w:space="0" w:color="auto"/>
            </w:tcBorders>
            <w:vAlign w:val="center"/>
          </w:tcPr>
          <w:p w:rsidR="00D901D0" w:rsidRPr="00EE288F" w:rsidRDefault="00D901D0" w:rsidP="00053039">
            <w:pPr>
              <w:rPr>
                <w:rFonts w:ascii="Arial" w:hAnsi="Arial" w:cs="Arial"/>
                <w:sz w:val="18"/>
                <w:szCs w:val="18"/>
              </w:rPr>
            </w:pPr>
            <w:r w:rsidRPr="00EE288F">
              <w:rPr>
                <w:rFonts w:ascii="Arial" w:hAnsi="Arial" w:cs="Arial" w:hint="eastAsia"/>
                <w:sz w:val="18"/>
                <w:szCs w:val="18"/>
              </w:rPr>
              <w:t>hsa-miR-3127-5p</w:t>
            </w:r>
          </w:p>
        </w:tc>
        <w:tc>
          <w:tcPr>
            <w:tcW w:w="0" w:type="auto"/>
            <w:tcBorders>
              <w:top w:val="single" w:sz="4" w:space="0" w:color="auto"/>
            </w:tcBorders>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GSP:5'GGAATCAGGGCTTGTGGAAT3'</w:t>
            </w:r>
          </w:p>
          <w:p w:rsidR="00D901D0" w:rsidRPr="00EE288F" w:rsidRDefault="00D901D0" w:rsidP="00053039">
            <w:pPr>
              <w:rPr>
                <w:rFonts w:ascii="Arial" w:hAnsi="Arial" w:cs="Arial"/>
                <w:sz w:val="18"/>
                <w:szCs w:val="18"/>
              </w:rPr>
            </w:pPr>
            <w:r w:rsidRPr="00EE288F">
              <w:rPr>
                <w:rFonts w:ascii="Arial" w:hAnsi="Arial" w:cs="Arial" w:hint="eastAsia"/>
                <w:sz w:val="18"/>
                <w:szCs w:val="18"/>
              </w:rPr>
              <w:t>R:5</w:t>
            </w:r>
            <w:r w:rsidRPr="00EE288F">
              <w:rPr>
                <w:rFonts w:ascii="Arial" w:hAnsi="Arial" w:cs="Arial"/>
                <w:sz w:val="18"/>
                <w:szCs w:val="18"/>
              </w:rPr>
              <w:t>’</w:t>
            </w:r>
            <w:r w:rsidRPr="00EE288F">
              <w:rPr>
                <w:rFonts w:ascii="Arial" w:hAnsi="Arial" w:cs="Arial" w:hint="eastAsia"/>
                <w:sz w:val="18"/>
                <w:szCs w:val="18"/>
              </w:rPr>
              <w:t>GTGCGTGTCGTGGAGTCG3</w:t>
            </w:r>
            <w:r w:rsidRPr="00EE288F">
              <w:rPr>
                <w:rFonts w:ascii="Arial" w:hAnsi="Arial" w:cs="Arial"/>
                <w:sz w:val="18"/>
                <w:szCs w:val="18"/>
              </w:rPr>
              <w:t>’</w:t>
            </w:r>
          </w:p>
        </w:tc>
      </w:tr>
      <w:tr w:rsidR="00D901D0" w:rsidRPr="00EE288F" w:rsidTr="00053039">
        <w:trPr>
          <w:trHeight w:val="613"/>
          <w:jc w:val="center"/>
        </w:trPr>
        <w:tc>
          <w:tcPr>
            <w:tcW w:w="0" w:type="auto"/>
            <w:vAlign w:val="center"/>
          </w:tcPr>
          <w:p w:rsidR="00D901D0" w:rsidRPr="00EE288F" w:rsidRDefault="00D901D0" w:rsidP="00053039">
            <w:pPr>
              <w:rPr>
                <w:rFonts w:ascii="Arial" w:hAnsi="Arial" w:cs="Arial"/>
                <w:sz w:val="18"/>
                <w:szCs w:val="18"/>
              </w:rPr>
            </w:pPr>
            <w:r w:rsidRPr="00EE288F">
              <w:rPr>
                <w:rFonts w:ascii="Arial" w:hAnsi="Arial" w:cs="Arial"/>
                <w:sz w:val="18"/>
                <w:szCs w:val="18"/>
              </w:rPr>
              <w:t>novel_miR_96</w:t>
            </w:r>
          </w:p>
        </w:tc>
        <w:tc>
          <w:tcPr>
            <w:tcW w:w="0" w:type="auto"/>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GSP:5'GAAAAGACCCGCTTCCTCC3'</w:t>
            </w:r>
          </w:p>
          <w:p w:rsidR="00D901D0" w:rsidRPr="00EE288F" w:rsidRDefault="00D901D0" w:rsidP="00053039">
            <w:pPr>
              <w:rPr>
                <w:rFonts w:ascii="Arial" w:hAnsi="Arial" w:cs="Arial"/>
                <w:sz w:val="18"/>
                <w:szCs w:val="18"/>
              </w:rPr>
            </w:pPr>
            <w:r w:rsidRPr="00EE288F">
              <w:rPr>
                <w:rFonts w:ascii="Arial" w:hAnsi="Arial" w:cs="Arial" w:hint="eastAsia"/>
                <w:sz w:val="18"/>
                <w:szCs w:val="18"/>
              </w:rPr>
              <w:t>R:5</w:t>
            </w:r>
            <w:r w:rsidRPr="00EE288F">
              <w:rPr>
                <w:rFonts w:ascii="Arial" w:hAnsi="Arial" w:cs="Arial"/>
                <w:sz w:val="18"/>
                <w:szCs w:val="18"/>
              </w:rPr>
              <w:t>’</w:t>
            </w:r>
            <w:r w:rsidRPr="00EE288F">
              <w:rPr>
                <w:rFonts w:ascii="Arial" w:hAnsi="Arial" w:cs="Arial" w:hint="eastAsia"/>
                <w:sz w:val="18"/>
                <w:szCs w:val="18"/>
              </w:rPr>
              <w:t>GTGCGTGTCGTGGAGTCG3</w:t>
            </w:r>
            <w:r w:rsidRPr="00EE288F">
              <w:rPr>
                <w:rFonts w:ascii="Arial" w:hAnsi="Arial" w:cs="Arial"/>
                <w:sz w:val="18"/>
                <w:szCs w:val="18"/>
              </w:rPr>
              <w:t>’</w:t>
            </w:r>
          </w:p>
        </w:tc>
      </w:tr>
      <w:tr w:rsidR="00D901D0" w:rsidRPr="00EE288F" w:rsidTr="00053039">
        <w:trPr>
          <w:trHeight w:val="613"/>
          <w:jc w:val="center"/>
        </w:trPr>
        <w:tc>
          <w:tcPr>
            <w:tcW w:w="0" w:type="auto"/>
            <w:vAlign w:val="center"/>
          </w:tcPr>
          <w:p w:rsidR="00D901D0" w:rsidRPr="00EE288F" w:rsidRDefault="00D901D0" w:rsidP="00053039">
            <w:pPr>
              <w:rPr>
                <w:rFonts w:ascii="Arial" w:hAnsi="Arial" w:cs="Arial"/>
                <w:sz w:val="18"/>
                <w:szCs w:val="18"/>
              </w:rPr>
            </w:pPr>
            <w:r w:rsidRPr="00EE288F">
              <w:rPr>
                <w:rFonts w:ascii="Arial" w:hAnsi="Arial" w:cs="Arial"/>
                <w:sz w:val="18"/>
                <w:szCs w:val="18"/>
              </w:rPr>
              <w:t>novel_miR_340</w:t>
            </w:r>
          </w:p>
        </w:tc>
        <w:tc>
          <w:tcPr>
            <w:tcW w:w="0" w:type="auto"/>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GSP:5'GGGGGAGTGCCTGTAGTC3'</w:t>
            </w:r>
          </w:p>
          <w:p w:rsidR="00D901D0" w:rsidRPr="00EE288F" w:rsidRDefault="00D901D0" w:rsidP="00053039">
            <w:pPr>
              <w:rPr>
                <w:rFonts w:ascii="Arial" w:hAnsi="Arial" w:cs="Arial"/>
                <w:sz w:val="18"/>
                <w:szCs w:val="18"/>
              </w:rPr>
            </w:pPr>
            <w:r w:rsidRPr="00EE288F">
              <w:rPr>
                <w:rFonts w:ascii="Arial" w:hAnsi="Arial" w:cs="Arial" w:hint="eastAsia"/>
                <w:sz w:val="18"/>
                <w:szCs w:val="18"/>
              </w:rPr>
              <w:t>R:5</w:t>
            </w:r>
            <w:r w:rsidRPr="00EE288F">
              <w:rPr>
                <w:rFonts w:ascii="Arial" w:hAnsi="Arial" w:cs="Arial"/>
                <w:sz w:val="18"/>
                <w:szCs w:val="18"/>
              </w:rPr>
              <w:t>’</w:t>
            </w:r>
            <w:r w:rsidRPr="00EE288F">
              <w:rPr>
                <w:rFonts w:ascii="Arial" w:hAnsi="Arial" w:cs="Arial" w:hint="eastAsia"/>
                <w:sz w:val="18"/>
                <w:szCs w:val="18"/>
              </w:rPr>
              <w:t>GTGCGTGTCGTGGAGTCG3</w:t>
            </w:r>
            <w:r w:rsidRPr="00EE288F">
              <w:rPr>
                <w:rFonts w:ascii="Arial" w:hAnsi="Arial" w:cs="Arial"/>
                <w:sz w:val="18"/>
                <w:szCs w:val="18"/>
              </w:rPr>
              <w:t>’</w:t>
            </w:r>
          </w:p>
        </w:tc>
      </w:tr>
      <w:tr w:rsidR="00D901D0" w:rsidRPr="00EE288F" w:rsidTr="00053039">
        <w:trPr>
          <w:trHeight w:val="613"/>
          <w:jc w:val="center"/>
        </w:trPr>
        <w:tc>
          <w:tcPr>
            <w:tcW w:w="0" w:type="auto"/>
            <w:vAlign w:val="center"/>
          </w:tcPr>
          <w:p w:rsidR="00D901D0" w:rsidRPr="00EE288F" w:rsidRDefault="00D901D0" w:rsidP="00053039">
            <w:pPr>
              <w:rPr>
                <w:rFonts w:ascii="Arial" w:hAnsi="Arial" w:cs="Arial"/>
                <w:sz w:val="18"/>
                <w:szCs w:val="18"/>
              </w:rPr>
            </w:pPr>
            <w:r w:rsidRPr="00EE288F">
              <w:rPr>
                <w:rFonts w:ascii="Arial" w:hAnsi="Arial" w:cs="Arial" w:hint="eastAsia"/>
                <w:sz w:val="18"/>
                <w:szCs w:val="18"/>
              </w:rPr>
              <w:t>hsa-miR-3613-5p</w:t>
            </w:r>
          </w:p>
        </w:tc>
        <w:tc>
          <w:tcPr>
            <w:tcW w:w="0" w:type="auto"/>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GSP:5'GGGGGGGTGTTGTACTTTTT3'</w:t>
            </w:r>
          </w:p>
          <w:p w:rsidR="00D901D0" w:rsidRPr="00EE288F" w:rsidRDefault="00D901D0" w:rsidP="00053039">
            <w:pPr>
              <w:rPr>
                <w:rFonts w:ascii="Arial" w:hAnsi="Arial" w:cs="Arial"/>
                <w:sz w:val="18"/>
                <w:szCs w:val="18"/>
              </w:rPr>
            </w:pPr>
            <w:r w:rsidRPr="00EE288F">
              <w:rPr>
                <w:rFonts w:ascii="Arial" w:hAnsi="Arial" w:cs="Arial" w:hint="eastAsia"/>
                <w:sz w:val="18"/>
                <w:szCs w:val="18"/>
              </w:rPr>
              <w:t>R:5</w:t>
            </w:r>
            <w:r w:rsidRPr="00EE288F">
              <w:rPr>
                <w:rFonts w:ascii="Arial" w:hAnsi="Arial" w:cs="Arial"/>
                <w:sz w:val="18"/>
                <w:szCs w:val="18"/>
              </w:rPr>
              <w:t>’</w:t>
            </w:r>
            <w:r w:rsidRPr="00EE288F">
              <w:rPr>
                <w:rFonts w:ascii="Arial" w:hAnsi="Arial" w:cs="Arial" w:hint="eastAsia"/>
                <w:sz w:val="18"/>
                <w:szCs w:val="18"/>
              </w:rPr>
              <w:t>GTGCGTGTCGTGGAGTCG3</w:t>
            </w:r>
            <w:r w:rsidRPr="00EE288F">
              <w:rPr>
                <w:rFonts w:ascii="Arial" w:hAnsi="Arial" w:cs="Arial"/>
                <w:sz w:val="18"/>
                <w:szCs w:val="18"/>
              </w:rPr>
              <w:t>’</w:t>
            </w:r>
          </w:p>
        </w:tc>
      </w:tr>
      <w:tr w:rsidR="00D901D0" w:rsidRPr="00EE288F" w:rsidTr="00053039">
        <w:trPr>
          <w:trHeight w:val="613"/>
          <w:jc w:val="center"/>
        </w:trPr>
        <w:tc>
          <w:tcPr>
            <w:tcW w:w="0" w:type="auto"/>
            <w:vAlign w:val="center"/>
          </w:tcPr>
          <w:p w:rsidR="00D901D0" w:rsidRPr="00EE288F" w:rsidRDefault="00D901D0" w:rsidP="00053039">
            <w:pPr>
              <w:rPr>
                <w:rFonts w:ascii="Arial" w:hAnsi="Arial" w:cs="Arial"/>
                <w:sz w:val="18"/>
                <w:szCs w:val="18"/>
              </w:rPr>
            </w:pPr>
            <w:r w:rsidRPr="00EE288F">
              <w:rPr>
                <w:rFonts w:ascii="Arial" w:hAnsi="Arial" w:cs="Arial" w:hint="eastAsia"/>
                <w:sz w:val="18"/>
                <w:szCs w:val="18"/>
              </w:rPr>
              <w:t>hsa-miR-5003-3p</w:t>
            </w:r>
          </w:p>
        </w:tc>
        <w:tc>
          <w:tcPr>
            <w:tcW w:w="0" w:type="auto"/>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GSP:5'GGGGGGTACTTTTCTAGGTTG3'</w:t>
            </w:r>
          </w:p>
          <w:p w:rsidR="00D901D0" w:rsidRPr="00EE288F" w:rsidRDefault="00D901D0" w:rsidP="00053039">
            <w:pPr>
              <w:rPr>
                <w:rFonts w:ascii="Arial" w:hAnsi="Arial" w:cs="Arial"/>
                <w:sz w:val="18"/>
                <w:szCs w:val="18"/>
              </w:rPr>
            </w:pPr>
            <w:r w:rsidRPr="00EE288F">
              <w:rPr>
                <w:rFonts w:ascii="Arial" w:hAnsi="Arial" w:cs="Arial" w:hint="eastAsia"/>
                <w:sz w:val="18"/>
                <w:szCs w:val="18"/>
              </w:rPr>
              <w:t>R:5</w:t>
            </w:r>
            <w:r w:rsidRPr="00EE288F">
              <w:rPr>
                <w:rFonts w:ascii="Arial" w:hAnsi="Arial" w:cs="Arial"/>
                <w:sz w:val="18"/>
                <w:szCs w:val="18"/>
              </w:rPr>
              <w:t>’</w:t>
            </w:r>
            <w:r w:rsidRPr="00EE288F">
              <w:rPr>
                <w:rFonts w:ascii="Arial" w:hAnsi="Arial" w:cs="Arial" w:hint="eastAsia"/>
                <w:sz w:val="18"/>
                <w:szCs w:val="18"/>
              </w:rPr>
              <w:t>GTGCGTGTCGTGGAGTCG3</w:t>
            </w:r>
            <w:r w:rsidRPr="00EE288F">
              <w:rPr>
                <w:rFonts w:ascii="Arial" w:hAnsi="Arial" w:cs="Arial"/>
                <w:sz w:val="18"/>
                <w:szCs w:val="18"/>
              </w:rPr>
              <w:t>’</w:t>
            </w:r>
          </w:p>
        </w:tc>
      </w:tr>
      <w:tr w:rsidR="00D901D0" w:rsidRPr="00EE288F" w:rsidTr="00053039">
        <w:trPr>
          <w:trHeight w:val="613"/>
          <w:jc w:val="center"/>
        </w:trPr>
        <w:tc>
          <w:tcPr>
            <w:tcW w:w="0" w:type="auto"/>
            <w:vAlign w:val="center"/>
          </w:tcPr>
          <w:p w:rsidR="00D901D0" w:rsidRPr="00EE288F" w:rsidRDefault="00D901D0" w:rsidP="00053039">
            <w:pPr>
              <w:rPr>
                <w:rFonts w:ascii="Arial" w:hAnsi="Arial" w:cs="Arial"/>
                <w:sz w:val="18"/>
                <w:szCs w:val="18"/>
              </w:rPr>
            </w:pPr>
            <w:r w:rsidRPr="00EE288F">
              <w:rPr>
                <w:rFonts w:ascii="Arial" w:hAnsi="Arial" w:cs="Arial" w:hint="eastAsia"/>
                <w:sz w:val="18"/>
                <w:szCs w:val="18"/>
              </w:rPr>
              <w:t>hsa-miR-627-3p</w:t>
            </w:r>
          </w:p>
        </w:tc>
        <w:tc>
          <w:tcPr>
            <w:tcW w:w="0" w:type="auto"/>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GSP:5'GGGGGGTCTTTTCTTTGAG3'</w:t>
            </w:r>
          </w:p>
          <w:p w:rsidR="00D901D0" w:rsidRPr="00EE288F" w:rsidRDefault="00D901D0" w:rsidP="00053039">
            <w:pPr>
              <w:rPr>
                <w:rFonts w:ascii="Arial" w:hAnsi="Arial" w:cs="Arial"/>
                <w:sz w:val="18"/>
                <w:szCs w:val="18"/>
              </w:rPr>
            </w:pPr>
            <w:r w:rsidRPr="00EE288F">
              <w:rPr>
                <w:rFonts w:ascii="Arial" w:hAnsi="Arial" w:cs="Arial" w:hint="eastAsia"/>
                <w:sz w:val="18"/>
                <w:szCs w:val="18"/>
              </w:rPr>
              <w:t>R:5</w:t>
            </w:r>
            <w:r w:rsidRPr="00EE288F">
              <w:rPr>
                <w:rFonts w:ascii="Arial" w:hAnsi="Arial" w:cs="Arial"/>
                <w:sz w:val="18"/>
                <w:szCs w:val="18"/>
              </w:rPr>
              <w:t>’</w:t>
            </w:r>
            <w:r w:rsidRPr="00EE288F">
              <w:rPr>
                <w:rFonts w:ascii="Arial" w:hAnsi="Arial" w:cs="Arial" w:hint="eastAsia"/>
                <w:sz w:val="18"/>
                <w:szCs w:val="18"/>
              </w:rPr>
              <w:t>GTGCGTGTCGTGGAGTCG3</w:t>
            </w:r>
            <w:r w:rsidRPr="00EE288F">
              <w:rPr>
                <w:rFonts w:ascii="Arial" w:hAnsi="Arial" w:cs="Arial"/>
                <w:sz w:val="18"/>
                <w:szCs w:val="18"/>
              </w:rPr>
              <w:t>’</w:t>
            </w:r>
          </w:p>
        </w:tc>
      </w:tr>
      <w:tr w:rsidR="00D901D0" w:rsidRPr="00EE288F" w:rsidTr="00053039">
        <w:trPr>
          <w:trHeight w:val="613"/>
          <w:jc w:val="center"/>
        </w:trPr>
        <w:tc>
          <w:tcPr>
            <w:tcW w:w="0" w:type="auto"/>
            <w:vAlign w:val="center"/>
          </w:tcPr>
          <w:p w:rsidR="00D901D0" w:rsidRPr="00EE288F" w:rsidRDefault="00D901D0" w:rsidP="00053039">
            <w:pPr>
              <w:rPr>
                <w:rFonts w:ascii="Arial" w:hAnsi="Arial" w:cs="Arial"/>
                <w:sz w:val="18"/>
                <w:szCs w:val="18"/>
              </w:rPr>
            </w:pPr>
            <w:r w:rsidRPr="00EE288F">
              <w:rPr>
                <w:rFonts w:ascii="Arial" w:hAnsi="Arial" w:cs="Arial" w:hint="eastAsia"/>
                <w:sz w:val="18"/>
                <w:szCs w:val="18"/>
              </w:rPr>
              <w:t>hsa-miR-5193</w:t>
            </w:r>
          </w:p>
        </w:tc>
        <w:tc>
          <w:tcPr>
            <w:tcW w:w="0" w:type="auto"/>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GSP:5'GGGGTCCTCCTCTACCTCAT3'</w:t>
            </w:r>
          </w:p>
          <w:p w:rsidR="00D901D0" w:rsidRPr="00EE288F" w:rsidRDefault="00D901D0" w:rsidP="00053039">
            <w:pPr>
              <w:rPr>
                <w:rFonts w:ascii="Arial" w:hAnsi="Arial" w:cs="Arial"/>
                <w:sz w:val="18"/>
                <w:szCs w:val="18"/>
              </w:rPr>
            </w:pPr>
            <w:r w:rsidRPr="00EE288F">
              <w:rPr>
                <w:rFonts w:ascii="Arial" w:hAnsi="Arial" w:cs="Arial" w:hint="eastAsia"/>
                <w:sz w:val="18"/>
                <w:szCs w:val="18"/>
              </w:rPr>
              <w:t>R:5</w:t>
            </w:r>
            <w:r w:rsidRPr="00EE288F">
              <w:rPr>
                <w:rFonts w:ascii="Arial" w:hAnsi="Arial" w:cs="Arial"/>
                <w:sz w:val="18"/>
                <w:szCs w:val="18"/>
              </w:rPr>
              <w:t>’</w:t>
            </w:r>
            <w:r w:rsidRPr="00EE288F">
              <w:rPr>
                <w:rFonts w:ascii="Arial" w:hAnsi="Arial" w:cs="Arial" w:hint="eastAsia"/>
                <w:sz w:val="18"/>
                <w:szCs w:val="18"/>
              </w:rPr>
              <w:t>GTGCGTGTCGTGGAGTCG3</w:t>
            </w:r>
            <w:r w:rsidRPr="00EE288F">
              <w:rPr>
                <w:rFonts w:ascii="Arial" w:hAnsi="Arial" w:cs="Arial"/>
                <w:sz w:val="18"/>
                <w:szCs w:val="18"/>
              </w:rPr>
              <w:t>’</w:t>
            </w:r>
          </w:p>
        </w:tc>
      </w:tr>
      <w:tr w:rsidR="00D901D0" w:rsidRPr="00EE288F" w:rsidTr="00053039">
        <w:trPr>
          <w:trHeight w:val="613"/>
          <w:jc w:val="center"/>
        </w:trPr>
        <w:tc>
          <w:tcPr>
            <w:tcW w:w="0" w:type="auto"/>
            <w:vAlign w:val="center"/>
          </w:tcPr>
          <w:p w:rsidR="00D901D0" w:rsidRPr="00EE288F" w:rsidRDefault="00D901D0" w:rsidP="00053039">
            <w:pPr>
              <w:rPr>
                <w:rFonts w:ascii="Arial" w:hAnsi="Arial" w:cs="Arial"/>
                <w:sz w:val="18"/>
                <w:szCs w:val="18"/>
              </w:rPr>
            </w:pPr>
            <w:r w:rsidRPr="00EE288F">
              <w:rPr>
                <w:rFonts w:ascii="Arial" w:hAnsi="Arial" w:cs="Arial"/>
                <w:sz w:val="18"/>
                <w:szCs w:val="18"/>
              </w:rPr>
              <w:t>novel_miR_480</w:t>
            </w:r>
          </w:p>
        </w:tc>
        <w:tc>
          <w:tcPr>
            <w:tcW w:w="0" w:type="auto"/>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GSP:5'GGGTTCTGAGGCTGGAGG3'</w:t>
            </w:r>
          </w:p>
          <w:p w:rsidR="00D901D0" w:rsidRPr="00EE288F" w:rsidRDefault="00D901D0" w:rsidP="00053039">
            <w:pPr>
              <w:rPr>
                <w:rFonts w:ascii="Arial" w:hAnsi="Arial" w:cs="Arial"/>
                <w:sz w:val="18"/>
                <w:szCs w:val="18"/>
              </w:rPr>
            </w:pPr>
            <w:r w:rsidRPr="00EE288F">
              <w:rPr>
                <w:rFonts w:ascii="Arial" w:hAnsi="Arial" w:cs="Arial" w:hint="eastAsia"/>
                <w:sz w:val="18"/>
                <w:szCs w:val="18"/>
              </w:rPr>
              <w:t>R:5</w:t>
            </w:r>
            <w:r w:rsidRPr="00EE288F">
              <w:rPr>
                <w:rFonts w:ascii="Arial" w:hAnsi="Arial" w:cs="Arial"/>
                <w:sz w:val="18"/>
                <w:szCs w:val="18"/>
              </w:rPr>
              <w:t>’</w:t>
            </w:r>
            <w:r w:rsidRPr="00EE288F">
              <w:rPr>
                <w:rFonts w:ascii="Arial" w:hAnsi="Arial" w:cs="Arial" w:hint="eastAsia"/>
                <w:sz w:val="18"/>
                <w:szCs w:val="18"/>
              </w:rPr>
              <w:t>GTGCGTGTCGTGGAGTCG3</w:t>
            </w:r>
            <w:r w:rsidRPr="00EE288F">
              <w:rPr>
                <w:rFonts w:ascii="Arial" w:hAnsi="Arial" w:cs="Arial"/>
                <w:sz w:val="18"/>
                <w:szCs w:val="18"/>
              </w:rPr>
              <w:t>’</w:t>
            </w:r>
          </w:p>
        </w:tc>
      </w:tr>
      <w:tr w:rsidR="00D901D0" w:rsidRPr="00EE288F" w:rsidTr="00053039">
        <w:trPr>
          <w:trHeight w:val="613"/>
          <w:jc w:val="center"/>
        </w:trPr>
        <w:tc>
          <w:tcPr>
            <w:tcW w:w="0" w:type="auto"/>
            <w:tcBorders>
              <w:bottom w:val="single" w:sz="4" w:space="0" w:color="auto"/>
            </w:tcBorders>
            <w:vAlign w:val="center"/>
          </w:tcPr>
          <w:p w:rsidR="00D901D0" w:rsidRPr="00EE288F" w:rsidRDefault="00D901D0" w:rsidP="00053039">
            <w:pPr>
              <w:rPr>
                <w:rFonts w:ascii="Arial" w:hAnsi="Arial" w:cs="Arial"/>
                <w:sz w:val="18"/>
                <w:szCs w:val="18"/>
              </w:rPr>
            </w:pPr>
            <w:r w:rsidRPr="00EE288F">
              <w:rPr>
                <w:rFonts w:ascii="Arial" w:hAnsi="Arial" w:cs="Arial" w:hint="eastAsia"/>
                <w:sz w:val="18"/>
                <w:szCs w:val="18"/>
              </w:rPr>
              <w:t>hsa-miR-6734-5p</w:t>
            </w:r>
          </w:p>
        </w:tc>
        <w:tc>
          <w:tcPr>
            <w:tcW w:w="0" w:type="auto"/>
            <w:tcBorders>
              <w:bottom w:val="single" w:sz="4" w:space="0" w:color="auto"/>
            </w:tcBorders>
            <w:vAlign w:val="bottom"/>
          </w:tcPr>
          <w:p w:rsidR="00D901D0" w:rsidRPr="00EE288F" w:rsidRDefault="00D901D0" w:rsidP="00053039">
            <w:pPr>
              <w:rPr>
                <w:rFonts w:ascii="Arial" w:hAnsi="Arial" w:cs="Arial"/>
                <w:sz w:val="18"/>
                <w:szCs w:val="18"/>
              </w:rPr>
            </w:pPr>
            <w:r w:rsidRPr="00EE288F">
              <w:rPr>
                <w:rFonts w:ascii="Arial" w:hAnsi="Arial" w:cs="Arial" w:hint="eastAsia"/>
                <w:sz w:val="18"/>
                <w:szCs w:val="18"/>
              </w:rPr>
              <w:t>GSP:5'GGTTGAGGGGAGAATGAGG3'</w:t>
            </w:r>
          </w:p>
          <w:p w:rsidR="00D901D0" w:rsidRPr="00EE288F" w:rsidRDefault="00D901D0" w:rsidP="00053039">
            <w:pPr>
              <w:rPr>
                <w:rFonts w:ascii="Arial" w:hAnsi="Arial" w:cs="Arial"/>
                <w:sz w:val="18"/>
                <w:szCs w:val="18"/>
              </w:rPr>
            </w:pPr>
            <w:r w:rsidRPr="00EE288F">
              <w:rPr>
                <w:rFonts w:ascii="Arial" w:hAnsi="Arial" w:cs="Arial" w:hint="eastAsia"/>
                <w:sz w:val="18"/>
                <w:szCs w:val="18"/>
              </w:rPr>
              <w:t>R:5</w:t>
            </w:r>
            <w:r w:rsidRPr="00EE288F">
              <w:rPr>
                <w:rFonts w:ascii="Arial" w:hAnsi="Arial" w:cs="Arial"/>
                <w:sz w:val="18"/>
                <w:szCs w:val="18"/>
              </w:rPr>
              <w:t>’</w:t>
            </w:r>
            <w:r w:rsidRPr="00EE288F">
              <w:rPr>
                <w:rFonts w:ascii="Arial" w:hAnsi="Arial" w:cs="Arial" w:hint="eastAsia"/>
                <w:sz w:val="18"/>
                <w:szCs w:val="18"/>
              </w:rPr>
              <w:t>GTGCGTGTCGTGGAGTCG3</w:t>
            </w:r>
            <w:r w:rsidRPr="00EE288F">
              <w:rPr>
                <w:rFonts w:ascii="Arial" w:hAnsi="Arial" w:cs="Arial"/>
                <w:sz w:val="18"/>
                <w:szCs w:val="18"/>
              </w:rPr>
              <w:t>’</w:t>
            </w:r>
          </w:p>
        </w:tc>
      </w:tr>
    </w:tbl>
    <w:p w:rsidR="00D901D0" w:rsidRDefault="00D901D0" w:rsidP="00D901D0"/>
    <w:p w:rsidR="00D901D0" w:rsidRDefault="00D901D0" w:rsidP="00D901D0">
      <w:pPr>
        <w:rPr>
          <w:rFonts w:ascii="Times New Roman" w:hAnsi="Times New Roman" w:cs="Times New Roman"/>
        </w:rPr>
      </w:pPr>
    </w:p>
    <w:p w:rsidR="00D901D0" w:rsidRPr="009C69CB" w:rsidRDefault="00D901D0" w:rsidP="00D901D0">
      <w:pPr>
        <w:jc w:val="center"/>
        <w:rPr>
          <w:rFonts w:ascii="Arial" w:hAnsi="Arial" w:cs="Arial"/>
        </w:rPr>
      </w:pPr>
      <w:r w:rsidRPr="009C69CB">
        <w:rPr>
          <w:rFonts w:ascii="Arial" w:hAnsi="Arial" w:cs="Arial"/>
          <w:b/>
          <w:bCs/>
        </w:rPr>
        <w:t xml:space="preserve">Table S2 </w:t>
      </w:r>
      <w:r w:rsidRPr="009C69CB">
        <w:rPr>
          <w:rFonts w:ascii="Arial" w:hAnsi="Arial" w:cs="Arial" w:hint="eastAsia"/>
          <w:b/>
          <w:bCs/>
        </w:rPr>
        <w:t>D</w:t>
      </w:r>
      <w:r w:rsidRPr="009C69CB">
        <w:rPr>
          <w:rFonts w:ascii="Arial" w:hAnsi="Arial" w:cs="Arial"/>
          <w:b/>
          <w:bCs/>
        </w:rPr>
        <w:t>ifferent</w:t>
      </w:r>
      <w:r>
        <w:rPr>
          <w:rFonts w:ascii="Arial" w:hAnsi="Arial" w:cs="Arial" w:hint="eastAsia"/>
          <w:b/>
          <w:bCs/>
        </w:rPr>
        <w:t>ially</w:t>
      </w:r>
      <w:r>
        <w:rPr>
          <w:rFonts w:ascii="Arial" w:hAnsi="Arial" w:cs="Arial"/>
          <w:b/>
          <w:bCs/>
        </w:rPr>
        <w:t xml:space="preserve"> </w:t>
      </w:r>
      <w:r>
        <w:rPr>
          <w:rFonts w:ascii="Arial" w:hAnsi="Arial" w:cs="Arial" w:hint="eastAsia"/>
          <w:b/>
          <w:bCs/>
        </w:rPr>
        <w:t>expressed</w:t>
      </w:r>
      <w:r w:rsidRPr="009C69CB">
        <w:rPr>
          <w:rFonts w:ascii="Arial" w:hAnsi="Arial" w:cs="Arial"/>
          <w:b/>
          <w:bCs/>
        </w:rPr>
        <w:t xml:space="preserve"> miRNA between GDMs and CTLs</w:t>
      </w:r>
    </w:p>
    <w:tbl>
      <w:tblPr>
        <w:tblW w:w="0" w:type="auto"/>
        <w:jc w:val="center"/>
        <w:tblLook w:val="04A0" w:firstRow="1" w:lastRow="0" w:firstColumn="1" w:lastColumn="0" w:noHBand="0" w:noVBand="1"/>
      </w:tblPr>
      <w:tblGrid>
        <w:gridCol w:w="2112"/>
        <w:gridCol w:w="1134"/>
        <w:gridCol w:w="1134"/>
        <w:gridCol w:w="1134"/>
        <w:gridCol w:w="1207"/>
      </w:tblGrid>
      <w:tr w:rsidR="00D901D0" w:rsidRPr="009C69CB" w:rsidTr="00053039">
        <w:trPr>
          <w:trHeight w:val="330"/>
          <w:jc w:val="center"/>
        </w:trPr>
        <w:tc>
          <w:tcPr>
            <w:tcW w:w="0" w:type="auto"/>
            <w:tcBorders>
              <w:top w:val="single" w:sz="4" w:space="0" w:color="auto"/>
              <w:left w:val="nil"/>
              <w:bottom w:val="single" w:sz="4" w:space="0" w:color="auto"/>
              <w:right w:val="nil"/>
            </w:tcBorders>
            <w:shd w:val="clear" w:color="auto" w:fill="auto"/>
            <w:noWrap/>
            <w:vAlign w:val="center"/>
            <w:hideMark/>
          </w:tcPr>
          <w:p w:rsidR="00D901D0" w:rsidRPr="009C69CB" w:rsidRDefault="00D901D0" w:rsidP="00053039">
            <w:pPr>
              <w:jc w:val="center"/>
              <w:rPr>
                <w:rFonts w:ascii="Arial" w:eastAsia="DengXian" w:hAnsi="Arial" w:cs="Arial"/>
                <w:b/>
                <w:bCs/>
                <w:color w:val="000000"/>
              </w:rPr>
            </w:pPr>
            <w:r w:rsidRPr="009C69CB">
              <w:rPr>
                <w:rFonts w:ascii="Arial" w:eastAsia="DengXian" w:hAnsi="Arial" w:cs="Arial"/>
                <w:b/>
                <w:bCs/>
                <w:color w:val="000000"/>
              </w:rPr>
              <w:lastRenderedPageBreak/>
              <w:t>miRNA</w:t>
            </w:r>
          </w:p>
        </w:tc>
        <w:tc>
          <w:tcPr>
            <w:tcW w:w="0" w:type="auto"/>
            <w:tcBorders>
              <w:top w:val="single" w:sz="4" w:space="0" w:color="auto"/>
              <w:left w:val="nil"/>
              <w:bottom w:val="single" w:sz="4" w:space="0" w:color="auto"/>
              <w:right w:val="nil"/>
            </w:tcBorders>
            <w:shd w:val="clear" w:color="auto" w:fill="auto"/>
            <w:noWrap/>
            <w:vAlign w:val="center"/>
            <w:hideMark/>
          </w:tcPr>
          <w:p w:rsidR="00D901D0" w:rsidRPr="009C69CB" w:rsidRDefault="00D901D0" w:rsidP="00053039">
            <w:pPr>
              <w:jc w:val="center"/>
              <w:rPr>
                <w:rFonts w:ascii="Arial" w:eastAsia="DengXian" w:hAnsi="Arial" w:cs="Arial"/>
                <w:b/>
                <w:bCs/>
                <w:color w:val="000000"/>
              </w:rPr>
            </w:pPr>
            <w:r w:rsidRPr="009C69CB">
              <w:rPr>
                <w:rFonts w:ascii="Arial" w:eastAsia="DengXian" w:hAnsi="Arial" w:cs="Arial"/>
                <w:b/>
                <w:bCs/>
                <w:color w:val="000000"/>
              </w:rPr>
              <w:t>Pvalue</w:t>
            </w:r>
          </w:p>
        </w:tc>
        <w:tc>
          <w:tcPr>
            <w:tcW w:w="0" w:type="auto"/>
            <w:tcBorders>
              <w:top w:val="single" w:sz="4" w:space="0" w:color="auto"/>
              <w:left w:val="nil"/>
              <w:bottom w:val="single" w:sz="4" w:space="0" w:color="auto"/>
              <w:right w:val="nil"/>
            </w:tcBorders>
            <w:shd w:val="clear" w:color="auto" w:fill="auto"/>
            <w:noWrap/>
            <w:vAlign w:val="center"/>
            <w:hideMark/>
          </w:tcPr>
          <w:p w:rsidR="00D901D0" w:rsidRPr="009C69CB" w:rsidRDefault="00D901D0" w:rsidP="00053039">
            <w:pPr>
              <w:jc w:val="center"/>
              <w:rPr>
                <w:rFonts w:ascii="Arial" w:eastAsia="DengXian" w:hAnsi="Arial" w:cs="Arial"/>
                <w:b/>
                <w:bCs/>
                <w:color w:val="000000"/>
              </w:rPr>
            </w:pPr>
            <w:r w:rsidRPr="009C69CB">
              <w:rPr>
                <w:rFonts w:ascii="Arial" w:eastAsia="DengXian" w:hAnsi="Arial" w:cs="Arial"/>
                <w:b/>
                <w:bCs/>
                <w:color w:val="000000"/>
              </w:rPr>
              <w:t>FDR</w:t>
            </w:r>
          </w:p>
        </w:tc>
        <w:tc>
          <w:tcPr>
            <w:tcW w:w="0" w:type="auto"/>
            <w:tcBorders>
              <w:top w:val="single" w:sz="4" w:space="0" w:color="auto"/>
              <w:left w:val="nil"/>
              <w:bottom w:val="single" w:sz="4" w:space="0" w:color="auto"/>
              <w:right w:val="nil"/>
            </w:tcBorders>
            <w:shd w:val="clear" w:color="auto" w:fill="auto"/>
            <w:noWrap/>
            <w:vAlign w:val="center"/>
            <w:hideMark/>
          </w:tcPr>
          <w:p w:rsidR="00D901D0" w:rsidRPr="009C69CB" w:rsidRDefault="00D901D0" w:rsidP="00053039">
            <w:pPr>
              <w:jc w:val="center"/>
              <w:rPr>
                <w:rFonts w:ascii="Arial" w:eastAsia="DengXian" w:hAnsi="Arial" w:cs="Arial"/>
                <w:b/>
                <w:bCs/>
                <w:color w:val="000000"/>
              </w:rPr>
            </w:pPr>
            <w:r w:rsidRPr="009C69CB">
              <w:rPr>
                <w:rFonts w:ascii="Arial" w:eastAsia="DengXian" w:hAnsi="Arial" w:cs="Arial"/>
                <w:b/>
                <w:bCs/>
                <w:color w:val="000000"/>
              </w:rPr>
              <w:t>log</w:t>
            </w:r>
            <w:r w:rsidRPr="009C69CB">
              <w:rPr>
                <w:rFonts w:ascii="Arial" w:eastAsia="DengXian" w:hAnsi="Arial" w:cs="Arial"/>
                <w:b/>
                <w:bCs/>
                <w:color w:val="000000"/>
                <w:vertAlign w:val="subscript"/>
              </w:rPr>
              <w:t>2</w:t>
            </w:r>
            <w:r w:rsidRPr="009C69CB">
              <w:rPr>
                <w:rFonts w:ascii="Arial" w:eastAsia="DengXian" w:hAnsi="Arial" w:cs="Arial"/>
                <w:b/>
                <w:bCs/>
                <w:color w:val="000000"/>
              </w:rPr>
              <w:t>FC</w:t>
            </w:r>
          </w:p>
        </w:tc>
        <w:tc>
          <w:tcPr>
            <w:tcW w:w="0" w:type="auto"/>
            <w:tcBorders>
              <w:top w:val="single" w:sz="4" w:space="0" w:color="auto"/>
              <w:left w:val="nil"/>
              <w:bottom w:val="single" w:sz="4" w:space="0" w:color="auto"/>
              <w:right w:val="nil"/>
            </w:tcBorders>
            <w:shd w:val="clear" w:color="auto" w:fill="auto"/>
            <w:noWrap/>
            <w:vAlign w:val="center"/>
            <w:hideMark/>
          </w:tcPr>
          <w:p w:rsidR="00D901D0" w:rsidRPr="009C69CB" w:rsidRDefault="00D901D0" w:rsidP="00053039">
            <w:pPr>
              <w:jc w:val="center"/>
              <w:rPr>
                <w:rFonts w:ascii="Arial" w:eastAsia="DengXian" w:hAnsi="Arial" w:cs="Arial"/>
                <w:b/>
                <w:bCs/>
                <w:color w:val="000000"/>
              </w:rPr>
            </w:pPr>
            <w:r w:rsidRPr="009C69CB">
              <w:rPr>
                <w:rFonts w:ascii="Arial" w:eastAsia="DengXian" w:hAnsi="Arial" w:cs="Arial"/>
                <w:b/>
                <w:bCs/>
                <w:color w:val="000000"/>
              </w:rPr>
              <w:t>regulated</w:t>
            </w:r>
          </w:p>
        </w:tc>
      </w:tr>
      <w:tr w:rsidR="00D901D0" w:rsidRPr="009C69CB" w:rsidTr="00053039">
        <w:trPr>
          <w:trHeight w:val="285"/>
          <w:jc w:val="center"/>
        </w:trPr>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hsa-miR-10395-3p</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6.22E-18</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4.74E-15</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-2.95316</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hsa-miR-4454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2.41E-11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1.10E-08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-2.46895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novel_miR_480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1.40E-10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5.33E-08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-2.03584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hsa-miR-3613-5p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3.52E-22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4.03E-19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-1.91114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novel_miR_340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1.76E-12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1.01E-09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-1.74328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hsa-miR-1246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5.07E-06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0.00043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-1.67136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novel_miR_311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3.57E-08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5.82E-06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-1.66232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novel_miR_249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0.001421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0.038309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-1.62194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novel_miR_830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0.00184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0.045437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-1.57759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hsa-miR-627-3p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3.25E-06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0.000286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-1.52948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hsa-miR-27a-3p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3.05E-22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4.03E-19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-1.3675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novel_miR_589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0.001537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0.040403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-1.35318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hsa-miR-449a</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0.006932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0.111641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-1.34641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novel_miR_29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0.007909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0.123046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-1.34352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novel_miR_391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0.002563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0.056368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-1.3116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hsa-miR-199b-5p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5.70E-07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6.52E-05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-1.30881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hsa-miR-4443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0.010144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0.146833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-1.30376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hsa-miR-5100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0.001128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0.032256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-1.29678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hsa-miR-590-3p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8.72E-07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9.50E-05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-1.27301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novel_miR_835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0.013153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0.177393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-1.25549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hsa-miR-624-5p</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1.27E-06</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0.000121</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-1.25432</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hsa-miR-136-3p</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0.013802</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0.183518</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-1.24216</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novel_miR_666</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0.011099</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0.156684</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-1.20316</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hsa-miR-146a-3p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0.009704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0.14226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-1.17388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novel_miR_777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0.010759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0.154756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-1.13765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novel_miR_765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0.026824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0.278613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-1.10417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hsa-miR-31-5p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0.018486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0.228528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-1.09044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novel_miR_828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0.008877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0.133563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-1.08764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hsa-miR-3684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0.025614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0.272265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-1.08365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hsa-miR-598-3p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4.37E-05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0.002377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-1.0819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hsa-miR-369-5p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0.033586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0.321381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-1.07983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lastRenderedPageBreak/>
              <w:t>novel_miR_604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4.76E-05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0.002531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-1.06824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hsa-miR-106a-3p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0.000401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0.014324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-1.06699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hsa-miR-374a-5p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1.70E-09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4.86E-07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-1.05733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novel_miR_519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6.05E-05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0.002946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-1.03694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hsa-miR-125b-5p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0.004972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0.0901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-1.03271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novel_miR_425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0.039829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-1.00887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novel_miR_298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0.000122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0.005384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-1.00792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novel_miR_556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0.000122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0.005384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-1.00792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hsa-miR-335-3p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5.02E-05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0.002552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-1.00478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novel_miR_227</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0.035531</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0.337177</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-1.00391</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novel_miR_49</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0.039277</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0.355046</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-0.98512</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hsa-miR-514a-3p</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0.005817</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0.098549</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-0.97963</w:t>
            </w:r>
          </w:p>
        </w:tc>
        <w:tc>
          <w:tcPr>
            <w:tcW w:w="0" w:type="auto"/>
            <w:tcBorders>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hsa-miR-4433b-3p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0.00369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0.071396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-0.97934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hsa-miR-126-5p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6.00E-06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0.00049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-0.97405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hsa-miR-20a-5p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1.48E-08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3.08E-06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-0.96947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hsa-miR-499a-5p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0.000125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0.005407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-0.96704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hsa-miR-340-5p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7.26E-09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1.66E-06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-0.95999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hsa-miR-301a-5p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8.33E-05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0.003888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-0.95584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hsa-miR-29a-3p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1.96E-07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2.80E-05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-0.95554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novel_miR_668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0.048382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0.37383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-0.94145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hsa-miR-335-5p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1.76E-05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0.001218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-0.93725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hsa-miR-873-5p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0.046151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0.363212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-0.93596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novel_miR_233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0.048848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0.376145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-0.9264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hsa-miR-486-3p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0.025517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0.272265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-0.92519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hsa-miR-548n</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0.037386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0.346163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-0.90794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hsa-miR-548aq-3p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0.029554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0.291611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-0.90568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novel_miR_141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0.029582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0.291611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-0.90253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novel_miR_446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0.0404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-0.9002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novel_miR_532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0.000419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0.014739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-0.89064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novel_miR_400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0.042823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-0.89046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hsa-miR-181a-3p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0.003842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0.073217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-0.87634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hsa-miR-340-3p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4.33E-07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5.22E-05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-0.87595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lastRenderedPageBreak/>
              <w:t>novel_miR_47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0.037343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0.346163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-0.87141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hsa-miR-32-5p</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3.64E-05</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0.002135</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-0.8704</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hsa-miR-628-5p</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0.006905</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0.111641</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-0.86785</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hsa-miR-3909</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0.003054</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0.06528</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-0.86777</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novel_miR_219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0.041071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-0.86426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hsa-miR-450b-5p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0.003642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0.071396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-0.85906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hsa-miR-5695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0.00073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0.022865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-0.8588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hsa-miR-301a-3p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0.004773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0.087916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-0.85283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hsa-miR-660-5p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3.97E-05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0.002214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-0.85124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hsa-miR-141-3p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0.041446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-0.82626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hsa-miR-4677-5p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0.02493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0.270641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-0.82335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hsa-miR-548al</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0.021279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0.242112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-0.81174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hsa-miR-24-1-5p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0.005468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0.094958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-0.80851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hsa-miR-125a-5p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0.003522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0.071396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-0.80351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hsa-miR-450a-5p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0.003574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0.071396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-0.79547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hsa-miR-2277-5p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0.040811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-0.78112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hsa-miR-99a-5p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0.000448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0.015293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-0.77198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hsa-miR-126-3p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9.84E-06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0.000726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-0.77051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hsa-miR-1260b</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0.009801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0.142766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-0.76117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hsa-miR-18b-5p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0.005481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0.094958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-0.7561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hsa-miR-4742-5p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0.045246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0.360333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-0.73976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hsa-miR-142-3p</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0.000267</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0.010166</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-0.73069</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hsa-let-7f-5p</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2.75E-06</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0.000252</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-0.72654</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hsa-miR-188-5p</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0.044443</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-0.72162</w:t>
            </w:r>
          </w:p>
        </w:tc>
        <w:tc>
          <w:tcPr>
            <w:tcW w:w="0" w:type="auto"/>
            <w:tcBorders>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hsa-miR-618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0.017742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0.222939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-0.72142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hsa-miR-21-5p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8.38E-06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0.000661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-0.7201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hsa-miR-339-5p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0.002105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0.049624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-0.71004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hsa-miR-3143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0.008459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0.129835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-0.7076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hsa-miR-190a-5p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0.002533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0.05624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-0.70521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hsa-miR-29b-3p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4.97E-05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0.002552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-0.70402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hsa-miR-181a-2-3p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3.58E-05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0.002135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-0.70181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hsa-miR-1278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0.000108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0.004959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-0.69762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lastRenderedPageBreak/>
              <w:t>hsa-miR-18a-5p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0.000177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0.007098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-0.6942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novel_miR_836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0.000294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0.011038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-0.69007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novel_miR_819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0.001225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0.034584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-0.67108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hsa-miR-451a</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0.001848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0.045437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-0.66996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novel_miR_700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0.00134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0.036934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-0.66656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hsa-miR-9903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0.023859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0.263605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-0.66279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hsa-miR-27b-3p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1.08E-05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0.000771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-0.65737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hsa-miR-424-5p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0.044436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-0.65274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hsa-miR-144-3p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0.002151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0.050204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-0.65078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hsa-miR-5001-3p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0.04047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-0.64005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hsa-miR-98-5p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7.46E-08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1.14E-05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-0.63998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hsa-miR-32-3p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0.030264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0.294964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-0.63827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hsa-miR-374a-3p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0.005091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0.090257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-0.63032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hsa-miR-24-2-5p</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0.000565</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0.018464</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-0.62941</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hsa-miR-101-3p</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0.000341</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0.012375</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-0.6289</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hsa-miR-651-5p</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0.001594</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0.041418</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-0.62681</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hsa-miR-152-3p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0.038122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0.351549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-0.62653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hsa-miR-28-5p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0.002457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0.055635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-0.62095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hsa-miR-581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0.003249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0.067548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-0.6091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hsa-miR-1271-5p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0.047135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0.368898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-0.60317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down</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hsa-miR-5193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0.000129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0.005457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1.929473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hsa-miR-5003-3p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0.002596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0.056533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1.49168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hsa-miR-3127-5p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0.003701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0.071396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1.472351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hsa-miR-5690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0.00098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0.028745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1.470262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0.003655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0.071396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1.445824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hsa-miR-6734-5p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1.89E-05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0.001272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1.444353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hsa-miR-122-5p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0.004604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0.086312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1.427898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hsa-miR-4755-3p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0.005003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0.0901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1.364167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hsa-miR-320a-3p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3.62E-09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9.20E-07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1.346963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novel_miR_562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0.004766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0.087916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1.340167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hsa-miR-5009-5p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3.31E-05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0.002045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1.338308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novel_miR_89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0.006312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0.105363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1.296268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lastRenderedPageBreak/>
              <w:t>novel_miR_274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0.009054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0.135335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1.276085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novel_miR_358</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0.003207</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0.067548</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1.222355</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hsa-miR-939-5p</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9.35E-07</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9.72E-05</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1.221384</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hsa-miR-4498</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0.016339</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0.208765</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1.214836</w:t>
            </w:r>
          </w:p>
        </w:tc>
        <w:tc>
          <w:tcPr>
            <w:tcW w:w="0" w:type="auto"/>
            <w:tcBorders>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hsa-miR-3177-3p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0.000514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0.017187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1.184024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hsa-miR-6509-3p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0.019591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0.231627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1.178338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novel_miR_336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0.019648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0.231627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1.166489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novel_miR_65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0.019648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0.231627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1.166489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hsa-miR-6726-3p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0.009169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0.136171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1.155045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novel_miR_522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0.02118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0.242112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1.14844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hsa-miR-2110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4.46E-10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1.46E-07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1.146324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novel_miR_476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0.025821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0.272265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1.132844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novel_miR_722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0.024344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0.267668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1.12257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novel_miR_793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0.019918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0.232921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1.111905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novel_miR_59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0.005715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0.097543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1.111462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novel_miR_200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0.019458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0.231627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1.096043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hsa-miR-6803-3p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0.01187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0.165525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1.095318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hsa-miR-320b</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3.78E-07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4.85E-05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1.095155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hsa-miR-4685-3p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0.000436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0.015102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1.091228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novel_miR_315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0.002419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0.055315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1.087919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novel_miR_705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0.027289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0.278613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1.081181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hsa-miR-331-3p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2.22E-08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3.90E-06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1.072456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hsa-miR-6894-3p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0.030309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0.294964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1.061704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novel_miR_204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0.025088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0.270641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1.061246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hsa-miR-3146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0.035978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0.338493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1.044722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novel_miR_352</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0.025838</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0.272265</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1.039116</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novel_miR_670</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0.027167</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0.278613</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1.037739</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hsa-miR-1270</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0.008689</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0.131606</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1.037732</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novel_miR_28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0.029569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0.291611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1.032361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hsa-miR-4440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0.042825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1.02972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hsa-miR-1229-3p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0.011958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0.165747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1.019551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hsa-miR-5090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0.023337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0.259085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1.019227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lastRenderedPageBreak/>
              <w:t>novel_miR_368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0.04334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1.015481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hsa-miR-5187-5p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0.044472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1.01536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novel_miR_691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0.043779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1.012544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novel_miR_471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0.031778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0.306654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0.997691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hsa-miR-3140-3p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0.001465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0.038952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0.987205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hsa-miR-299-3p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0.044229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0.979138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hsa-miR-629-5p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1.01E-06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0.000101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0.967243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hsa-miR-3180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0.036262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0.338493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0.962199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hsa-miR-3180-3p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0.036262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0.338493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0.962199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novel_miR_878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0.025953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0.272265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0.954244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hsa-let-7b-3p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0.001762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0.044778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0.953883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novel_miR_795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0.038933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0.355046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0.953516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novel_miR_594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0.013928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0.184129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0.951015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hsa-miR-3127-3p</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0.012822</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0.175586</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0.938933</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novel_miR_137</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0.002785</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0.060077</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0.933389</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novel_miR_702</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0.040817</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0.932507</w:t>
            </w:r>
          </w:p>
        </w:tc>
        <w:tc>
          <w:tcPr>
            <w:tcW w:w="0" w:type="auto"/>
            <w:tcBorders>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hsa-miR-326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0.000756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0.023352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0.930544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hsa-miR-15b-3p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3.82E-07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4.85E-05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0.926719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hsa-miR-4669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0.0481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0.37383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0.926644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novel_miR_381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0.000133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0.005542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0.916058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hsa-miR-423-5p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2.10E-08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3.90E-06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0.915971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novel_miR_500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0.044291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0.914709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novel_miR_180</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0.041637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0.914239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hsa-miR-5010-5p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0.018045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0.224289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0.908556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hsa-miR-4664-3p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0.043352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0.905863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hsa-miR-1343-3p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0.027026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0.278613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0.899442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hsa-miR-6855-5p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0.029052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0.291409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0.898651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hsa-miR-6842-5p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0.043987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0.889715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hsa-miR-1224-5p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0.006793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0.11097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0.887851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hsa-miR-6799-3p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0.025016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0.270641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0.885677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hsa-miR-10401-3p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0.017191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0.217809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0.871011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novel_miR_287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0.040252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0.861854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lastRenderedPageBreak/>
              <w:t>hsa-miR-550a-3p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0.002062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0.049122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0.861185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hsa-miR-3615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8.16E-05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0.003886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0.845548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hsa-miR-574-5p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0.000306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0.011282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0.834058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hsa-miR-877-5p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0.00102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0.029521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0.824842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hsa-miR-548at-5p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0.02902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0.291409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0.822441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novel_miR_786</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0.046046</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0.363212</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0.82014</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hsa-let-7b-5p</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5.64E-05</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0.002804</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0.819462</w:t>
            </w:r>
          </w:p>
        </w:tc>
        <w:tc>
          <w:tcPr>
            <w:tcW w:w="0" w:type="auto"/>
            <w:tcBorders>
              <w:top w:val="nil"/>
              <w:left w:val="nil"/>
              <w:bottom w:val="single" w:sz="4" w:space="0" w:color="auto"/>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hsa-miR-16-2-3p</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0.003715</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0.071396</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0.807764</w:t>
            </w:r>
          </w:p>
        </w:tc>
        <w:tc>
          <w:tcPr>
            <w:tcW w:w="0" w:type="auto"/>
            <w:tcBorders>
              <w:top w:val="single" w:sz="4" w:space="0" w:color="auto"/>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hsa-miR-766-3p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0.006788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0.11097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0.803975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hsa-miR-6741-5p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0.041852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0.356866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0.803571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hsa-miR-1292-5p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2.98E-05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0.001893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0.799775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novel_miR_717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0.021643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0.243825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0.797595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hsa-miR-1307-3p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0.00128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0.0357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0.793847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hsa-miR-6877-5p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0.014487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0.190412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0.774674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hsa-miR-184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0.013116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0.177393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0.763449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hsa-miR-147b-3p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0.000584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0.018723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0.751145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hsa-miR-664a-5p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0.021439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0.242727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0.742848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hsa-miR-491-5p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0.026494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0.276674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0.729068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novel_miR_884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0.010841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0.154954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0.724656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novel_miR_616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0.007247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0.115104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0.707898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hsa-miR-486-5p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0.000267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0.010166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0.705002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novel_miR_617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0.007633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0.120394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0.700199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hsa-let-7d-3p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0.003434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0.070756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0.691029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hsa-miR-3940-3p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0.002507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0.056219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0.690943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hsa-miR-636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0.003538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0.071396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0.686386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hsa-miR-1285-5p</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0.047262</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0.368898</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0.681106</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hsa-miR-185-3p</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0.000821</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0.025028</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0.671823</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hsa-miR-6815-5p</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0.039251</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0.355046</w:t>
            </w:r>
          </w:p>
        </w:tc>
        <w:tc>
          <w:tcPr>
            <w:tcW w:w="0" w:type="auto"/>
            <w:tcBorders>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0.668146</w:t>
            </w:r>
          </w:p>
        </w:tc>
        <w:tc>
          <w:tcPr>
            <w:tcW w:w="0" w:type="auto"/>
            <w:tcBorders>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hsa-miR-532-3p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0.001759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0.044778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0.657572</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hsa-miR-1273c</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0.027131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0.278613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0.635898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hsa-miR-744-5p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0.000223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0.008796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0.63526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novel_miR_361</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0.030295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0.294964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0.624199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lastRenderedPageBreak/>
              <w:t>hsa-miR-4732-5p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0.002196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0.050736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0.599644</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hsa-miR-652-3p</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0.001997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0.048579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0.599176</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novel_miR_119</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0.019648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0.231627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0.598483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bottom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novel_miR_375</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0.019648</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0.231627</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0.598483</w:t>
            </w:r>
          </w:p>
        </w:tc>
        <w:tc>
          <w:tcPr>
            <w:tcW w:w="0" w:type="auto"/>
            <w:tcBorders>
              <w:top w:val="nil"/>
              <w:left w:val="nil"/>
              <w:bottom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top w:val="nil"/>
              <w:left w:val="nil"/>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hsa-miR-4746-5p</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0.005447</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0.094958</w:t>
            </w:r>
          </w:p>
        </w:tc>
        <w:tc>
          <w:tcPr>
            <w:tcW w:w="0" w:type="auto"/>
            <w:tcBorders>
              <w:top w:val="nil"/>
              <w:left w:val="nil"/>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0.593083</w:t>
            </w:r>
          </w:p>
        </w:tc>
        <w:tc>
          <w:tcPr>
            <w:tcW w:w="0" w:type="auto"/>
            <w:tcBorders>
              <w:top w:val="nil"/>
              <w:left w:val="nil"/>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r w:rsidR="00D901D0" w:rsidRPr="009C69CB" w:rsidTr="00053039">
        <w:trPr>
          <w:trHeight w:val="285"/>
          <w:jc w:val="center"/>
        </w:trPr>
        <w:tc>
          <w:tcPr>
            <w:tcW w:w="0" w:type="auto"/>
            <w:tcBorders>
              <w:left w:val="nil"/>
              <w:bottom w:val="single" w:sz="4" w:space="0" w:color="auto"/>
              <w:right w:val="nil"/>
            </w:tcBorders>
            <w:shd w:val="clear" w:color="auto" w:fill="auto"/>
            <w:noWrap/>
            <w:vAlign w:val="center"/>
            <w:hideMark/>
          </w:tcPr>
          <w:p w:rsidR="00D901D0" w:rsidRPr="009C69CB" w:rsidRDefault="00D901D0" w:rsidP="00053039">
            <w:pPr>
              <w:rPr>
                <w:rFonts w:ascii="Arial" w:eastAsia="DengXian" w:hAnsi="Arial" w:cs="Arial"/>
                <w:color w:val="000000"/>
              </w:rPr>
            </w:pPr>
            <w:r w:rsidRPr="009C69CB">
              <w:rPr>
                <w:rFonts w:ascii="Arial" w:eastAsia="DengXian" w:hAnsi="Arial" w:cs="Arial"/>
                <w:color w:val="000000"/>
              </w:rPr>
              <w:t>novel_miR_355</w:t>
            </w:r>
          </w:p>
        </w:tc>
        <w:tc>
          <w:tcPr>
            <w:tcW w:w="0" w:type="auto"/>
            <w:tcBorders>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0.048384</w:t>
            </w:r>
          </w:p>
        </w:tc>
        <w:tc>
          <w:tcPr>
            <w:tcW w:w="0" w:type="auto"/>
            <w:tcBorders>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0.37383</w:t>
            </w:r>
          </w:p>
        </w:tc>
        <w:tc>
          <w:tcPr>
            <w:tcW w:w="0" w:type="auto"/>
            <w:tcBorders>
              <w:left w:val="nil"/>
              <w:bottom w:val="single" w:sz="4" w:space="0" w:color="auto"/>
              <w:right w:val="nil"/>
            </w:tcBorders>
            <w:shd w:val="clear" w:color="auto" w:fill="auto"/>
            <w:noWrap/>
            <w:vAlign w:val="center"/>
            <w:hideMark/>
          </w:tcPr>
          <w:p w:rsidR="00D901D0" w:rsidRPr="009C69CB" w:rsidRDefault="00D901D0" w:rsidP="00053039">
            <w:pPr>
              <w:jc w:val="right"/>
              <w:rPr>
                <w:rFonts w:ascii="Arial" w:eastAsia="DengXian" w:hAnsi="Arial" w:cs="Arial"/>
                <w:color w:val="000000"/>
              </w:rPr>
            </w:pPr>
            <w:r w:rsidRPr="009C69CB">
              <w:rPr>
                <w:rFonts w:ascii="Arial" w:eastAsia="DengXian" w:hAnsi="Arial" w:cs="Arial"/>
                <w:color w:val="000000"/>
              </w:rPr>
              <w:t>0.586605</w:t>
            </w:r>
          </w:p>
        </w:tc>
        <w:tc>
          <w:tcPr>
            <w:tcW w:w="0" w:type="auto"/>
            <w:tcBorders>
              <w:left w:val="nil"/>
              <w:bottom w:val="single" w:sz="4" w:space="0" w:color="auto"/>
              <w:right w:val="nil"/>
            </w:tcBorders>
            <w:shd w:val="clear" w:color="auto" w:fill="auto"/>
            <w:noWrap/>
            <w:vAlign w:val="center"/>
            <w:hideMark/>
          </w:tcPr>
          <w:p w:rsidR="00D901D0" w:rsidRPr="009C69CB" w:rsidRDefault="00D901D0" w:rsidP="00053039">
            <w:pPr>
              <w:jc w:val="center"/>
              <w:rPr>
                <w:rFonts w:ascii="Arial" w:eastAsia="DengXian" w:hAnsi="Arial" w:cs="Arial"/>
                <w:color w:val="000000"/>
              </w:rPr>
            </w:pPr>
            <w:r w:rsidRPr="009C69CB">
              <w:rPr>
                <w:rFonts w:ascii="Arial" w:eastAsia="DengXian" w:hAnsi="Arial" w:cs="Arial"/>
                <w:color w:val="000000"/>
              </w:rPr>
              <w:t>up</w:t>
            </w:r>
          </w:p>
        </w:tc>
      </w:tr>
    </w:tbl>
    <w:p w:rsidR="00D901D0" w:rsidRDefault="00D901D0" w:rsidP="00D901D0"/>
    <w:p w:rsidR="00D901D0" w:rsidRDefault="00D901D0" w:rsidP="00D901D0"/>
    <w:p w:rsidR="00D901D0" w:rsidRDefault="00D901D0" w:rsidP="00D901D0">
      <w:pPr>
        <w:rPr>
          <w:rFonts w:ascii="Times New Roman" w:hAnsi="Times New Roman" w:cs="Times New Roman"/>
        </w:rPr>
      </w:pPr>
    </w:p>
    <w:p w:rsidR="00D901D0" w:rsidRDefault="00D901D0" w:rsidP="00D901D0">
      <w:pPr>
        <w:rPr>
          <w:rFonts w:ascii="Times New Roman" w:hAnsi="Times New Roman" w:cs="Times New Roman"/>
        </w:rPr>
      </w:pPr>
    </w:p>
    <w:p w:rsidR="00D901D0" w:rsidRPr="00040F07" w:rsidRDefault="00D901D0" w:rsidP="00D901D0">
      <w:pPr>
        <w:pStyle w:val="EndNoteBibliography"/>
      </w:pPr>
      <w:r>
        <w:rPr>
          <w:rFonts w:ascii="Times New Roman" w:eastAsiaTheme="minorHAnsi" w:hAnsi="Times New Roman" w:cs="Times New Roman"/>
        </w:rPr>
        <w:fldChar w:fldCharType="begin"/>
      </w:r>
      <w:r>
        <w:rPr>
          <w:rFonts w:ascii="Times New Roman" w:eastAsiaTheme="minorHAnsi" w:hAnsi="Times New Roman" w:cs="Times New Roman"/>
        </w:rPr>
        <w:instrText xml:space="preserve"> ADDIN EN.REFLIST </w:instrText>
      </w:r>
      <w:r>
        <w:rPr>
          <w:rFonts w:ascii="Times New Roman" w:eastAsiaTheme="minorHAnsi" w:hAnsi="Times New Roman" w:cs="Times New Roman"/>
        </w:rPr>
        <w:fldChar w:fldCharType="separate"/>
      </w:r>
      <w:r w:rsidRPr="00040F07">
        <w:t>1. Plows JF, Stanley JL, Baker PN, Reynolds CM, Vickers MH (2018) The Pathophysiology of Gestational Diabetes Mellitus. Int J Mol Sci 19:</w:t>
      </w:r>
      <w:hyperlink r:id="rId4" w:history="1">
        <w:r w:rsidRPr="00040F07">
          <w:rPr>
            <w:rStyle w:val="Hyperlink"/>
          </w:rPr>
          <w:t>https://doi.org/10.3390/ijms19113342</w:t>
        </w:r>
      </w:hyperlink>
    </w:p>
    <w:p w:rsidR="00D901D0" w:rsidRPr="00040F07" w:rsidRDefault="00D901D0" w:rsidP="00D901D0">
      <w:pPr>
        <w:pStyle w:val="EndNoteBibliography"/>
      </w:pPr>
      <w:r w:rsidRPr="00040F07">
        <w:t xml:space="preserve">2. American Diabetes A (2018) 2. Classification and Diagnosis of Diabetes: Standards of Medical Care in Diabetes-2018. Diabetes Care 41:S13-S27. </w:t>
      </w:r>
      <w:hyperlink r:id="rId5" w:history="1">
        <w:r w:rsidRPr="00040F07">
          <w:rPr>
            <w:rStyle w:val="Hyperlink"/>
          </w:rPr>
          <w:t>https://doi.org/10.2337/dc18-S002</w:t>
        </w:r>
      </w:hyperlink>
    </w:p>
    <w:p w:rsidR="00D901D0" w:rsidRPr="00040F07" w:rsidRDefault="00D901D0" w:rsidP="00D901D0">
      <w:pPr>
        <w:pStyle w:val="EndNoteBibliography"/>
      </w:pPr>
      <w:r w:rsidRPr="00040F07">
        <w:t xml:space="preserve">3. Camelo Castillo W, Boggess K, Sturmer T, Brookhart MA, Benjamin DK, Jr., Jonsson Funk M (2015) Association of Adverse Pregnancy Outcomes With Glyburide vs Insulin in Women With Gestational Diabetes. JAMA Pediatr 169:452-458. </w:t>
      </w:r>
      <w:hyperlink r:id="rId6" w:history="1">
        <w:r w:rsidRPr="00040F07">
          <w:rPr>
            <w:rStyle w:val="Hyperlink"/>
          </w:rPr>
          <w:t>https://doi.org/10.1001/jamapediatrics.2015.74</w:t>
        </w:r>
      </w:hyperlink>
    </w:p>
    <w:p w:rsidR="00D901D0" w:rsidRPr="00040F07" w:rsidRDefault="00D901D0" w:rsidP="00D901D0">
      <w:pPr>
        <w:pStyle w:val="EndNoteBibliography"/>
      </w:pPr>
      <w:r w:rsidRPr="00040F07">
        <w:t xml:space="preserve">4. Feig DS, Moses RG (2011) Metformin therapy during pregnancy: good for the goose and good for the gosling too? Diabetes Care 34:2329-2330. </w:t>
      </w:r>
      <w:hyperlink r:id="rId7" w:history="1">
        <w:r w:rsidRPr="00040F07">
          <w:rPr>
            <w:rStyle w:val="Hyperlink"/>
          </w:rPr>
          <w:t>https://doi.org/10.2337/dc11-1153</w:t>
        </w:r>
      </w:hyperlink>
    </w:p>
    <w:p w:rsidR="00D901D0" w:rsidRPr="00040F07" w:rsidRDefault="00D901D0" w:rsidP="00D901D0">
      <w:pPr>
        <w:pStyle w:val="EndNoteBibliography"/>
      </w:pPr>
      <w:r w:rsidRPr="00040F07">
        <w:t xml:space="preserve">5. Dincgez B, Ercan I, Sahin I, Erturk NK (2024) The risk of developing gestational diabetes mellitus in maternal subclinical hypothyroidism: a systematic review and meta-analysis. Arch Gynecol Obstet 309:765-774. </w:t>
      </w:r>
      <w:hyperlink r:id="rId8" w:history="1">
        <w:r w:rsidRPr="00040F07">
          <w:rPr>
            <w:rStyle w:val="Hyperlink"/>
          </w:rPr>
          <w:t>https://doi.org/10.1007/s00404-023-07137-y</w:t>
        </w:r>
      </w:hyperlink>
    </w:p>
    <w:p w:rsidR="00D901D0" w:rsidRPr="00040F07" w:rsidRDefault="00D901D0" w:rsidP="00D901D0">
      <w:pPr>
        <w:pStyle w:val="EndNoteBibliography"/>
      </w:pPr>
      <w:r w:rsidRPr="00040F07">
        <w:t>6. Yogev Y, Xenakis EM, Langer O (2004) The association between preeclampsia and the severity of gestational diabetes: the impact of glycemic control. Am J Obstet Gynecol 191:1655-</w:t>
      </w:r>
      <w:r w:rsidRPr="00040F07">
        <w:lastRenderedPageBreak/>
        <w:t xml:space="preserve">1660. </w:t>
      </w:r>
      <w:hyperlink r:id="rId9" w:history="1">
        <w:r w:rsidRPr="00040F07">
          <w:rPr>
            <w:rStyle w:val="Hyperlink"/>
          </w:rPr>
          <w:t>https://doi.org/10.1016/j.ajog.2004.03.074</w:t>
        </w:r>
      </w:hyperlink>
    </w:p>
    <w:p w:rsidR="00D901D0" w:rsidRPr="00040F07" w:rsidRDefault="00D901D0" w:rsidP="00D901D0">
      <w:pPr>
        <w:pStyle w:val="EndNoteBibliography"/>
      </w:pPr>
      <w:r w:rsidRPr="00040F07">
        <w:t xml:space="preserve">7. Group HSCR, Metzger BE, Lowe LP, Dyer AR, Trimble ER, Chaovarindr U, Coustan DR, Hadden DR, McCance DR, Hod M, McIntyre HD, Oats JJ, Persson B, Rogers MS, Sacks DA (2008) Hyperglycemia and adverse pregnancy outcomes. N Engl J Med 358:1991-2002. </w:t>
      </w:r>
      <w:hyperlink r:id="rId10" w:history="1">
        <w:r w:rsidRPr="00040F07">
          <w:rPr>
            <w:rStyle w:val="Hyperlink"/>
          </w:rPr>
          <w:t>https://doi.org/10.1056/NEJMoa0707943</w:t>
        </w:r>
      </w:hyperlink>
    </w:p>
    <w:p w:rsidR="00D901D0" w:rsidRPr="00040F07" w:rsidRDefault="00D901D0" w:rsidP="00D901D0">
      <w:pPr>
        <w:pStyle w:val="EndNoteBibliography"/>
      </w:pPr>
      <w:r w:rsidRPr="00040F07">
        <w:t xml:space="preserve">8. Federation IDJIdf (2017) IDF diabetes atlas 8th edition. 905-911. </w:t>
      </w:r>
    </w:p>
    <w:p w:rsidR="00D901D0" w:rsidRPr="00040F07" w:rsidRDefault="00D901D0" w:rsidP="00D901D0">
      <w:pPr>
        <w:pStyle w:val="EndNoteBibliography"/>
      </w:pPr>
      <w:r w:rsidRPr="00040F07">
        <w:t xml:space="preserve">9. Johns EC, Denison FC, Norman JE, Reynolds RM (2018) Gestational Diabetes Mellitus: Mechanisms, Treatment, and Complications. Trends Endocrinol Metab 29:743-754. </w:t>
      </w:r>
      <w:hyperlink r:id="rId11" w:history="1">
        <w:r w:rsidRPr="00040F07">
          <w:rPr>
            <w:rStyle w:val="Hyperlink"/>
          </w:rPr>
          <w:t>https://doi.org/10.1016/j.tem.2018.09.004</w:t>
        </w:r>
      </w:hyperlink>
    </w:p>
    <w:p w:rsidR="00D901D0" w:rsidRPr="00040F07" w:rsidRDefault="00D901D0" w:rsidP="00D901D0">
      <w:pPr>
        <w:pStyle w:val="EndNoteBibliography"/>
      </w:pPr>
      <w:r w:rsidRPr="00040F07">
        <w:t>10. Lende M, Rijhsinghani A (2020) Gestational Diabetes: Overview with Emphasis on Medical Management. Int J Environ Res Public Health 17:</w:t>
      </w:r>
      <w:hyperlink r:id="rId12" w:history="1">
        <w:r w:rsidRPr="00040F07">
          <w:rPr>
            <w:rStyle w:val="Hyperlink"/>
          </w:rPr>
          <w:t>https://doi.org/10.3390/ijerph17249573</w:t>
        </w:r>
      </w:hyperlink>
    </w:p>
    <w:p w:rsidR="00D901D0" w:rsidRPr="00040F07" w:rsidRDefault="00D901D0" w:rsidP="00D901D0">
      <w:pPr>
        <w:pStyle w:val="EndNoteBibliography"/>
      </w:pPr>
      <w:r w:rsidRPr="00040F07">
        <w:t>11. Filardi T, Catanzaro G, Mardente S, Zicari A, Santangelo C, Lenzi A, Morano S, Ferretti E (2020) Non-Coding RNA: Role in Gestational Diabetes Pathophysiology and Complications. Int J Mol Sci 21:</w:t>
      </w:r>
      <w:hyperlink r:id="rId13" w:history="1">
        <w:r w:rsidRPr="00040F07">
          <w:rPr>
            <w:rStyle w:val="Hyperlink"/>
          </w:rPr>
          <w:t>https://doi.org/10.3390/ijms21114020</w:t>
        </w:r>
      </w:hyperlink>
    </w:p>
    <w:p w:rsidR="00D901D0" w:rsidRPr="00040F07" w:rsidRDefault="00D901D0" w:rsidP="00D901D0">
      <w:pPr>
        <w:pStyle w:val="EndNoteBibliography"/>
      </w:pPr>
      <w:r w:rsidRPr="00040F07">
        <w:t xml:space="preserve">12. Anfossi S, Babayan A, Pantel K, Calin GA (2018) Clinical utility of circulating non-coding RNAs - an update. Nat Rev Clin Oncol 15:541-563. </w:t>
      </w:r>
      <w:hyperlink r:id="rId14" w:history="1">
        <w:r w:rsidRPr="00040F07">
          <w:rPr>
            <w:rStyle w:val="Hyperlink"/>
          </w:rPr>
          <w:t>https://doi.org/10.1038/s41571-018-0035-x</w:t>
        </w:r>
      </w:hyperlink>
    </w:p>
    <w:p w:rsidR="00D901D0" w:rsidRPr="00040F07" w:rsidRDefault="00D901D0" w:rsidP="00D901D0">
      <w:pPr>
        <w:pStyle w:val="EndNoteBibliography"/>
      </w:pPr>
      <w:r w:rsidRPr="00040F07">
        <w:t xml:space="preserve">13. Chen B, Huang S (2018) Circular RNA: An emerging non-coding RNA as a regulator and biomarker in cancer. Cancer Lett 418:41-50. </w:t>
      </w:r>
      <w:hyperlink r:id="rId15" w:history="1">
        <w:r w:rsidRPr="00040F07">
          <w:rPr>
            <w:rStyle w:val="Hyperlink"/>
          </w:rPr>
          <w:t>https://doi.org/10.1016/j.canlet.2018.01.011</w:t>
        </w:r>
      </w:hyperlink>
    </w:p>
    <w:p w:rsidR="00D901D0" w:rsidRPr="00040F07" w:rsidRDefault="00D901D0" w:rsidP="00D901D0">
      <w:pPr>
        <w:pStyle w:val="EndNoteBibliography"/>
      </w:pPr>
      <w:r w:rsidRPr="00040F07">
        <w:t xml:space="preserve">14. Ha M, Kim VN (2014) Regulation of microRNA biogenesis. Nat Rev Mol Cell Biol 15:509-524. </w:t>
      </w:r>
      <w:hyperlink r:id="rId16" w:history="1">
        <w:r w:rsidRPr="00040F07">
          <w:rPr>
            <w:rStyle w:val="Hyperlink"/>
          </w:rPr>
          <w:t>https://doi.org/10.1038/nrm3838</w:t>
        </w:r>
      </w:hyperlink>
    </w:p>
    <w:p w:rsidR="00D901D0" w:rsidRPr="00040F07" w:rsidRDefault="00D901D0" w:rsidP="00D901D0">
      <w:pPr>
        <w:pStyle w:val="EndNoteBibliography"/>
      </w:pPr>
      <w:r w:rsidRPr="00040F07">
        <w:t xml:space="preserve">15. Kozomara A, Birgaoanu M, Griffiths-Jones S (2019) miRBase: from microRNA sequences </w:t>
      </w:r>
      <w:r w:rsidRPr="00040F07">
        <w:lastRenderedPageBreak/>
        <w:t xml:space="preserve">to function. Nucleic Acids Res 47:D155-D162. </w:t>
      </w:r>
      <w:hyperlink r:id="rId17" w:history="1">
        <w:r w:rsidRPr="00040F07">
          <w:rPr>
            <w:rStyle w:val="Hyperlink"/>
          </w:rPr>
          <w:t>https://doi.org/10.1093/nar/gky1141</w:t>
        </w:r>
      </w:hyperlink>
    </w:p>
    <w:p w:rsidR="00D901D0" w:rsidRPr="00040F07" w:rsidRDefault="00D901D0" w:rsidP="00D901D0">
      <w:pPr>
        <w:pStyle w:val="EndNoteBibliography"/>
      </w:pPr>
      <w:r w:rsidRPr="00040F07">
        <w:t xml:space="preserve">16. Peng Y, Croce CM (2016) The role of MicroRNAs in human cancer. Signal Transduct Target Ther 1:15004. </w:t>
      </w:r>
      <w:hyperlink r:id="rId18" w:history="1">
        <w:r w:rsidRPr="00040F07">
          <w:rPr>
            <w:rStyle w:val="Hyperlink"/>
          </w:rPr>
          <w:t>https://doi.org/10.1038/sigtrans.2015.4</w:t>
        </w:r>
      </w:hyperlink>
    </w:p>
    <w:p w:rsidR="00D901D0" w:rsidRPr="00040F07" w:rsidRDefault="00D901D0" w:rsidP="00D901D0">
      <w:pPr>
        <w:pStyle w:val="EndNoteBibliography"/>
      </w:pPr>
      <w:r w:rsidRPr="00040F07">
        <w:t xml:space="preserve">17. Soifer HS, Rossi JJ, Saetrom P (2007) MicroRNAs in disease and potential therapeutic applications. Mol Ther 15:2070-2079. </w:t>
      </w:r>
      <w:hyperlink r:id="rId19" w:history="1">
        <w:r w:rsidRPr="00040F07">
          <w:rPr>
            <w:rStyle w:val="Hyperlink"/>
          </w:rPr>
          <w:t>https://doi.org/10.1038/sj.mt.6300311</w:t>
        </w:r>
      </w:hyperlink>
    </w:p>
    <w:p w:rsidR="00D901D0" w:rsidRPr="00040F07" w:rsidRDefault="00D901D0" w:rsidP="00D901D0">
      <w:pPr>
        <w:pStyle w:val="EndNoteBibliography"/>
      </w:pPr>
      <w:r w:rsidRPr="00040F07">
        <w:t xml:space="preserve">18. Guay C, Regazzi R (2016) New emerging tasks for microRNAs in the control of beta-cell activities. Biochim Biophys Acta 1861:2121-2129. </w:t>
      </w:r>
      <w:hyperlink r:id="rId20" w:history="1">
        <w:r w:rsidRPr="00040F07">
          <w:rPr>
            <w:rStyle w:val="Hyperlink"/>
          </w:rPr>
          <w:t>https://doi.org/10.1016/j.bbalip.2016.05.003</w:t>
        </w:r>
      </w:hyperlink>
    </w:p>
    <w:p w:rsidR="00D901D0" w:rsidRPr="00040F07" w:rsidRDefault="00D901D0" w:rsidP="00D901D0">
      <w:pPr>
        <w:pStyle w:val="EndNoteBibliography"/>
      </w:pPr>
      <w:r w:rsidRPr="00040F07">
        <w:t xml:space="preserve">19. Liu ZN, Jiang Y, Liu XQ, Yang MM, Chen C, Zhao BH, Huang HF, Luo Q (2021) MiRNAs in Gestational Diabetes Mellitus: Potential Mechanisms and Clinical Applications. J Diabetes Res 2021:4632745. </w:t>
      </w:r>
      <w:hyperlink r:id="rId21" w:history="1">
        <w:r w:rsidRPr="00040F07">
          <w:rPr>
            <w:rStyle w:val="Hyperlink"/>
          </w:rPr>
          <w:t>https://doi.org/10.1155/2021/4632745</w:t>
        </w:r>
      </w:hyperlink>
    </w:p>
    <w:p w:rsidR="00D901D0" w:rsidRPr="00040F07" w:rsidRDefault="00D901D0" w:rsidP="00D901D0">
      <w:pPr>
        <w:pStyle w:val="EndNoteBibliography"/>
      </w:pPr>
      <w:r w:rsidRPr="00040F07">
        <w:t xml:space="preserve">20. Chen DB, Wang W (2013) Human placental microRNAs and preeclampsia. Biol Reprod 88:130. </w:t>
      </w:r>
      <w:hyperlink r:id="rId22" w:history="1">
        <w:r w:rsidRPr="00040F07">
          <w:rPr>
            <w:rStyle w:val="Hyperlink"/>
          </w:rPr>
          <w:t>https://doi.org/10.1095/biolreprod.113.107805</w:t>
        </w:r>
      </w:hyperlink>
    </w:p>
    <w:p w:rsidR="00D901D0" w:rsidRPr="00040F07" w:rsidRDefault="00D901D0" w:rsidP="00D901D0">
      <w:pPr>
        <w:pStyle w:val="EndNoteBibliography"/>
      </w:pPr>
      <w:r w:rsidRPr="00040F07">
        <w:t xml:space="preserve">21. Iljas JD, Guanzon D, Elfeky O, Rice GE, Salomon C (2017) Review: Bio-compartmentalization of microRNAs in exosomes during gestational diabetes mellitus. Placenta 54:76-82. </w:t>
      </w:r>
      <w:hyperlink r:id="rId23" w:history="1">
        <w:r w:rsidRPr="00040F07">
          <w:rPr>
            <w:rStyle w:val="Hyperlink"/>
          </w:rPr>
          <w:t>https://doi.org/10.1016/j.placenta.2016.12.002</w:t>
        </w:r>
      </w:hyperlink>
    </w:p>
    <w:p w:rsidR="00D901D0" w:rsidRPr="00040F07" w:rsidRDefault="00D901D0" w:rsidP="00D901D0">
      <w:pPr>
        <w:pStyle w:val="EndNoteBibliography"/>
      </w:pPr>
      <w:r w:rsidRPr="00040F07">
        <w:t xml:space="preserve">22. Cao JL, Zhang L, Li J, Tian S, Lv XD, Wang XQ, Su X, Li Y, Hu Y, Ma X, Xia HF (2016) Up-regulation of miR-98 and unraveling regulatory mechanisms in gestational diabetes mellitus. Sci Rep 6:32268. </w:t>
      </w:r>
      <w:hyperlink r:id="rId24" w:history="1">
        <w:r w:rsidRPr="00040F07">
          <w:rPr>
            <w:rStyle w:val="Hyperlink"/>
          </w:rPr>
          <w:t>https://doi.org/10.1038/srep32268</w:t>
        </w:r>
      </w:hyperlink>
    </w:p>
    <w:p w:rsidR="00D901D0" w:rsidRPr="00040F07" w:rsidRDefault="00D901D0" w:rsidP="00D901D0">
      <w:pPr>
        <w:pStyle w:val="EndNoteBibliography"/>
      </w:pPr>
      <w:r w:rsidRPr="00040F07">
        <w:t xml:space="preserve">23. Nair S, Jayabalan N, Guanzon D, Palma C, Scholz-Romero K, Elfeky O, Zuniga F, Ormazabal V, Diaz E, Rice GE, Duncombe G, Jansson T, McIntyre HD, Lappas M, Salomon C (2018) Human placental exosomes in gestational diabetes mellitus carry a specific set of miRNAs associated with skeletal muscle insulin sensitivity. Clin Sci (Lond) 132:2451-2467. </w:t>
      </w:r>
      <w:hyperlink r:id="rId25" w:history="1">
        <w:r w:rsidRPr="00040F07">
          <w:rPr>
            <w:rStyle w:val="Hyperlink"/>
          </w:rPr>
          <w:t>https://doi.org/10.1042/CS20180487</w:t>
        </w:r>
      </w:hyperlink>
    </w:p>
    <w:p w:rsidR="00D901D0" w:rsidRPr="00040F07" w:rsidRDefault="00D901D0" w:rsidP="00D901D0">
      <w:pPr>
        <w:pStyle w:val="EndNoteBibliography"/>
      </w:pPr>
      <w:r w:rsidRPr="00040F07">
        <w:t xml:space="preserve">24. Nguyen-Ngo C, Jayabalan N, Salomon C, Lappas M (2019) Molecular pathways disrupted by gestational diabetes mellitus. J Mol Endocrinol 63:R51-R72. </w:t>
      </w:r>
      <w:hyperlink r:id="rId26" w:history="1">
        <w:r w:rsidRPr="00040F07">
          <w:rPr>
            <w:rStyle w:val="Hyperlink"/>
          </w:rPr>
          <w:t>https://doi.org/10.1530/JME-18-0274</w:t>
        </w:r>
      </w:hyperlink>
    </w:p>
    <w:p w:rsidR="00D901D0" w:rsidRPr="00040F07" w:rsidRDefault="00D901D0" w:rsidP="00D901D0">
      <w:pPr>
        <w:pStyle w:val="EndNoteBibliography"/>
      </w:pPr>
      <w:r w:rsidRPr="00040F07">
        <w:t xml:space="preserve">25. Ahn M, Yoder SM, Wang Z, Oh E, Ramalingam L, Tunduguru R, Thurmond DC (2016) The p21-activated kinase (PAK1) is involved in diet-induced beta cell mass expansion and survival in mice and human islets. Diabetologia 59:2145-2155. </w:t>
      </w:r>
      <w:hyperlink r:id="rId27" w:history="1">
        <w:r w:rsidRPr="00040F07">
          <w:rPr>
            <w:rStyle w:val="Hyperlink"/>
          </w:rPr>
          <w:t>https://doi.org/10.1007/s00125-016-4042-0</w:t>
        </w:r>
      </w:hyperlink>
    </w:p>
    <w:p w:rsidR="00D901D0" w:rsidRPr="00040F07" w:rsidRDefault="00D901D0" w:rsidP="00D901D0">
      <w:pPr>
        <w:pStyle w:val="EndNoteBibliography"/>
      </w:pPr>
      <w:r w:rsidRPr="00040F07">
        <w:t xml:space="preserve">26. Li L, Wang S, Li H, Wan J, Zhou Q, Zhou Y, Zhang C (2018) microRNA-96 protects pancreatic beta-cell function by targeting PAK1 in gestational diabetes mellitus. Biofactors 44:539-547. </w:t>
      </w:r>
      <w:hyperlink r:id="rId28" w:history="1">
        <w:r w:rsidRPr="00040F07">
          <w:rPr>
            <w:rStyle w:val="Hyperlink"/>
          </w:rPr>
          <w:t>https://doi.org/10.1002/biof.1461</w:t>
        </w:r>
      </w:hyperlink>
    </w:p>
    <w:p w:rsidR="00D901D0" w:rsidRPr="00040F07" w:rsidRDefault="00D901D0" w:rsidP="00D901D0">
      <w:pPr>
        <w:pStyle w:val="EndNoteBibliography"/>
      </w:pPr>
      <w:r w:rsidRPr="00040F07">
        <w:t xml:space="preserve">27. Livak KJ, Schmittgen TD (2001) Analysis of relative gene expression data using real-time quantitative PCR and the 2(-Delta Delta C(T)) Method. Methods 25:402-408. </w:t>
      </w:r>
      <w:hyperlink r:id="rId29" w:history="1">
        <w:r w:rsidRPr="00040F07">
          <w:rPr>
            <w:rStyle w:val="Hyperlink"/>
          </w:rPr>
          <w:t>https://doi.org/10.1006/meth.2001.1262</w:t>
        </w:r>
      </w:hyperlink>
    </w:p>
    <w:p w:rsidR="00D901D0" w:rsidRPr="00040F07" w:rsidRDefault="00D901D0" w:rsidP="00D901D0">
      <w:pPr>
        <w:pStyle w:val="EndNoteBibliography"/>
      </w:pPr>
      <w:r w:rsidRPr="00040F07">
        <w:t xml:space="preserve">28. Friedlander MR, Mackowiak SD, Li N, Chen W, Rajewsky N (2012) miRDeep2 accurately identifies known and hundreds of novel microRNA genes in seven animal clades. Nucleic Acids Res 40:37-52. </w:t>
      </w:r>
      <w:hyperlink r:id="rId30" w:history="1">
        <w:r w:rsidRPr="00040F07">
          <w:rPr>
            <w:rStyle w:val="Hyperlink"/>
          </w:rPr>
          <w:t>https://doi.org/10.1093/nar/gkr688</w:t>
        </w:r>
      </w:hyperlink>
    </w:p>
    <w:p w:rsidR="00D901D0" w:rsidRPr="00040F07" w:rsidRDefault="00D901D0" w:rsidP="00D901D0">
      <w:pPr>
        <w:pStyle w:val="EndNoteBibliography"/>
      </w:pPr>
      <w:r w:rsidRPr="00040F07">
        <w:t xml:space="preserve">29. Fernandez-Valverde SL, Taft RJ, Mattick JS (2011) MicroRNAs in beta-cell biology, insulin resistance, diabetes and its complications. Diabetes 60:1825-1831. </w:t>
      </w:r>
      <w:hyperlink r:id="rId31" w:history="1">
        <w:r w:rsidRPr="00040F07">
          <w:rPr>
            <w:rStyle w:val="Hyperlink"/>
          </w:rPr>
          <w:t>https://doi.org/10.2337/db11-0171</w:t>
        </w:r>
      </w:hyperlink>
    </w:p>
    <w:p w:rsidR="00D901D0" w:rsidRPr="00040F07" w:rsidRDefault="00D901D0" w:rsidP="00D901D0">
      <w:pPr>
        <w:pStyle w:val="EndNoteBibliography"/>
      </w:pPr>
      <w:r w:rsidRPr="00040F07">
        <w:t xml:space="preserve">30. Zhao C, Dong J, Jiang T, Shi Z, Yu B, Zhu Y, Chen D, Xu J, Huo R, Dai J, Xia Y, Pan S, Hu Z, Sha J (2011) Early second-trimester serum miRNA profiling predicts gestational diabetes </w:t>
      </w:r>
      <w:r w:rsidRPr="00040F07">
        <w:lastRenderedPageBreak/>
        <w:t xml:space="preserve">mellitus. PLoS One 6:e23925. </w:t>
      </w:r>
      <w:hyperlink r:id="rId32" w:history="1">
        <w:r w:rsidRPr="00040F07">
          <w:rPr>
            <w:rStyle w:val="Hyperlink"/>
          </w:rPr>
          <w:t>https://doi.org/10.1371/journal.pone.0023925</w:t>
        </w:r>
      </w:hyperlink>
    </w:p>
    <w:p w:rsidR="00D901D0" w:rsidRPr="00040F07" w:rsidRDefault="00D901D0" w:rsidP="00D901D0">
      <w:pPr>
        <w:pStyle w:val="EndNoteBibliography"/>
      </w:pPr>
      <w:r w:rsidRPr="00040F07">
        <w:t xml:space="preserve">31. Wang P, Wang Z, Liu G, Jin C, Zhang Q, Man S, Wang Z (2019) miR-657 Promotes Macrophage Polarization toward M1 by Targeting FAM46C in Gestational Diabetes Mellitus. Mediators Inflamm 2019:4851214. </w:t>
      </w:r>
      <w:hyperlink r:id="rId33" w:history="1">
        <w:r w:rsidRPr="00040F07">
          <w:rPr>
            <w:rStyle w:val="Hyperlink"/>
          </w:rPr>
          <w:t>https://doi.org/10.1155/2019/4851214</w:t>
        </w:r>
      </w:hyperlink>
    </w:p>
    <w:p w:rsidR="00D901D0" w:rsidRPr="00040F07" w:rsidRDefault="00D901D0" w:rsidP="00D901D0">
      <w:pPr>
        <w:pStyle w:val="EndNoteBibliography"/>
      </w:pPr>
      <w:r w:rsidRPr="00040F07">
        <w:t xml:space="preserve">32. Zhang YL, Chen XQ (2020) Dysregulation of microRNA-770-5p influences pancreatic-beta-cell function by targeting TP53 regulated inhibitor of apoptosis 1 in gestational diabetes mellitus. Eur Rev Med Pharmacol Sci 24:793-801. </w:t>
      </w:r>
      <w:hyperlink r:id="rId34" w:history="1">
        <w:r w:rsidRPr="00040F07">
          <w:rPr>
            <w:rStyle w:val="Hyperlink"/>
          </w:rPr>
          <w:t>https://doi.org/10.26355/eurrev_202001_20062</w:t>
        </w:r>
      </w:hyperlink>
    </w:p>
    <w:p w:rsidR="00D901D0" w:rsidRPr="00040F07" w:rsidRDefault="00D901D0" w:rsidP="00D901D0">
      <w:pPr>
        <w:pStyle w:val="EndNoteBibliography"/>
      </w:pPr>
      <w:r w:rsidRPr="00040F07">
        <w:t xml:space="preserve">33. Zhou X, Xiang C, Zheng X (2019) miR-132 serves as a diagnostic biomarker in gestational diabetes mellitus and its regulatory effect on trophoblast cell viability. Diagn Pathol 14:119. </w:t>
      </w:r>
      <w:hyperlink r:id="rId35" w:history="1">
        <w:r w:rsidRPr="00040F07">
          <w:rPr>
            <w:rStyle w:val="Hyperlink"/>
          </w:rPr>
          <w:t>https://doi.org/10.1186/s13000-019-0899-9</w:t>
        </w:r>
      </w:hyperlink>
    </w:p>
    <w:p w:rsidR="00D901D0" w:rsidRPr="00040F07" w:rsidRDefault="00D901D0" w:rsidP="00D901D0">
      <w:pPr>
        <w:pStyle w:val="EndNoteBibliography"/>
      </w:pPr>
      <w:r w:rsidRPr="00040F07">
        <w:t xml:space="preserve">34. Song Z, Guo Q, Wang H, Gao L, Wang S, Liu D, Liu J, Qi Y, Lin B (2020) miR-5193, regulated by FUT1, suppresses proliferation and migration of ovarian cancer cells by targeting TRIM11. Pathol Res Pract 216:153148. </w:t>
      </w:r>
      <w:hyperlink r:id="rId36" w:history="1">
        <w:r w:rsidRPr="00040F07">
          <w:rPr>
            <w:rStyle w:val="Hyperlink"/>
          </w:rPr>
          <w:t>https://doi.org/10.1016/j.prp.2020.153148</w:t>
        </w:r>
      </w:hyperlink>
    </w:p>
    <w:p w:rsidR="00D901D0" w:rsidRPr="00040F07" w:rsidRDefault="00D901D0" w:rsidP="00D901D0">
      <w:pPr>
        <w:pStyle w:val="EndNoteBibliography"/>
      </w:pPr>
      <w:r w:rsidRPr="00040F07">
        <w:t xml:space="preserve">35. Pan Y, Zhang R, Chen H, Chen W, Wu K, Lv J (2019) Expression of Tripartite Motif-Containing Proteactiin 11 (TRIM11) is Associated with the Progression of Human Prostate Cancer and is Downregulated by MicroRNA-5193. Med Sci Monit 25:98-106. </w:t>
      </w:r>
      <w:hyperlink r:id="rId37" w:history="1">
        <w:r w:rsidRPr="00040F07">
          <w:rPr>
            <w:rStyle w:val="Hyperlink"/>
          </w:rPr>
          <w:t>https://doi.org/10.12659/MSM.911818</w:t>
        </w:r>
      </w:hyperlink>
    </w:p>
    <w:p w:rsidR="00D901D0" w:rsidRPr="00040F07" w:rsidRDefault="00D901D0" w:rsidP="00D901D0">
      <w:pPr>
        <w:pStyle w:val="EndNoteBibliography"/>
      </w:pPr>
      <w:r w:rsidRPr="00040F07">
        <w:t xml:space="preserve">36. Yang M, Hu H, Wu S, Ding J, Yin B, Huang B, Li F, Guo X, Han L (2022) EIF4A3-regulated circ_0087429 can reverse EMT and inhibit the progression of cervical cancer via miR-5003-3p-dependent upregulation of OGN expression. J Exp Clin Cancer Res 41:165. </w:t>
      </w:r>
      <w:hyperlink r:id="rId38" w:history="1">
        <w:r w:rsidRPr="00040F07">
          <w:rPr>
            <w:rStyle w:val="Hyperlink"/>
          </w:rPr>
          <w:t>https://doi.org/10.1186/s13046-022-02368-4</w:t>
        </w:r>
      </w:hyperlink>
    </w:p>
    <w:p w:rsidR="00D901D0" w:rsidRPr="00040F07" w:rsidRDefault="00D901D0" w:rsidP="00D901D0">
      <w:pPr>
        <w:pStyle w:val="EndNoteBibliography"/>
      </w:pPr>
      <w:r w:rsidRPr="00040F07">
        <w:t xml:space="preserve">37. Li J, Han J, Zhao A, Zhang G (2022) CircPAPPA Regulates the Proliferation, Migration, </w:t>
      </w:r>
      <w:r w:rsidRPr="00040F07">
        <w:lastRenderedPageBreak/>
        <w:t xml:space="preserve">Invasion, Apoptosis, and Cell Cycle of Trophoblast Cells Through the miR-3127-5p/HOXA7 Axis. Reprod Sci 29:1215-1225. </w:t>
      </w:r>
      <w:hyperlink r:id="rId39" w:history="1">
        <w:r w:rsidRPr="00040F07">
          <w:rPr>
            <w:rStyle w:val="Hyperlink"/>
          </w:rPr>
          <w:t>https://doi.org/10.1007/s43032-021-00802-0</w:t>
        </w:r>
      </w:hyperlink>
    </w:p>
    <w:p w:rsidR="00D901D0" w:rsidRPr="00040F07" w:rsidRDefault="00D901D0" w:rsidP="00D901D0">
      <w:pPr>
        <w:pStyle w:val="EndNoteBibliography"/>
      </w:pPr>
      <w:r w:rsidRPr="00040F07">
        <w:t xml:space="preserve">38. Wang R, Du X, Zhi Y (2020) Screening of Critical Genes Involved in Metastasis and Prognosis of High-Grade Serous Ovarian Cancer by Gene Expression Profile Data. J Comput Biol 27:1104-1114. </w:t>
      </w:r>
      <w:hyperlink r:id="rId40" w:history="1">
        <w:r w:rsidRPr="00040F07">
          <w:rPr>
            <w:rStyle w:val="Hyperlink"/>
          </w:rPr>
          <w:t>https://doi.org/10.1089/cmb.2019.0235</w:t>
        </w:r>
      </w:hyperlink>
    </w:p>
    <w:p w:rsidR="00D901D0" w:rsidRPr="00040F07" w:rsidRDefault="00D901D0" w:rsidP="00D901D0">
      <w:pPr>
        <w:pStyle w:val="EndNoteBibliography"/>
      </w:pPr>
      <w:r w:rsidRPr="00040F07">
        <w:t xml:space="preserve">39. Zhang D, Yang Y, Kang Y, Xie D, Zhang X, Hao J (2023) Dysregulated expression of microRNA involved in resistance to osimertinib in EGFR mutant non-small cell lung cancer cells. J Thorac Dis 15:1978-1993. </w:t>
      </w:r>
      <w:hyperlink r:id="rId41" w:history="1">
        <w:r w:rsidRPr="00040F07">
          <w:rPr>
            <w:rStyle w:val="Hyperlink"/>
          </w:rPr>
          <w:t>https://doi.org/10.21037/jtd-23-401</w:t>
        </w:r>
      </w:hyperlink>
    </w:p>
    <w:p w:rsidR="00D901D0" w:rsidRPr="00040F07" w:rsidRDefault="00D901D0" w:rsidP="00D901D0">
      <w:pPr>
        <w:pStyle w:val="EndNoteBibliography"/>
      </w:pPr>
      <w:r w:rsidRPr="00040F07">
        <w:t xml:space="preserve">40. Lee HM, Wong WKK, Fan B, Lau ES, Hou Y, O CK, Luk AOY, Chow EYK, Ma RCW, Chan JCN, Kong APS (2021) Detection of increased serum miR-122-5p and miR-455-3p levels before the clinical diagnosis of liver cancer in people with type 2 diabetes. Sci Rep 11:23756. </w:t>
      </w:r>
      <w:hyperlink r:id="rId42" w:history="1">
        <w:r w:rsidRPr="00040F07">
          <w:rPr>
            <w:rStyle w:val="Hyperlink"/>
          </w:rPr>
          <w:t>https://doi.org/10.1038/s41598-021-03222-x</w:t>
        </w:r>
      </w:hyperlink>
    </w:p>
    <w:p w:rsidR="00D901D0" w:rsidRPr="00040F07" w:rsidRDefault="00D901D0" w:rsidP="00D901D0">
      <w:pPr>
        <w:pStyle w:val="EndNoteBibliography"/>
      </w:pPr>
      <w:r w:rsidRPr="00040F07">
        <w:t xml:space="preserve">41. Gillet V, Ouellet A, Stepanov Y, Rodosthenous RS, Croft EK, Brennan K, Abdelouahab N, Baccarelli A, Takser L (2019) miRNA Profiles in Extracellular Vesicles From Serum Early in Pregnancies Complicated by Gestational Diabetes Mellitus. J Clin Endocrinol Metab 104:5157-5169. </w:t>
      </w:r>
      <w:hyperlink r:id="rId43" w:history="1">
        <w:r w:rsidRPr="00040F07">
          <w:rPr>
            <w:rStyle w:val="Hyperlink"/>
          </w:rPr>
          <w:t>https://doi.org/10.1210/jc.2018-02693</w:t>
        </w:r>
      </w:hyperlink>
    </w:p>
    <w:p w:rsidR="00D901D0" w:rsidRPr="00040F07" w:rsidRDefault="00D901D0" w:rsidP="00D901D0">
      <w:pPr>
        <w:pStyle w:val="EndNoteBibliography"/>
      </w:pPr>
      <w:r w:rsidRPr="00040F07">
        <w:t xml:space="preserve">42. Baldwin AS, Jr. (1996) The NF-kappa B and I kappa B proteins: new discoveries and insights. Annu Rev Immunol 14:649-683. </w:t>
      </w:r>
      <w:hyperlink r:id="rId44" w:history="1">
        <w:r w:rsidRPr="00040F07">
          <w:rPr>
            <w:rStyle w:val="Hyperlink"/>
          </w:rPr>
          <w:t>https://doi.org/10.1146/annurev.immunol.14.1.649</w:t>
        </w:r>
      </w:hyperlink>
    </w:p>
    <w:p w:rsidR="00D901D0" w:rsidRPr="00040F07" w:rsidRDefault="00D901D0" w:rsidP="00D901D0">
      <w:pPr>
        <w:pStyle w:val="EndNoteBibliography"/>
      </w:pPr>
      <w:r w:rsidRPr="00040F07">
        <w:t xml:space="preserve">43. Feng H, Su R, Song Y, Wang C, Lin L, Ma J, Yang H (2016) Positive Correlation between Enhanced Expression of TLR4/MyD88/NF-kappaB with Insulin Resistance in Placentae of Gestational Diabetes Mellitus. PLoS One 11:e0157185. </w:t>
      </w:r>
      <w:hyperlink r:id="rId45" w:history="1">
        <w:r w:rsidRPr="00040F07">
          <w:rPr>
            <w:rStyle w:val="Hyperlink"/>
          </w:rPr>
          <w:t>https://doi.org/10.1371/journal.pone.0157185</w:t>
        </w:r>
      </w:hyperlink>
    </w:p>
    <w:p w:rsidR="00D901D0" w:rsidRPr="00040F07" w:rsidRDefault="00D901D0" w:rsidP="00D901D0">
      <w:pPr>
        <w:pStyle w:val="EndNoteBibliography"/>
      </w:pPr>
      <w:r w:rsidRPr="00040F07">
        <w:lastRenderedPageBreak/>
        <w:t xml:space="preserve">44. Ma Q, Fan J, Wang J, Yang S, Cong Q, Wang R, Lv Q, Liu R, Ning G (2015) High levels of chorionic gonadotrophin attenuate insulin sensitivity and promote inflammation in adipocytes. J Mol Endocrinol 54:161-170. </w:t>
      </w:r>
      <w:hyperlink r:id="rId46" w:history="1">
        <w:r w:rsidRPr="00040F07">
          <w:rPr>
            <w:rStyle w:val="Hyperlink"/>
          </w:rPr>
          <w:t>https://doi.org/10.1530/JME-14-0284</w:t>
        </w:r>
      </w:hyperlink>
    </w:p>
    <w:p w:rsidR="00D901D0" w:rsidRPr="00040F07" w:rsidRDefault="00D901D0" w:rsidP="00D901D0">
      <w:pPr>
        <w:pStyle w:val="EndNoteBibliography"/>
      </w:pPr>
      <w:r w:rsidRPr="00040F07">
        <w:t xml:space="preserve">45. Vasselon T, Detmers PA (2002) Toll receptors: a central element in innate immune responses. Infect Immun 70:1033-1041. </w:t>
      </w:r>
      <w:hyperlink r:id="rId47" w:history="1">
        <w:r w:rsidRPr="00040F07">
          <w:rPr>
            <w:rStyle w:val="Hyperlink"/>
          </w:rPr>
          <w:t>https://doi.org/10.1128/IAI.70.3.1033-1041.2002</w:t>
        </w:r>
      </w:hyperlink>
    </w:p>
    <w:p w:rsidR="00D901D0" w:rsidRPr="00040F07" w:rsidRDefault="00D901D0" w:rsidP="00D901D0">
      <w:pPr>
        <w:pStyle w:val="EndNoteBibliography"/>
      </w:pPr>
      <w:r w:rsidRPr="00040F07">
        <w:t xml:space="preserve">46. Mrizak I, Grissa O, Henault B, Fekih M, Bouslema A, Boumaiza I, Zaouali M, Tabka Z, Khan NA (2014) Placental infiltration of inflammatory markers in gestational diabetic women. Gen Physiol Biophys 33:169-176. </w:t>
      </w:r>
      <w:hyperlink r:id="rId48" w:history="1">
        <w:r w:rsidRPr="00040F07">
          <w:rPr>
            <w:rStyle w:val="Hyperlink"/>
          </w:rPr>
          <w:t>https://doi.org/10.4149/gpb_2013075</w:t>
        </w:r>
      </w:hyperlink>
    </w:p>
    <w:p w:rsidR="00D901D0" w:rsidRPr="00040F07" w:rsidRDefault="00D901D0" w:rsidP="00D901D0">
      <w:pPr>
        <w:pStyle w:val="EndNoteBibliography"/>
      </w:pPr>
      <w:r w:rsidRPr="00040F07">
        <w:t xml:space="preserve">47. Sati L, Soygur B, Celik-Ozenci C (2016) Expression of Mammalian Target of Rapamycin and Downstream Targets in Normal and Gestational Diabetic Human Term Placenta. Reprod Sci 23:324-332. </w:t>
      </w:r>
      <w:hyperlink r:id="rId49" w:history="1">
        <w:r w:rsidRPr="00040F07">
          <w:rPr>
            <w:rStyle w:val="Hyperlink"/>
          </w:rPr>
          <w:t>https://doi.org/10.1177/1933719115602765</w:t>
        </w:r>
      </w:hyperlink>
    </w:p>
    <w:p w:rsidR="00D901D0" w:rsidRPr="00040F07" w:rsidRDefault="00D901D0" w:rsidP="00D901D0">
      <w:pPr>
        <w:pStyle w:val="EndNoteBibliography"/>
      </w:pPr>
      <w:r w:rsidRPr="00040F07">
        <w:t xml:space="preserve">48. Woodgett JR (1990) Molecular cloning and expression of glycogen synthase kinase-3/factor A. EMBO J 9:2431-2438. </w:t>
      </w:r>
      <w:hyperlink r:id="rId50" w:history="1">
        <w:r w:rsidRPr="00040F07">
          <w:rPr>
            <w:rStyle w:val="Hyperlink"/>
          </w:rPr>
          <w:t>https://doi.org/10.1002/j.1460-2075.1990.tb07419.x</w:t>
        </w:r>
      </w:hyperlink>
    </w:p>
    <w:p w:rsidR="00D901D0" w:rsidRPr="00040F07" w:rsidRDefault="00D901D0" w:rsidP="00D901D0">
      <w:pPr>
        <w:pStyle w:val="EndNoteBibliography"/>
      </w:pPr>
      <w:r w:rsidRPr="00040F07">
        <w:t xml:space="preserve">49. Lappas M (2014) GSK3beta is increased in adipose tissue and skeletal muscle from women with gestational diabetes where it regulates the inflammatory response. PLoS One 9:e115854. </w:t>
      </w:r>
      <w:hyperlink r:id="rId51" w:history="1">
        <w:r w:rsidRPr="00040F07">
          <w:rPr>
            <w:rStyle w:val="Hyperlink"/>
          </w:rPr>
          <w:t>https://doi.org/10.1371/journal.pone.0115854</w:t>
        </w:r>
      </w:hyperlink>
    </w:p>
    <w:p w:rsidR="00D901D0" w:rsidRPr="00040F07" w:rsidRDefault="00D901D0" w:rsidP="00D901D0">
      <w:pPr>
        <w:pStyle w:val="EndNoteBibliography"/>
      </w:pPr>
      <w:r w:rsidRPr="00040F07">
        <w:t xml:space="preserve">50. Liong S, Lappas M (2015) Activation of AMPK improves inflammation and insulin resistance in adipose tissue and skeletal muscle from pregnant women. J Physiol Biochem 71:703-717. </w:t>
      </w:r>
      <w:hyperlink r:id="rId52" w:history="1">
        <w:r w:rsidRPr="00040F07">
          <w:rPr>
            <w:rStyle w:val="Hyperlink"/>
          </w:rPr>
          <w:t>https://doi.org/10.1007/s13105-015-0435-7</w:t>
        </w:r>
      </w:hyperlink>
    </w:p>
    <w:p w:rsidR="00D901D0" w:rsidRPr="00040F07" w:rsidRDefault="00D901D0" w:rsidP="00D901D0">
      <w:pPr>
        <w:pStyle w:val="EndNoteBibliography"/>
      </w:pPr>
      <w:r w:rsidRPr="00040F07">
        <w:t xml:space="preserve">51. Boyle KE, Hwang H, Janssen RC, DeVente JM, Barbour LA, Hernandez TL, Mandarino LJ, Lappas M, Friedman JE (2014) Gestational diabetes is characterized by reduced mitochondrial protein expression and altered calcium signaling proteins in skeletal muscle. PLoS One </w:t>
      </w:r>
      <w:r w:rsidRPr="00040F07">
        <w:lastRenderedPageBreak/>
        <w:t xml:space="preserve">9:e106872. </w:t>
      </w:r>
      <w:hyperlink r:id="rId53" w:history="1">
        <w:r w:rsidRPr="00040F07">
          <w:rPr>
            <w:rStyle w:val="Hyperlink"/>
          </w:rPr>
          <w:t>https://doi.org/10.1371/journal.pone.0106872</w:t>
        </w:r>
      </w:hyperlink>
    </w:p>
    <w:p w:rsidR="00D901D0" w:rsidRPr="00040F07" w:rsidRDefault="00D901D0" w:rsidP="00D901D0">
      <w:pPr>
        <w:pStyle w:val="EndNoteBibliography"/>
      </w:pPr>
      <w:r w:rsidRPr="00040F07">
        <w:t xml:space="preserve">52. Lappas M (2014) Activation of inflammasomes in adipose tissue of women with gestational diabetes. Mol Cell Endocrinol 382:74-83. </w:t>
      </w:r>
      <w:hyperlink r:id="rId54" w:history="1">
        <w:r w:rsidRPr="00040F07">
          <w:rPr>
            <w:rStyle w:val="Hyperlink"/>
          </w:rPr>
          <w:t>https://doi.org/10.1016/j.mce.2013.09.011</w:t>
        </w:r>
      </w:hyperlink>
    </w:p>
    <w:p w:rsidR="00D901D0" w:rsidRPr="00040F07" w:rsidRDefault="00D901D0" w:rsidP="00D901D0">
      <w:pPr>
        <w:pStyle w:val="EndNoteBibliography"/>
      </w:pPr>
      <w:r w:rsidRPr="00040F07">
        <w:t xml:space="preserve">53. Sirico A, Rossi ED, Degennaro VA, Arena V, Rizzi A, Tartaglione L, Di Leo M, Pitocco D, Lanzone A (2023) Placental diabesity: placental VEGF and CD31 expression according to pregestational BMI and gestational weight gain in women with gestational diabetes. Arch Gynecol Obstet 307:1823-1831. </w:t>
      </w:r>
      <w:hyperlink r:id="rId55" w:history="1">
        <w:r w:rsidRPr="00040F07">
          <w:rPr>
            <w:rStyle w:val="Hyperlink"/>
          </w:rPr>
          <w:t>https://doi.org/10.1007/s00404-022-06673-3</w:t>
        </w:r>
      </w:hyperlink>
    </w:p>
    <w:p w:rsidR="00D901D0" w:rsidRPr="00040F07" w:rsidRDefault="00D901D0" w:rsidP="00D901D0">
      <w:pPr>
        <w:pStyle w:val="EndNoteBibliography"/>
      </w:pPr>
      <w:r w:rsidRPr="00040F07">
        <w:t xml:space="preserve">54. Whitley RJ, Kimberlin DW (2005) Herpes simplex encephalitis: children and adolescents. Semin Pediatr Infect Dis 16:17-23. </w:t>
      </w:r>
      <w:hyperlink r:id="rId56" w:history="1">
        <w:r w:rsidRPr="00040F07">
          <w:rPr>
            <w:rStyle w:val="Hyperlink"/>
          </w:rPr>
          <w:t>https://doi.org/10.1053/j.spid.2004.09.007</w:t>
        </w:r>
      </w:hyperlink>
    </w:p>
    <w:p w:rsidR="00D901D0" w:rsidRPr="00040F07" w:rsidRDefault="00D901D0" w:rsidP="00D901D0">
      <w:pPr>
        <w:pStyle w:val="EndNoteBibliography"/>
      </w:pPr>
      <w:r w:rsidRPr="00040F07">
        <w:t xml:space="preserve">55. Chiu YH, Macmillan JB, Chen ZJ (2009) RNA polymerase III detects cytosolic DNA and induces type I interferons through the RIG-I pathway. Cell 138:576-591. </w:t>
      </w:r>
      <w:hyperlink r:id="rId57" w:history="1">
        <w:r w:rsidRPr="00040F07">
          <w:rPr>
            <w:rStyle w:val="Hyperlink"/>
          </w:rPr>
          <w:t>https://doi.org/10.1016/j.cell.2009.06.015</w:t>
        </w:r>
      </w:hyperlink>
    </w:p>
    <w:p w:rsidR="00D901D0" w:rsidRPr="00040F07" w:rsidRDefault="00D901D0" w:rsidP="00D901D0">
      <w:pPr>
        <w:pStyle w:val="EndNoteBibliography"/>
      </w:pPr>
      <w:r w:rsidRPr="00040F07">
        <w:t xml:space="preserve">56. Lappas M (2015) Double stranded viral RNA induces inflammation and insulin resistance in skeletal muscle from pregnant women in vitro. Metabolism 64:642-653. </w:t>
      </w:r>
      <w:hyperlink r:id="rId58" w:history="1">
        <w:r w:rsidRPr="00040F07">
          <w:rPr>
            <w:rStyle w:val="Hyperlink"/>
          </w:rPr>
          <w:t>https://doi.org/10.1016/j.metabol.2015.02.002</w:t>
        </w:r>
      </w:hyperlink>
    </w:p>
    <w:p w:rsidR="00D901D0" w:rsidRPr="00040F07" w:rsidRDefault="00D901D0" w:rsidP="00D901D0">
      <w:pPr>
        <w:pStyle w:val="EndNoteBibliography"/>
      </w:pPr>
      <w:r w:rsidRPr="00040F07">
        <w:t xml:space="preserve">57. Kirwan JP, Hauguel-De Mouzon S, Lepercq J, Challier JC, Huston-Presley L, Friedman JE, Kalhan SC, Catalano PM (2002) TNF-alpha is a predictor of insulin resistance in human pregnancy. Diabetes 51:2207-2213. </w:t>
      </w:r>
      <w:hyperlink r:id="rId59" w:history="1">
        <w:r w:rsidRPr="00040F07">
          <w:rPr>
            <w:rStyle w:val="Hyperlink"/>
          </w:rPr>
          <w:t>https://doi.org/10.2337/diabetes.51.7.2207</w:t>
        </w:r>
      </w:hyperlink>
    </w:p>
    <w:p w:rsidR="00D901D0" w:rsidRDefault="00D901D0" w:rsidP="00D901D0">
      <w:pPr>
        <w:rPr>
          <w:rFonts w:ascii="Times New Roman" w:hAnsi="Times New Roman" w:cs="Times New Roman"/>
        </w:rPr>
      </w:pPr>
      <w:r>
        <w:rPr>
          <w:rFonts w:ascii="Times New Roman" w:hAnsi="Times New Roman" w:cs="Times New Roman"/>
        </w:rPr>
        <w:fldChar w:fldCharType="end"/>
      </w:r>
    </w:p>
    <w:p w:rsidR="00D901D0" w:rsidRPr="00A62651" w:rsidRDefault="00D901D0" w:rsidP="00D901D0"/>
    <w:p w:rsidR="00D901D0" w:rsidRPr="00551AD8" w:rsidRDefault="00D901D0" w:rsidP="00D901D0">
      <w:pPr>
        <w:rPr>
          <w:rFonts w:ascii="Times New Roman" w:hAnsi="Times New Roman" w:cs="Times New Roman"/>
        </w:rPr>
      </w:pPr>
    </w:p>
    <w:p w:rsidR="005B4658" w:rsidRDefault="005B4658"/>
    <w:sectPr w:rsidR="005B46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1D0"/>
    <w:rsid w:val="00042DEC"/>
    <w:rsid w:val="0006789A"/>
    <w:rsid w:val="00103E1D"/>
    <w:rsid w:val="00130899"/>
    <w:rsid w:val="00184682"/>
    <w:rsid w:val="00194F2B"/>
    <w:rsid w:val="001B5107"/>
    <w:rsid w:val="001E54B7"/>
    <w:rsid w:val="001F2E31"/>
    <w:rsid w:val="002514BA"/>
    <w:rsid w:val="00296C19"/>
    <w:rsid w:val="002B4D8D"/>
    <w:rsid w:val="002C3873"/>
    <w:rsid w:val="002E194E"/>
    <w:rsid w:val="002F2485"/>
    <w:rsid w:val="003317CB"/>
    <w:rsid w:val="003368D0"/>
    <w:rsid w:val="003466FA"/>
    <w:rsid w:val="003648A4"/>
    <w:rsid w:val="00376897"/>
    <w:rsid w:val="00380ABC"/>
    <w:rsid w:val="003B2B68"/>
    <w:rsid w:val="003E5354"/>
    <w:rsid w:val="003E6B21"/>
    <w:rsid w:val="00410764"/>
    <w:rsid w:val="00414341"/>
    <w:rsid w:val="00530F87"/>
    <w:rsid w:val="005946AA"/>
    <w:rsid w:val="005B4658"/>
    <w:rsid w:val="0060711A"/>
    <w:rsid w:val="006112E4"/>
    <w:rsid w:val="00614CE4"/>
    <w:rsid w:val="006413A2"/>
    <w:rsid w:val="0065233C"/>
    <w:rsid w:val="00660DA9"/>
    <w:rsid w:val="0067723A"/>
    <w:rsid w:val="006D1B68"/>
    <w:rsid w:val="006D2C7B"/>
    <w:rsid w:val="006D59EB"/>
    <w:rsid w:val="0070180D"/>
    <w:rsid w:val="00730F0E"/>
    <w:rsid w:val="0074747F"/>
    <w:rsid w:val="007C180F"/>
    <w:rsid w:val="0083682C"/>
    <w:rsid w:val="00886FCD"/>
    <w:rsid w:val="00896B29"/>
    <w:rsid w:val="008B138A"/>
    <w:rsid w:val="008F7E92"/>
    <w:rsid w:val="00901F1E"/>
    <w:rsid w:val="00915C09"/>
    <w:rsid w:val="009213F5"/>
    <w:rsid w:val="00923029"/>
    <w:rsid w:val="00990EB4"/>
    <w:rsid w:val="009A6E01"/>
    <w:rsid w:val="009C7175"/>
    <w:rsid w:val="009E32FA"/>
    <w:rsid w:val="009F04AA"/>
    <w:rsid w:val="00A066EB"/>
    <w:rsid w:val="00A068B4"/>
    <w:rsid w:val="00A11DEE"/>
    <w:rsid w:val="00A26A32"/>
    <w:rsid w:val="00A356AC"/>
    <w:rsid w:val="00A502E9"/>
    <w:rsid w:val="00A548A7"/>
    <w:rsid w:val="00A57E6A"/>
    <w:rsid w:val="00A7589D"/>
    <w:rsid w:val="00AA74C3"/>
    <w:rsid w:val="00AE4BEE"/>
    <w:rsid w:val="00B042A5"/>
    <w:rsid w:val="00B35B0D"/>
    <w:rsid w:val="00B51E1E"/>
    <w:rsid w:val="00B8770E"/>
    <w:rsid w:val="00B90749"/>
    <w:rsid w:val="00BA0A03"/>
    <w:rsid w:val="00BC0F48"/>
    <w:rsid w:val="00BD18C9"/>
    <w:rsid w:val="00BF5806"/>
    <w:rsid w:val="00C01046"/>
    <w:rsid w:val="00C15B26"/>
    <w:rsid w:val="00C221F5"/>
    <w:rsid w:val="00C64650"/>
    <w:rsid w:val="00C84EAF"/>
    <w:rsid w:val="00C97BE1"/>
    <w:rsid w:val="00CA3996"/>
    <w:rsid w:val="00CC67D7"/>
    <w:rsid w:val="00CE743C"/>
    <w:rsid w:val="00CF5322"/>
    <w:rsid w:val="00D51D1E"/>
    <w:rsid w:val="00D73DCD"/>
    <w:rsid w:val="00D901D0"/>
    <w:rsid w:val="00DB55EA"/>
    <w:rsid w:val="00DD3CBB"/>
    <w:rsid w:val="00DD5BCA"/>
    <w:rsid w:val="00E16C4E"/>
    <w:rsid w:val="00E33B26"/>
    <w:rsid w:val="00E353D0"/>
    <w:rsid w:val="00E35A89"/>
    <w:rsid w:val="00E435D2"/>
    <w:rsid w:val="00E669F4"/>
    <w:rsid w:val="00E95FA5"/>
    <w:rsid w:val="00EA4066"/>
    <w:rsid w:val="00ED590F"/>
    <w:rsid w:val="00EF20F1"/>
    <w:rsid w:val="00EF6733"/>
    <w:rsid w:val="00F22B98"/>
    <w:rsid w:val="00F35C83"/>
    <w:rsid w:val="00F448F6"/>
    <w:rsid w:val="00F81BE6"/>
    <w:rsid w:val="00F87E5D"/>
    <w:rsid w:val="00F94460"/>
    <w:rsid w:val="00FB5456"/>
    <w:rsid w:val="00FD1BBF"/>
    <w:rsid w:val="00FF4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15:chartTrackingRefBased/>
  <w15:docId w15:val="{68406265-02E3-445E-AC36-E9F37F20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1D0"/>
    <w:pPr>
      <w:widowControl w:val="0"/>
      <w:tabs>
        <w:tab w:val="center" w:pos="4153"/>
        <w:tab w:val="right" w:pos="8306"/>
      </w:tabs>
      <w:snapToGrid w:val="0"/>
      <w:spacing w:after="0" w:line="240" w:lineRule="auto"/>
      <w:jc w:val="center"/>
    </w:pPr>
    <w:rPr>
      <w:rFonts w:eastAsiaTheme="minorEastAsia"/>
      <w:kern w:val="2"/>
      <w:sz w:val="18"/>
      <w:szCs w:val="18"/>
      <w:lang w:eastAsia="zh-CN"/>
    </w:rPr>
  </w:style>
  <w:style w:type="character" w:customStyle="1" w:styleId="HeaderChar">
    <w:name w:val="Header Char"/>
    <w:basedOn w:val="DefaultParagraphFont"/>
    <w:link w:val="Header"/>
    <w:uiPriority w:val="99"/>
    <w:rsid w:val="00D901D0"/>
    <w:rPr>
      <w:rFonts w:eastAsiaTheme="minorEastAsia"/>
      <w:kern w:val="2"/>
      <w:sz w:val="18"/>
      <w:szCs w:val="18"/>
      <w:lang w:eastAsia="zh-CN"/>
    </w:rPr>
  </w:style>
  <w:style w:type="paragraph" w:styleId="Footer">
    <w:name w:val="footer"/>
    <w:basedOn w:val="Normal"/>
    <w:link w:val="FooterChar"/>
    <w:uiPriority w:val="99"/>
    <w:unhideWhenUsed/>
    <w:rsid w:val="00D901D0"/>
    <w:pPr>
      <w:widowControl w:val="0"/>
      <w:tabs>
        <w:tab w:val="center" w:pos="4153"/>
        <w:tab w:val="right" w:pos="8306"/>
      </w:tabs>
      <w:snapToGrid w:val="0"/>
      <w:spacing w:after="0" w:line="240" w:lineRule="auto"/>
    </w:pPr>
    <w:rPr>
      <w:rFonts w:eastAsiaTheme="minorEastAsia"/>
      <w:kern w:val="2"/>
      <w:sz w:val="18"/>
      <w:szCs w:val="18"/>
      <w:lang w:eastAsia="zh-CN"/>
    </w:rPr>
  </w:style>
  <w:style w:type="character" w:customStyle="1" w:styleId="FooterChar">
    <w:name w:val="Footer Char"/>
    <w:basedOn w:val="DefaultParagraphFont"/>
    <w:link w:val="Footer"/>
    <w:uiPriority w:val="99"/>
    <w:rsid w:val="00D901D0"/>
    <w:rPr>
      <w:rFonts w:eastAsiaTheme="minorEastAsia"/>
      <w:kern w:val="2"/>
      <w:sz w:val="18"/>
      <w:szCs w:val="18"/>
      <w:lang w:eastAsia="zh-CN"/>
    </w:rPr>
  </w:style>
  <w:style w:type="character" w:customStyle="1" w:styleId="fontstyle01">
    <w:name w:val="fontstyle01"/>
    <w:basedOn w:val="DefaultParagraphFont"/>
    <w:rsid w:val="00D901D0"/>
    <w:rPr>
      <w:rFonts w:ascii="TimesNewRomanPSMT" w:hAnsi="TimesNewRomanPSMT" w:hint="default"/>
      <w:b w:val="0"/>
      <w:bCs w:val="0"/>
      <w:i w:val="0"/>
      <w:iCs w:val="0"/>
      <w:color w:val="00000A"/>
      <w:sz w:val="22"/>
      <w:szCs w:val="22"/>
    </w:rPr>
  </w:style>
  <w:style w:type="character" w:customStyle="1" w:styleId="docsum-pmid">
    <w:name w:val="docsum-pmid"/>
    <w:basedOn w:val="DefaultParagraphFont"/>
    <w:rsid w:val="00D901D0"/>
  </w:style>
  <w:style w:type="character" w:styleId="Hyperlink">
    <w:name w:val="Hyperlink"/>
    <w:basedOn w:val="DefaultParagraphFont"/>
    <w:uiPriority w:val="99"/>
    <w:unhideWhenUsed/>
    <w:rsid w:val="00D901D0"/>
    <w:rPr>
      <w:color w:val="0563C1" w:themeColor="hyperlink"/>
      <w:u w:val="single"/>
    </w:rPr>
  </w:style>
  <w:style w:type="character" w:customStyle="1" w:styleId="UnresolvedMention">
    <w:name w:val="Unresolved Mention"/>
    <w:basedOn w:val="DefaultParagraphFont"/>
    <w:uiPriority w:val="99"/>
    <w:semiHidden/>
    <w:unhideWhenUsed/>
    <w:rsid w:val="00D901D0"/>
    <w:rPr>
      <w:color w:val="605E5C"/>
      <w:shd w:val="clear" w:color="auto" w:fill="E1DFDD"/>
    </w:rPr>
  </w:style>
  <w:style w:type="paragraph" w:customStyle="1" w:styleId="EndNoteBibliographyTitle">
    <w:name w:val="EndNote Bibliography Title"/>
    <w:basedOn w:val="Normal"/>
    <w:link w:val="EndNoteBibliographyTitle0"/>
    <w:rsid w:val="00D901D0"/>
    <w:pPr>
      <w:widowControl w:val="0"/>
      <w:spacing w:after="0" w:line="240" w:lineRule="auto"/>
      <w:jc w:val="center"/>
    </w:pPr>
    <w:rPr>
      <w:rFonts w:ascii="DengXian" w:eastAsia="DengXian" w:hAnsi="DengXian"/>
      <w:noProof/>
      <w:kern w:val="2"/>
      <w:sz w:val="20"/>
      <w:lang w:eastAsia="zh-CN"/>
    </w:rPr>
  </w:style>
  <w:style w:type="character" w:customStyle="1" w:styleId="EndNoteBibliographyTitle0">
    <w:name w:val="EndNote Bibliography Title 字符"/>
    <w:basedOn w:val="DefaultParagraphFont"/>
    <w:link w:val="EndNoteBibliographyTitle"/>
    <w:rsid w:val="00D901D0"/>
    <w:rPr>
      <w:rFonts w:ascii="DengXian" w:eastAsia="DengXian" w:hAnsi="DengXian"/>
      <w:noProof/>
      <w:kern w:val="2"/>
      <w:sz w:val="20"/>
      <w:lang w:eastAsia="zh-CN"/>
    </w:rPr>
  </w:style>
  <w:style w:type="paragraph" w:customStyle="1" w:styleId="EndNoteBibliography">
    <w:name w:val="EndNote Bibliography"/>
    <w:basedOn w:val="Normal"/>
    <w:link w:val="EndNoteBibliography0"/>
    <w:rsid w:val="00D901D0"/>
    <w:pPr>
      <w:widowControl w:val="0"/>
      <w:spacing w:after="0" w:line="240" w:lineRule="auto"/>
      <w:jc w:val="both"/>
    </w:pPr>
    <w:rPr>
      <w:rFonts w:ascii="DengXian" w:eastAsia="DengXian" w:hAnsi="DengXian"/>
      <w:noProof/>
      <w:kern w:val="2"/>
      <w:sz w:val="20"/>
      <w:lang w:eastAsia="zh-CN"/>
    </w:rPr>
  </w:style>
  <w:style w:type="character" w:customStyle="1" w:styleId="EndNoteBibliography0">
    <w:name w:val="EndNote Bibliography 字符"/>
    <w:basedOn w:val="DefaultParagraphFont"/>
    <w:link w:val="EndNoteBibliography"/>
    <w:rsid w:val="00D901D0"/>
    <w:rPr>
      <w:rFonts w:ascii="DengXian" w:eastAsia="DengXian" w:hAnsi="DengXian"/>
      <w:noProof/>
      <w:kern w:val="2"/>
      <w:sz w:val="20"/>
      <w:lang w:eastAsia="zh-CN"/>
    </w:rPr>
  </w:style>
  <w:style w:type="character" w:styleId="FollowedHyperlink">
    <w:name w:val="FollowedHyperlink"/>
    <w:basedOn w:val="DefaultParagraphFont"/>
    <w:uiPriority w:val="99"/>
    <w:semiHidden/>
    <w:unhideWhenUsed/>
    <w:rsid w:val="00D901D0"/>
    <w:rPr>
      <w:color w:val="954F72"/>
      <w:u w:val="single"/>
    </w:rPr>
  </w:style>
  <w:style w:type="paragraph" w:customStyle="1" w:styleId="msonormal0">
    <w:name w:val="msonormal"/>
    <w:basedOn w:val="Normal"/>
    <w:rsid w:val="00D901D0"/>
    <w:pPr>
      <w:spacing w:before="100" w:beforeAutospacing="1" w:after="100" w:afterAutospacing="1" w:line="240" w:lineRule="auto"/>
    </w:pPr>
    <w:rPr>
      <w:rFonts w:ascii="SimSun" w:eastAsia="SimSun" w:hAnsi="SimSun" w:cs="SimSun"/>
      <w:sz w:val="24"/>
      <w:szCs w:val="24"/>
      <w:lang w:eastAsia="zh-CN"/>
    </w:rPr>
  </w:style>
  <w:style w:type="paragraph" w:customStyle="1" w:styleId="font5">
    <w:name w:val="font5"/>
    <w:basedOn w:val="Normal"/>
    <w:rsid w:val="00D901D0"/>
    <w:pPr>
      <w:spacing w:before="100" w:beforeAutospacing="1" w:after="100" w:afterAutospacing="1" w:line="240" w:lineRule="auto"/>
    </w:pPr>
    <w:rPr>
      <w:rFonts w:ascii="DengXian" w:eastAsia="DengXian" w:hAnsi="DengXian" w:cs="SimSun"/>
      <w:sz w:val="18"/>
      <w:szCs w:val="18"/>
      <w:lang w:eastAsia="zh-CN"/>
    </w:rPr>
  </w:style>
  <w:style w:type="paragraph" w:customStyle="1" w:styleId="font6">
    <w:name w:val="font6"/>
    <w:basedOn w:val="Normal"/>
    <w:rsid w:val="00D901D0"/>
    <w:pPr>
      <w:spacing w:before="100" w:beforeAutospacing="1" w:after="100" w:afterAutospacing="1" w:line="240" w:lineRule="auto"/>
    </w:pPr>
    <w:rPr>
      <w:rFonts w:ascii="Arial" w:eastAsia="SimSun" w:hAnsi="Arial" w:cs="Arial"/>
      <w:b/>
      <w:bCs/>
      <w:color w:val="000000"/>
      <w:lang w:eastAsia="zh-CN"/>
    </w:rPr>
  </w:style>
  <w:style w:type="paragraph" w:customStyle="1" w:styleId="font7">
    <w:name w:val="font7"/>
    <w:basedOn w:val="Normal"/>
    <w:rsid w:val="00D901D0"/>
    <w:pPr>
      <w:spacing w:before="100" w:beforeAutospacing="1" w:after="100" w:afterAutospacing="1" w:line="240" w:lineRule="auto"/>
    </w:pPr>
    <w:rPr>
      <w:rFonts w:ascii="Arial" w:eastAsia="SimSun" w:hAnsi="Arial" w:cs="Arial"/>
      <w:b/>
      <w:bCs/>
      <w:color w:val="000000"/>
      <w:lang w:eastAsia="zh-CN"/>
    </w:rPr>
  </w:style>
  <w:style w:type="paragraph" w:customStyle="1" w:styleId="xl63">
    <w:name w:val="xl63"/>
    <w:basedOn w:val="Normal"/>
    <w:rsid w:val="00D901D0"/>
    <w:pPr>
      <w:spacing w:before="100" w:beforeAutospacing="1" w:after="100" w:afterAutospacing="1" w:line="240" w:lineRule="auto"/>
    </w:pPr>
    <w:rPr>
      <w:rFonts w:ascii="Arial" w:eastAsia="SimSun" w:hAnsi="Arial" w:cs="Arial"/>
      <w:sz w:val="24"/>
      <w:szCs w:val="24"/>
      <w:lang w:eastAsia="zh-CN"/>
    </w:rPr>
  </w:style>
  <w:style w:type="paragraph" w:customStyle="1" w:styleId="xl64">
    <w:name w:val="xl64"/>
    <w:basedOn w:val="Normal"/>
    <w:rsid w:val="00D901D0"/>
    <w:pPr>
      <w:spacing w:before="100" w:beforeAutospacing="1" w:after="100" w:afterAutospacing="1" w:line="240" w:lineRule="auto"/>
    </w:pPr>
    <w:rPr>
      <w:rFonts w:ascii="Arial" w:eastAsia="SimSun" w:hAnsi="Arial" w:cs="Arial"/>
      <w:sz w:val="24"/>
      <w:szCs w:val="24"/>
      <w:lang w:eastAsia="zh-CN"/>
    </w:rPr>
  </w:style>
  <w:style w:type="paragraph" w:customStyle="1" w:styleId="xl65">
    <w:name w:val="xl65"/>
    <w:basedOn w:val="Normal"/>
    <w:rsid w:val="00D901D0"/>
    <w:pPr>
      <w:spacing w:before="100" w:beforeAutospacing="1" w:after="100" w:afterAutospacing="1" w:line="240" w:lineRule="auto"/>
    </w:pPr>
    <w:rPr>
      <w:rFonts w:ascii="Arial" w:eastAsia="SimSun" w:hAnsi="Arial" w:cs="Arial"/>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ijms21114020" TargetMode="External"/><Relationship Id="rId18" Type="http://schemas.openxmlformats.org/officeDocument/2006/relationships/hyperlink" Target="https://doi.org/10.1038/sigtrans.2015.4" TargetMode="External"/><Relationship Id="rId26" Type="http://schemas.openxmlformats.org/officeDocument/2006/relationships/hyperlink" Target="https://doi.org/10.1530/JME-18-0274" TargetMode="External"/><Relationship Id="rId39" Type="http://schemas.openxmlformats.org/officeDocument/2006/relationships/hyperlink" Target="https://doi.org/10.1007/s43032-021-00802-0" TargetMode="External"/><Relationship Id="rId21" Type="http://schemas.openxmlformats.org/officeDocument/2006/relationships/hyperlink" Target="https://doi.org/10.1155/2021/4632745" TargetMode="External"/><Relationship Id="rId34" Type="http://schemas.openxmlformats.org/officeDocument/2006/relationships/hyperlink" Target="https://doi.org/10.26355/eurrev_202001_20062" TargetMode="External"/><Relationship Id="rId42" Type="http://schemas.openxmlformats.org/officeDocument/2006/relationships/hyperlink" Target="https://doi.org/10.1038/s41598-021-03222-x" TargetMode="External"/><Relationship Id="rId47" Type="http://schemas.openxmlformats.org/officeDocument/2006/relationships/hyperlink" Target="https://doi.org/10.1128/IAI.70.3.1033-1041.2002" TargetMode="External"/><Relationship Id="rId50" Type="http://schemas.openxmlformats.org/officeDocument/2006/relationships/hyperlink" Target="https://doi.org/10.1002/j.1460-2075.1990.tb07419.x" TargetMode="External"/><Relationship Id="rId55" Type="http://schemas.openxmlformats.org/officeDocument/2006/relationships/hyperlink" Target="https://doi.org/10.1007/s00404-022-06673-3" TargetMode="External"/><Relationship Id="rId7" Type="http://schemas.openxmlformats.org/officeDocument/2006/relationships/hyperlink" Target="https://doi.org/10.2337/dc11-1153" TargetMode="External"/><Relationship Id="rId2" Type="http://schemas.openxmlformats.org/officeDocument/2006/relationships/settings" Target="settings.xml"/><Relationship Id="rId16" Type="http://schemas.openxmlformats.org/officeDocument/2006/relationships/hyperlink" Target="https://doi.org/10.1038/nrm3838" TargetMode="External"/><Relationship Id="rId20" Type="http://schemas.openxmlformats.org/officeDocument/2006/relationships/hyperlink" Target="https://doi.org/10.1016/j.bbalip.2016.05.003" TargetMode="External"/><Relationship Id="rId29" Type="http://schemas.openxmlformats.org/officeDocument/2006/relationships/hyperlink" Target="https://doi.org/10.1006/meth.2001.1262" TargetMode="External"/><Relationship Id="rId41" Type="http://schemas.openxmlformats.org/officeDocument/2006/relationships/hyperlink" Target="https://doi.org/10.21037/jtd-23-401" TargetMode="External"/><Relationship Id="rId54" Type="http://schemas.openxmlformats.org/officeDocument/2006/relationships/hyperlink" Target="https://doi.org/10.1016/j.mce.2013.09.011" TargetMode="External"/><Relationship Id="rId1" Type="http://schemas.openxmlformats.org/officeDocument/2006/relationships/styles" Target="styles.xml"/><Relationship Id="rId6" Type="http://schemas.openxmlformats.org/officeDocument/2006/relationships/hyperlink" Target="https://doi.org/10.1001/jamapediatrics.2015.74" TargetMode="External"/><Relationship Id="rId11" Type="http://schemas.openxmlformats.org/officeDocument/2006/relationships/hyperlink" Target="https://doi.org/10.1016/j.tem.2018.09.004" TargetMode="External"/><Relationship Id="rId24" Type="http://schemas.openxmlformats.org/officeDocument/2006/relationships/hyperlink" Target="https://doi.org/10.1038/srep32268" TargetMode="External"/><Relationship Id="rId32" Type="http://schemas.openxmlformats.org/officeDocument/2006/relationships/hyperlink" Target="https://doi.org/10.1371/journal.pone.0023925" TargetMode="External"/><Relationship Id="rId37" Type="http://schemas.openxmlformats.org/officeDocument/2006/relationships/hyperlink" Target="https://doi.org/10.12659/MSM.911818" TargetMode="External"/><Relationship Id="rId40" Type="http://schemas.openxmlformats.org/officeDocument/2006/relationships/hyperlink" Target="https://doi.org/10.1089/cmb.2019.0235" TargetMode="External"/><Relationship Id="rId45" Type="http://schemas.openxmlformats.org/officeDocument/2006/relationships/hyperlink" Target="https://doi.org/10.1371/journal.pone.0157185" TargetMode="External"/><Relationship Id="rId53" Type="http://schemas.openxmlformats.org/officeDocument/2006/relationships/hyperlink" Target="https://doi.org/10.1371/journal.pone.0106872" TargetMode="External"/><Relationship Id="rId58" Type="http://schemas.openxmlformats.org/officeDocument/2006/relationships/hyperlink" Target="https://doi.org/10.1016/j.metabol.2015.02.002" TargetMode="External"/><Relationship Id="rId5" Type="http://schemas.openxmlformats.org/officeDocument/2006/relationships/hyperlink" Target="https://doi.org/10.2337/dc18-S002" TargetMode="External"/><Relationship Id="rId15" Type="http://schemas.openxmlformats.org/officeDocument/2006/relationships/hyperlink" Target="https://doi.org/10.1016/j.canlet.2018.01.011" TargetMode="External"/><Relationship Id="rId23" Type="http://schemas.openxmlformats.org/officeDocument/2006/relationships/hyperlink" Target="https://doi.org/10.1016/j.placenta.2016.12.002" TargetMode="External"/><Relationship Id="rId28" Type="http://schemas.openxmlformats.org/officeDocument/2006/relationships/hyperlink" Target="https://doi.org/10.1002/biof.1461" TargetMode="External"/><Relationship Id="rId36" Type="http://schemas.openxmlformats.org/officeDocument/2006/relationships/hyperlink" Target="https://doi.org/10.1016/j.prp.2020.153148" TargetMode="External"/><Relationship Id="rId49" Type="http://schemas.openxmlformats.org/officeDocument/2006/relationships/hyperlink" Target="https://doi.org/10.1177/1933719115602765" TargetMode="External"/><Relationship Id="rId57" Type="http://schemas.openxmlformats.org/officeDocument/2006/relationships/hyperlink" Target="https://doi.org/10.1016/j.cell.2009.06.015" TargetMode="External"/><Relationship Id="rId61" Type="http://schemas.openxmlformats.org/officeDocument/2006/relationships/theme" Target="theme/theme1.xml"/><Relationship Id="rId10" Type="http://schemas.openxmlformats.org/officeDocument/2006/relationships/hyperlink" Target="https://doi.org/10.1056/NEJMoa0707943" TargetMode="External"/><Relationship Id="rId19" Type="http://schemas.openxmlformats.org/officeDocument/2006/relationships/hyperlink" Target="https://doi.org/10.1038/sj.mt.6300311" TargetMode="External"/><Relationship Id="rId31" Type="http://schemas.openxmlformats.org/officeDocument/2006/relationships/hyperlink" Target="https://doi.org/10.2337/db11-0171" TargetMode="External"/><Relationship Id="rId44" Type="http://schemas.openxmlformats.org/officeDocument/2006/relationships/hyperlink" Target="https://doi.org/10.1146/annurev.immunol.14.1.649" TargetMode="External"/><Relationship Id="rId52" Type="http://schemas.openxmlformats.org/officeDocument/2006/relationships/hyperlink" Target="https://doi.org/10.1007/s13105-015-0435-7" TargetMode="External"/><Relationship Id="rId60" Type="http://schemas.openxmlformats.org/officeDocument/2006/relationships/fontTable" Target="fontTable.xml"/><Relationship Id="rId4" Type="http://schemas.openxmlformats.org/officeDocument/2006/relationships/hyperlink" Target="https://doi.org/10.3390/ijms19113342" TargetMode="External"/><Relationship Id="rId9" Type="http://schemas.openxmlformats.org/officeDocument/2006/relationships/hyperlink" Target="https://doi.org/10.1016/j.ajog.2004.03.074" TargetMode="External"/><Relationship Id="rId14" Type="http://schemas.openxmlformats.org/officeDocument/2006/relationships/hyperlink" Target="https://doi.org/10.1038/s41571-018-0035-x" TargetMode="External"/><Relationship Id="rId22" Type="http://schemas.openxmlformats.org/officeDocument/2006/relationships/hyperlink" Target="https://doi.org/10.1095/biolreprod.113.107805" TargetMode="External"/><Relationship Id="rId27" Type="http://schemas.openxmlformats.org/officeDocument/2006/relationships/hyperlink" Target="https://doi.org/10.1007/s00125-016-4042-0" TargetMode="External"/><Relationship Id="rId30" Type="http://schemas.openxmlformats.org/officeDocument/2006/relationships/hyperlink" Target="https://doi.org/10.1093/nar/gkr688" TargetMode="External"/><Relationship Id="rId35" Type="http://schemas.openxmlformats.org/officeDocument/2006/relationships/hyperlink" Target="https://doi.org/10.1186/s13000-019-0899-9" TargetMode="External"/><Relationship Id="rId43" Type="http://schemas.openxmlformats.org/officeDocument/2006/relationships/hyperlink" Target="https://doi.org/10.1210/jc.2018-02693" TargetMode="External"/><Relationship Id="rId48" Type="http://schemas.openxmlformats.org/officeDocument/2006/relationships/hyperlink" Target="https://doi.org/10.4149/gpb_2013075" TargetMode="External"/><Relationship Id="rId56" Type="http://schemas.openxmlformats.org/officeDocument/2006/relationships/hyperlink" Target="https://doi.org/10.1053/j.spid.2004.09.007" TargetMode="External"/><Relationship Id="rId8" Type="http://schemas.openxmlformats.org/officeDocument/2006/relationships/hyperlink" Target="https://doi.org/10.1007/s00404-023-07137-y" TargetMode="External"/><Relationship Id="rId51" Type="http://schemas.openxmlformats.org/officeDocument/2006/relationships/hyperlink" Target="https://doi.org/10.1371/journal.pone.0115854" TargetMode="External"/><Relationship Id="rId3" Type="http://schemas.openxmlformats.org/officeDocument/2006/relationships/webSettings" Target="webSettings.xml"/><Relationship Id="rId12" Type="http://schemas.openxmlformats.org/officeDocument/2006/relationships/hyperlink" Target="https://doi.org/10.3390/ijerph17249573" TargetMode="External"/><Relationship Id="rId17" Type="http://schemas.openxmlformats.org/officeDocument/2006/relationships/hyperlink" Target="https://doi.org/10.1093/nar/gky1141" TargetMode="External"/><Relationship Id="rId25" Type="http://schemas.openxmlformats.org/officeDocument/2006/relationships/hyperlink" Target="https://doi.org/10.1042/CS20180487" TargetMode="External"/><Relationship Id="rId33" Type="http://schemas.openxmlformats.org/officeDocument/2006/relationships/hyperlink" Target="https://doi.org/10.1155/2019/4851214" TargetMode="External"/><Relationship Id="rId38" Type="http://schemas.openxmlformats.org/officeDocument/2006/relationships/hyperlink" Target="https://doi.org/10.1186/s13046-022-02368-4" TargetMode="External"/><Relationship Id="rId46" Type="http://schemas.openxmlformats.org/officeDocument/2006/relationships/hyperlink" Target="https://doi.org/10.1530/JME-14-0284" TargetMode="External"/><Relationship Id="rId59" Type="http://schemas.openxmlformats.org/officeDocument/2006/relationships/hyperlink" Target="https://doi.org/10.2337/diabetes.51.7.22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4139</Words>
  <Characters>23597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Balraj Manickam</dc:creator>
  <cp:keywords/>
  <dc:description/>
  <cp:lastModifiedBy>Balraj Manickam</cp:lastModifiedBy>
  <cp:revision>1</cp:revision>
  <dcterms:created xsi:type="dcterms:W3CDTF">2024-04-24T15:00:00Z</dcterms:created>
  <dcterms:modified xsi:type="dcterms:W3CDTF">2024-04-24T15:02:00Z</dcterms:modified>
</cp:coreProperties>
</file>