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8A94E" w14:textId="5F2F152B" w:rsidR="00FC5517" w:rsidRDefault="004C54F6">
      <w:r>
        <w:t>Supplementary tables</w:t>
      </w:r>
    </w:p>
    <w:p w14:paraId="78E06F58" w14:textId="5A4B7EF9" w:rsidR="004C54F6" w:rsidRDefault="004C54F6">
      <w:r>
        <w:t>Table S1 Search strategy</w:t>
      </w:r>
    </w:p>
    <w:tbl>
      <w:tblPr>
        <w:tblStyle w:val="TableGrid"/>
        <w:tblW w:w="0" w:type="auto"/>
        <w:tblLook w:val="04A0" w:firstRow="1" w:lastRow="0" w:firstColumn="1" w:lastColumn="0" w:noHBand="0" w:noVBand="1"/>
      </w:tblPr>
      <w:tblGrid>
        <w:gridCol w:w="2876"/>
        <w:gridCol w:w="2877"/>
        <w:gridCol w:w="2877"/>
      </w:tblGrid>
      <w:tr w:rsidR="004C54F6" w14:paraId="55CAF90D" w14:textId="77777777" w:rsidTr="004C54F6">
        <w:tc>
          <w:tcPr>
            <w:tcW w:w="2876" w:type="dxa"/>
          </w:tcPr>
          <w:p w14:paraId="1A7A1234" w14:textId="54151E2E" w:rsidR="004C54F6" w:rsidRDefault="004C54F6">
            <w:r>
              <w:t>Database</w:t>
            </w:r>
          </w:p>
        </w:tc>
        <w:tc>
          <w:tcPr>
            <w:tcW w:w="2877" w:type="dxa"/>
          </w:tcPr>
          <w:p w14:paraId="5819055E" w14:textId="6672B706" w:rsidR="004C54F6" w:rsidRDefault="004C54F6">
            <w:r>
              <w:t>Keywords</w:t>
            </w:r>
          </w:p>
        </w:tc>
        <w:tc>
          <w:tcPr>
            <w:tcW w:w="2877" w:type="dxa"/>
          </w:tcPr>
          <w:p w14:paraId="52EFD4FE" w14:textId="0D0219E5" w:rsidR="004C54F6" w:rsidRDefault="004C54F6">
            <w:r>
              <w:t xml:space="preserve">Results </w:t>
            </w:r>
          </w:p>
        </w:tc>
      </w:tr>
      <w:tr w:rsidR="004C54F6" w14:paraId="22A93340" w14:textId="77777777" w:rsidTr="004C54F6">
        <w:tc>
          <w:tcPr>
            <w:tcW w:w="2876" w:type="dxa"/>
          </w:tcPr>
          <w:p w14:paraId="66C14D53" w14:textId="35E423BE" w:rsidR="004C54F6" w:rsidRDefault="004C54F6">
            <w:proofErr w:type="spellStart"/>
            <w:r>
              <w:t>Pubmed</w:t>
            </w:r>
            <w:proofErr w:type="spellEnd"/>
          </w:p>
        </w:tc>
        <w:tc>
          <w:tcPr>
            <w:tcW w:w="2877" w:type="dxa"/>
          </w:tcPr>
          <w:p w14:paraId="20C04EAF" w14:textId="2D107580" w:rsidR="004C54F6" w:rsidRPr="004C54F6" w:rsidRDefault="004C54F6" w:rsidP="004C54F6">
            <w:pPr>
              <w:rPr>
                <w:rFonts w:ascii="Times New Roman" w:hAnsi="Times New Roman"/>
                <w:lang w:eastAsia="zh-CN"/>
              </w:rPr>
            </w:pPr>
            <w:r>
              <w:rPr>
                <w:rFonts w:ascii="Times New Roman" w:hAnsi="Times New Roman"/>
                <w:lang w:eastAsia="zh-CN"/>
              </w:rPr>
              <w:t xml:space="preserve">(Carbetocin) </w:t>
            </w:r>
            <w:r w:rsidRPr="000215AA">
              <w:rPr>
                <w:rFonts w:ascii="Times New Roman" w:hAnsi="Times New Roman" w:hint="eastAsia"/>
                <w:lang w:eastAsia="zh-CN"/>
              </w:rPr>
              <w:t>[All Fields]</w:t>
            </w:r>
            <w:r>
              <w:rPr>
                <w:rFonts w:ascii="Times New Roman" w:hAnsi="Times New Roman"/>
                <w:lang w:eastAsia="zh-CN"/>
              </w:rPr>
              <w:t xml:space="preserve"> AND (Caesarean [</w:t>
            </w:r>
            <w:proofErr w:type="spellStart"/>
            <w:r>
              <w:rPr>
                <w:rFonts w:ascii="Times New Roman" w:hAnsi="Times New Roman"/>
                <w:lang w:eastAsia="zh-CN"/>
              </w:rPr>
              <w:t>MeSH</w:t>
            </w:r>
            <w:proofErr w:type="spellEnd"/>
            <w:r>
              <w:rPr>
                <w:rFonts w:ascii="Times New Roman" w:hAnsi="Times New Roman"/>
                <w:lang w:eastAsia="zh-CN"/>
              </w:rPr>
              <w:t xml:space="preserve"> terms] AND (postpartum </w:t>
            </w:r>
            <w:proofErr w:type="spellStart"/>
            <w:r>
              <w:rPr>
                <w:rFonts w:ascii="Times New Roman" w:hAnsi="Times New Roman"/>
                <w:lang w:eastAsia="zh-CN"/>
              </w:rPr>
              <w:t>haemorrhage</w:t>
            </w:r>
            <w:proofErr w:type="spellEnd"/>
            <w:r>
              <w:rPr>
                <w:rFonts w:ascii="Times New Roman" w:hAnsi="Times New Roman"/>
                <w:lang w:eastAsia="zh-CN"/>
              </w:rPr>
              <w:t xml:space="preserve"> OR bleeding OR blood loss OR atony) [title/abstract] AND (randomized controlled trials OR randomized clinical trials OR randomized)</w:t>
            </w:r>
            <w:r w:rsidRPr="00DD38A6">
              <w:rPr>
                <w:rFonts w:ascii="Times New Roman" w:hAnsi="Times New Roman"/>
                <w:lang w:eastAsia="zh-CN"/>
              </w:rPr>
              <w:t xml:space="preserve"> </w:t>
            </w:r>
            <w:r>
              <w:rPr>
                <w:rFonts w:ascii="Times New Roman" w:hAnsi="Times New Roman"/>
                <w:lang w:eastAsia="zh-CN"/>
              </w:rPr>
              <w:t>[title/abstract]</w:t>
            </w:r>
          </w:p>
        </w:tc>
        <w:tc>
          <w:tcPr>
            <w:tcW w:w="2877" w:type="dxa"/>
          </w:tcPr>
          <w:p w14:paraId="0C9747C6" w14:textId="342E15A4" w:rsidR="004C54F6" w:rsidRDefault="004C54F6">
            <w:r>
              <w:t>138</w:t>
            </w:r>
          </w:p>
        </w:tc>
      </w:tr>
      <w:tr w:rsidR="004C54F6" w14:paraId="4BA30B4C" w14:textId="77777777" w:rsidTr="004C54F6">
        <w:tc>
          <w:tcPr>
            <w:tcW w:w="2876" w:type="dxa"/>
          </w:tcPr>
          <w:p w14:paraId="501FDA31" w14:textId="70CE934C" w:rsidR="004C54F6" w:rsidRDefault="004C54F6">
            <w:r>
              <w:t>Scopus</w:t>
            </w:r>
          </w:p>
        </w:tc>
        <w:tc>
          <w:tcPr>
            <w:tcW w:w="2877" w:type="dxa"/>
          </w:tcPr>
          <w:p w14:paraId="71026FA0" w14:textId="09FD42FF" w:rsidR="004C54F6" w:rsidRPr="004C54F6" w:rsidRDefault="004C54F6" w:rsidP="004C54F6">
            <w:pPr>
              <w:rPr>
                <w:rFonts w:ascii="Times New Roman" w:hAnsi="Times New Roman"/>
                <w:lang w:eastAsia="zh-CN"/>
              </w:rPr>
            </w:pPr>
            <w:r w:rsidRPr="00D570F3">
              <w:rPr>
                <w:rFonts w:ascii="Calibri" w:eastAsia="Times New Roman" w:hAnsi="Calibri" w:cs="Calibri"/>
                <w:color w:val="000000"/>
                <w:lang w:eastAsia="tr-TR"/>
              </w:rPr>
              <w:t>TITLE-ABS-KEY </w:t>
            </w:r>
            <w:r>
              <w:rPr>
                <w:rFonts w:eastAsia="Times New Roman" w:cs="Calibri"/>
                <w:color w:val="000000"/>
                <w:lang w:eastAsia="tr-TR"/>
              </w:rPr>
              <w:t xml:space="preserve">(carbetocin) AND </w:t>
            </w:r>
            <w:r w:rsidRPr="00D570F3">
              <w:rPr>
                <w:rFonts w:ascii="Calibri" w:eastAsia="Times New Roman" w:hAnsi="Calibri" w:cs="Calibri"/>
                <w:color w:val="000000"/>
                <w:lang w:eastAsia="tr-TR"/>
              </w:rPr>
              <w:t>TITLE-ABS-</w:t>
            </w:r>
            <w:r w:rsidRPr="00D570F3">
              <w:rPr>
                <w:rFonts w:eastAsia="Times New Roman" w:cs="Calibri"/>
                <w:color w:val="000000"/>
                <w:lang w:eastAsia="tr-TR"/>
              </w:rPr>
              <w:t>KEY (</w:t>
            </w:r>
            <w:r>
              <w:rPr>
                <w:rFonts w:eastAsia="Times New Roman" w:cs="Calibri"/>
                <w:color w:val="000000"/>
                <w:lang w:eastAsia="tr-TR"/>
              </w:rPr>
              <w:t xml:space="preserve">caesarean delivery OR caesarean section) AND </w:t>
            </w:r>
            <w:r w:rsidRPr="00D570F3">
              <w:rPr>
                <w:rFonts w:ascii="Calibri" w:eastAsia="Times New Roman" w:hAnsi="Calibri" w:cs="Calibri"/>
                <w:color w:val="000000"/>
                <w:lang w:eastAsia="tr-TR"/>
              </w:rPr>
              <w:t>TITLE-ABS-KEY </w:t>
            </w:r>
            <w:r>
              <w:rPr>
                <w:rFonts w:eastAsia="Times New Roman" w:cs="Calibri"/>
                <w:color w:val="000000"/>
                <w:lang w:eastAsia="tr-TR"/>
              </w:rPr>
              <w:t>(postpartum hemorrhage OR bleeding)</w:t>
            </w:r>
          </w:p>
        </w:tc>
        <w:tc>
          <w:tcPr>
            <w:tcW w:w="2877" w:type="dxa"/>
          </w:tcPr>
          <w:p w14:paraId="05814790" w14:textId="2A0C2719" w:rsidR="004C54F6" w:rsidRDefault="004C54F6">
            <w:r>
              <w:t>173</w:t>
            </w:r>
          </w:p>
        </w:tc>
      </w:tr>
      <w:tr w:rsidR="004C54F6" w14:paraId="1471CAB7" w14:textId="77777777" w:rsidTr="004C54F6">
        <w:tc>
          <w:tcPr>
            <w:tcW w:w="2876" w:type="dxa"/>
          </w:tcPr>
          <w:p w14:paraId="48F52DFD" w14:textId="1118FDDC" w:rsidR="004C54F6" w:rsidRDefault="004C54F6">
            <w:r>
              <w:t>WOS</w:t>
            </w:r>
          </w:p>
        </w:tc>
        <w:tc>
          <w:tcPr>
            <w:tcW w:w="2877" w:type="dxa"/>
          </w:tcPr>
          <w:p w14:paraId="00F2126A" w14:textId="5049E138" w:rsidR="004C54F6" w:rsidRPr="004C54F6" w:rsidRDefault="004C54F6" w:rsidP="004C54F6">
            <w:pPr>
              <w:rPr>
                <w:rFonts w:ascii="Times New Roman" w:hAnsi="Times New Roman"/>
                <w:lang w:eastAsia="zh-CN"/>
              </w:rPr>
            </w:pPr>
            <w:proofErr w:type="spellStart"/>
            <w:r w:rsidRPr="003F6D57">
              <w:rPr>
                <w:rFonts w:ascii="Times New Roman" w:hAnsi="Times New Roman"/>
                <w:lang w:eastAsia="zh-CN"/>
              </w:rPr>
              <w:t>ts</w:t>
            </w:r>
            <w:proofErr w:type="spellEnd"/>
            <w:r w:rsidRPr="003F6D57">
              <w:rPr>
                <w:rFonts w:ascii="Times New Roman" w:hAnsi="Times New Roman"/>
                <w:lang w:eastAsia="zh-CN"/>
              </w:rPr>
              <w:t xml:space="preserve">=postpartum hemorrhage </w:t>
            </w:r>
            <w:r>
              <w:rPr>
                <w:rFonts w:ascii="Times New Roman" w:hAnsi="Times New Roman"/>
                <w:lang w:eastAsia="zh-CN"/>
              </w:rPr>
              <w:t xml:space="preserve">OR postpartum bleeding OR PPH OR blood loss OR atony AND </w:t>
            </w:r>
            <w:proofErr w:type="spellStart"/>
            <w:r>
              <w:rPr>
                <w:rFonts w:ascii="Times New Roman" w:hAnsi="Times New Roman"/>
                <w:lang w:eastAsia="zh-CN"/>
              </w:rPr>
              <w:t>ts</w:t>
            </w:r>
            <w:proofErr w:type="spellEnd"/>
            <w:r>
              <w:rPr>
                <w:rFonts w:ascii="Times New Roman" w:hAnsi="Times New Roman"/>
                <w:lang w:eastAsia="zh-CN"/>
              </w:rPr>
              <w:t xml:space="preserve">= carbetocin AND </w:t>
            </w:r>
            <w:proofErr w:type="spellStart"/>
            <w:r>
              <w:rPr>
                <w:rFonts w:ascii="Times New Roman" w:hAnsi="Times New Roman"/>
                <w:lang w:eastAsia="zh-CN"/>
              </w:rPr>
              <w:t>ts</w:t>
            </w:r>
            <w:proofErr w:type="spellEnd"/>
            <w:r>
              <w:rPr>
                <w:rFonts w:ascii="Times New Roman" w:hAnsi="Times New Roman"/>
                <w:lang w:eastAsia="zh-CN"/>
              </w:rPr>
              <w:t>= Cesarean*</w:t>
            </w:r>
          </w:p>
        </w:tc>
        <w:tc>
          <w:tcPr>
            <w:tcW w:w="2877" w:type="dxa"/>
          </w:tcPr>
          <w:p w14:paraId="61B91544" w14:textId="3A207F84" w:rsidR="004C54F6" w:rsidRDefault="004C54F6">
            <w:r>
              <w:t>165</w:t>
            </w:r>
          </w:p>
        </w:tc>
      </w:tr>
      <w:tr w:rsidR="004C54F6" w14:paraId="0A05F073" w14:textId="77777777" w:rsidTr="004C54F6">
        <w:tc>
          <w:tcPr>
            <w:tcW w:w="2876" w:type="dxa"/>
          </w:tcPr>
          <w:p w14:paraId="6C7A9AD4" w14:textId="4C7E55FC" w:rsidR="004C54F6" w:rsidRPr="004C54F6" w:rsidRDefault="004C54F6" w:rsidP="004C54F6">
            <w:pPr>
              <w:rPr>
                <w:rFonts w:ascii="Times New Roman" w:hAnsi="Times New Roman"/>
                <w:lang w:eastAsia="zh-CN"/>
              </w:rPr>
            </w:pPr>
            <w:r>
              <w:rPr>
                <w:rFonts w:ascii="Times New Roman" w:hAnsi="Times New Roman"/>
                <w:lang w:eastAsia="zh-CN"/>
              </w:rPr>
              <w:t>Clinical trial registration</w:t>
            </w:r>
          </w:p>
        </w:tc>
        <w:tc>
          <w:tcPr>
            <w:tcW w:w="2877" w:type="dxa"/>
          </w:tcPr>
          <w:p w14:paraId="5EC28C57" w14:textId="1C492DEA" w:rsidR="004C54F6" w:rsidRDefault="004C54F6" w:rsidP="004C54F6">
            <w:pPr>
              <w:rPr>
                <w:rFonts w:ascii="Times New Roman" w:hAnsi="Times New Roman"/>
                <w:lang w:eastAsia="zh-CN"/>
              </w:rPr>
            </w:pPr>
            <w:r>
              <w:rPr>
                <w:rFonts w:ascii="Times New Roman" w:hAnsi="Times New Roman"/>
                <w:lang w:eastAsia="zh-CN"/>
              </w:rPr>
              <w:t>Condition Postpartum hemorrhage</w:t>
            </w:r>
          </w:p>
          <w:p w14:paraId="688EDE63" w14:textId="77777777" w:rsidR="004C54F6" w:rsidRDefault="004C54F6" w:rsidP="004C54F6">
            <w:pPr>
              <w:rPr>
                <w:rFonts w:ascii="Times New Roman" w:hAnsi="Times New Roman"/>
                <w:lang w:eastAsia="zh-CN"/>
              </w:rPr>
            </w:pPr>
            <w:r>
              <w:rPr>
                <w:rFonts w:ascii="Times New Roman" w:hAnsi="Times New Roman"/>
                <w:lang w:eastAsia="zh-CN"/>
              </w:rPr>
              <w:t>Other terms caesarean delivery</w:t>
            </w:r>
          </w:p>
          <w:p w14:paraId="4BF674AD" w14:textId="77777777" w:rsidR="004C54F6" w:rsidRDefault="004C54F6" w:rsidP="004C54F6">
            <w:pPr>
              <w:rPr>
                <w:rFonts w:ascii="Times New Roman" w:hAnsi="Times New Roman"/>
                <w:lang w:eastAsia="zh-CN"/>
              </w:rPr>
            </w:pPr>
            <w:r>
              <w:rPr>
                <w:rFonts w:ascii="Times New Roman" w:hAnsi="Times New Roman"/>
                <w:lang w:eastAsia="zh-CN"/>
              </w:rPr>
              <w:t>Intervention/treatment Carbetocin</w:t>
            </w:r>
          </w:p>
          <w:p w14:paraId="3692BABE" w14:textId="5B9B6C91" w:rsidR="004C54F6" w:rsidRPr="004C54F6" w:rsidRDefault="004C54F6" w:rsidP="004C54F6">
            <w:pPr>
              <w:rPr>
                <w:rFonts w:ascii="Times New Roman" w:hAnsi="Times New Roman"/>
                <w:lang w:eastAsia="zh-CN"/>
              </w:rPr>
            </w:pPr>
            <w:r>
              <w:rPr>
                <w:rFonts w:ascii="Times New Roman" w:hAnsi="Times New Roman"/>
                <w:lang w:eastAsia="zh-CN"/>
              </w:rPr>
              <w:t>Study status All studies</w:t>
            </w:r>
          </w:p>
        </w:tc>
        <w:tc>
          <w:tcPr>
            <w:tcW w:w="2877" w:type="dxa"/>
          </w:tcPr>
          <w:p w14:paraId="3612CB17" w14:textId="5C90D9E7" w:rsidR="004C54F6" w:rsidRDefault="004C54F6">
            <w:r>
              <w:t>44</w:t>
            </w:r>
          </w:p>
        </w:tc>
      </w:tr>
    </w:tbl>
    <w:p w14:paraId="11102E56" w14:textId="77777777" w:rsidR="004C54F6" w:rsidRDefault="004C54F6"/>
    <w:p w14:paraId="400F802F" w14:textId="5FC5EB5B" w:rsidR="00177663" w:rsidRDefault="00177663">
      <w:r>
        <w:t>Table S2</w:t>
      </w:r>
      <w:r w:rsidR="00E83CBD">
        <w:t xml:space="preserve"> Excluded studies </w:t>
      </w:r>
    </w:p>
    <w:tbl>
      <w:tblPr>
        <w:tblStyle w:val="TableGrid"/>
        <w:tblW w:w="5000" w:type="pct"/>
        <w:tblLook w:val="04A0" w:firstRow="1" w:lastRow="0" w:firstColumn="1" w:lastColumn="0" w:noHBand="0" w:noVBand="1"/>
      </w:tblPr>
      <w:tblGrid>
        <w:gridCol w:w="6566"/>
        <w:gridCol w:w="2064"/>
      </w:tblGrid>
      <w:tr w:rsidR="00177663" w:rsidRPr="00177663" w14:paraId="66399AD0" w14:textId="12219956" w:rsidTr="00E83CBD">
        <w:tc>
          <w:tcPr>
            <w:tcW w:w="3804" w:type="pct"/>
            <w:tcBorders>
              <w:top w:val="single" w:sz="4" w:space="0" w:color="auto"/>
              <w:left w:val="single" w:sz="4" w:space="0" w:color="auto"/>
              <w:bottom w:val="single" w:sz="4" w:space="0" w:color="auto"/>
              <w:right w:val="single" w:sz="4" w:space="0" w:color="auto"/>
            </w:tcBorders>
            <w:hideMark/>
          </w:tcPr>
          <w:p w14:paraId="12DA92AC" w14:textId="77777777" w:rsidR="00177663" w:rsidRPr="00177663" w:rsidRDefault="00177663" w:rsidP="00177663">
            <w:pPr>
              <w:spacing w:after="160" w:line="259" w:lineRule="auto"/>
              <w:rPr>
                <w:rFonts w:asciiTheme="majorBidi" w:hAnsiTheme="majorBidi" w:cstheme="majorBidi"/>
                <w:sz w:val="16"/>
                <w:szCs w:val="16"/>
              </w:rPr>
            </w:pPr>
            <w:r w:rsidRPr="00177663">
              <w:rPr>
                <w:rFonts w:asciiTheme="majorBidi" w:hAnsiTheme="majorBidi" w:cstheme="majorBidi"/>
                <w:sz w:val="16"/>
                <w:szCs w:val="16"/>
              </w:rPr>
              <w:t>Study</w:t>
            </w:r>
          </w:p>
        </w:tc>
        <w:tc>
          <w:tcPr>
            <w:tcW w:w="1196" w:type="pct"/>
            <w:tcBorders>
              <w:top w:val="single" w:sz="4" w:space="0" w:color="auto"/>
              <w:left w:val="single" w:sz="4" w:space="0" w:color="auto"/>
              <w:bottom w:val="single" w:sz="4" w:space="0" w:color="auto"/>
              <w:right w:val="single" w:sz="4" w:space="0" w:color="auto"/>
            </w:tcBorders>
          </w:tcPr>
          <w:p w14:paraId="2E042055" w14:textId="3F2A2740"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Cause of exclusion</w:t>
            </w:r>
          </w:p>
        </w:tc>
      </w:tr>
      <w:tr w:rsidR="00177663" w:rsidRPr="00177663" w14:paraId="33D7EFAD" w14:textId="6F59172C" w:rsidTr="00E83CBD">
        <w:tc>
          <w:tcPr>
            <w:tcW w:w="3804" w:type="pct"/>
            <w:tcBorders>
              <w:top w:val="single" w:sz="4" w:space="0" w:color="auto"/>
              <w:left w:val="single" w:sz="4" w:space="0" w:color="auto"/>
              <w:bottom w:val="single" w:sz="4" w:space="0" w:color="auto"/>
              <w:right w:val="single" w:sz="4" w:space="0" w:color="auto"/>
            </w:tcBorders>
            <w:hideMark/>
          </w:tcPr>
          <w:p w14:paraId="3400072B" w14:textId="77777777" w:rsidR="00177663" w:rsidRPr="00E83CBD" w:rsidRDefault="00177663" w:rsidP="00177663">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Akhter P, Pal SN, Begum S. Comparison between Carbetocin and Oxytocin in Active Management of 3rd Stage of </w:t>
            </w:r>
            <w:proofErr w:type="spellStart"/>
            <w:r w:rsidRPr="00E83CBD">
              <w:rPr>
                <w:rFonts w:asciiTheme="majorBidi" w:hAnsiTheme="majorBidi" w:cstheme="majorBidi"/>
                <w:sz w:val="16"/>
                <w:szCs w:val="16"/>
                <w:shd w:val="clear" w:color="auto" w:fill="FFFFFF"/>
              </w:rPr>
              <w:t>Labour</w:t>
            </w:r>
            <w:proofErr w:type="spellEnd"/>
            <w:r w:rsidRPr="00E83CBD">
              <w:rPr>
                <w:rFonts w:asciiTheme="majorBidi" w:hAnsiTheme="majorBidi" w:cstheme="majorBidi"/>
                <w:sz w:val="16"/>
                <w:szCs w:val="16"/>
                <w:shd w:val="clear" w:color="auto" w:fill="FFFFFF"/>
              </w:rPr>
              <w:t xml:space="preserve"> in Preventing Post Partum Hemorrhage. Mymensingh Med J. 2018 Oct;27(4):793-797. PMID: 30487496.</w:t>
            </w:r>
          </w:p>
          <w:p w14:paraId="4AF4FE98" w14:textId="630AE4FF"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47DAD8F6" w14:textId="0C6DC610"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28C19C14" w14:textId="31C23773" w:rsidTr="00E83CBD">
        <w:tc>
          <w:tcPr>
            <w:tcW w:w="3804" w:type="pct"/>
            <w:tcBorders>
              <w:top w:val="single" w:sz="4" w:space="0" w:color="auto"/>
              <w:left w:val="single" w:sz="4" w:space="0" w:color="auto"/>
              <w:bottom w:val="single" w:sz="4" w:space="0" w:color="auto"/>
              <w:right w:val="single" w:sz="4" w:space="0" w:color="auto"/>
            </w:tcBorders>
            <w:hideMark/>
          </w:tcPr>
          <w:p w14:paraId="50747225" w14:textId="2B610178" w:rsidR="00177663" w:rsidRPr="00E83CBD" w:rsidRDefault="00177663" w:rsidP="00177663">
            <w:pPr>
              <w:autoSpaceDE w:val="0"/>
              <w:autoSpaceDN w:val="0"/>
              <w:adjustRightInd w:val="0"/>
              <w:spacing w:line="360" w:lineRule="auto"/>
              <w:jc w:val="both"/>
              <w:rPr>
                <w:rFonts w:asciiTheme="majorBidi" w:hAnsiTheme="majorBidi" w:cstheme="majorBidi"/>
                <w:sz w:val="16"/>
                <w:szCs w:val="16"/>
                <w:shd w:val="clear" w:color="auto" w:fill="FFFFFF"/>
              </w:rPr>
            </w:pPr>
            <w:proofErr w:type="spellStart"/>
            <w:r w:rsidRPr="00E83CBD">
              <w:rPr>
                <w:rFonts w:asciiTheme="majorBidi" w:hAnsiTheme="majorBidi" w:cstheme="majorBidi"/>
                <w:sz w:val="16"/>
                <w:szCs w:val="16"/>
                <w:shd w:val="clear" w:color="auto" w:fill="FFFFFF"/>
              </w:rPr>
              <w:t>Amornpetchakul</w:t>
            </w:r>
            <w:proofErr w:type="spellEnd"/>
            <w:r w:rsidRPr="00E83CBD">
              <w:rPr>
                <w:rFonts w:asciiTheme="majorBidi" w:hAnsiTheme="majorBidi" w:cstheme="majorBidi"/>
                <w:sz w:val="16"/>
                <w:szCs w:val="16"/>
                <w:shd w:val="clear" w:color="auto" w:fill="FFFFFF"/>
              </w:rPr>
              <w:t xml:space="preserve"> P, </w:t>
            </w:r>
            <w:proofErr w:type="spellStart"/>
            <w:r w:rsidRPr="00E83CBD">
              <w:rPr>
                <w:rFonts w:asciiTheme="majorBidi" w:hAnsiTheme="majorBidi" w:cstheme="majorBidi"/>
                <w:sz w:val="16"/>
                <w:szCs w:val="16"/>
                <w:shd w:val="clear" w:color="auto" w:fill="FFFFFF"/>
              </w:rPr>
              <w:t>Lertbunnaphong</w:t>
            </w:r>
            <w:proofErr w:type="spellEnd"/>
            <w:r w:rsidRPr="00E83CBD">
              <w:rPr>
                <w:rFonts w:asciiTheme="majorBidi" w:hAnsiTheme="majorBidi" w:cstheme="majorBidi"/>
                <w:sz w:val="16"/>
                <w:szCs w:val="16"/>
                <w:shd w:val="clear" w:color="auto" w:fill="FFFFFF"/>
              </w:rPr>
              <w:t xml:space="preserve"> T, </w:t>
            </w:r>
            <w:proofErr w:type="spellStart"/>
            <w:r w:rsidRPr="00E83CBD">
              <w:rPr>
                <w:rFonts w:asciiTheme="majorBidi" w:hAnsiTheme="majorBidi" w:cstheme="majorBidi"/>
                <w:sz w:val="16"/>
                <w:szCs w:val="16"/>
                <w:shd w:val="clear" w:color="auto" w:fill="FFFFFF"/>
              </w:rPr>
              <w:t>Boriboonhiransarn</w:t>
            </w:r>
            <w:proofErr w:type="spellEnd"/>
            <w:r w:rsidRPr="00E83CBD">
              <w:rPr>
                <w:rFonts w:asciiTheme="majorBidi" w:hAnsiTheme="majorBidi" w:cstheme="majorBidi"/>
                <w:sz w:val="16"/>
                <w:szCs w:val="16"/>
                <w:shd w:val="clear" w:color="auto" w:fill="FFFFFF"/>
              </w:rPr>
              <w:t xml:space="preserve"> D, </w:t>
            </w:r>
            <w:proofErr w:type="spellStart"/>
            <w:r w:rsidRPr="00E83CBD">
              <w:rPr>
                <w:rFonts w:asciiTheme="majorBidi" w:hAnsiTheme="majorBidi" w:cstheme="majorBidi"/>
                <w:sz w:val="16"/>
                <w:szCs w:val="16"/>
                <w:shd w:val="clear" w:color="auto" w:fill="FFFFFF"/>
              </w:rPr>
              <w:t>Leetheeragul</w:t>
            </w:r>
            <w:proofErr w:type="spellEnd"/>
            <w:r w:rsidRPr="00E83CBD">
              <w:rPr>
                <w:rFonts w:asciiTheme="majorBidi" w:hAnsiTheme="majorBidi" w:cstheme="majorBidi"/>
                <w:sz w:val="16"/>
                <w:szCs w:val="16"/>
                <w:shd w:val="clear" w:color="auto" w:fill="FFFFFF"/>
              </w:rPr>
              <w:t xml:space="preserve"> J, </w:t>
            </w:r>
            <w:proofErr w:type="spellStart"/>
            <w:r w:rsidRPr="00E83CBD">
              <w:rPr>
                <w:rFonts w:asciiTheme="majorBidi" w:hAnsiTheme="majorBidi" w:cstheme="majorBidi"/>
                <w:sz w:val="16"/>
                <w:szCs w:val="16"/>
                <w:shd w:val="clear" w:color="auto" w:fill="FFFFFF"/>
              </w:rPr>
              <w:t>Sirisomboon</w:t>
            </w:r>
            <w:proofErr w:type="spellEnd"/>
            <w:r w:rsidRPr="00E83CBD">
              <w:rPr>
                <w:rFonts w:asciiTheme="majorBidi" w:hAnsiTheme="majorBidi" w:cstheme="majorBidi"/>
                <w:sz w:val="16"/>
                <w:szCs w:val="16"/>
                <w:shd w:val="clear" w:color="auto" w:fill="FFFFFF"/>
              </w:rPr>
              <w:t xml:space="preserve"> R, </w:t>
            </w:r>
            <w:proofErr w:type="spellStart"/>
            <w:r w:rsidRPr="00E83CBD">
              <w:rPr>
                <w:rFonts w:asciiTheme="majorBidi" w:hAnsiTheme="majorBidi" w:cstheme="majorBidi"/>
                <w:sz w:val="16"/>
                <w:szCs w:val="16"/>
                <w:shd w:val="clear" w:color="auto" w:fill="FFFFFF"/>
              </w:rPr>
              <w:t>Jiraprasertwong</w:t>
            </w:r>
            <w:proofErr w:type="spellEnd"/>
            <w:r w:rsidRPr="00E83CBD">
              <w:rPr>
                <w:rFonts w:asciiTheme="majorBidi" w:hAnsiTheme="majorBidi" w:cstheme="majorBidi"/>
                <w:sz w:val="16"/>
                <w:szCs w:val="16"/>
                <w:shd w:val="clear" w:color="auto" w:fill="FFFFFF"/>
              </w:rPr>
              <w:t xml:space="preserve"> R. Intravenous carbetocin versus intravenous oxytocin for preventing atonic postpartum hemorrhage after normal vaginal delivery in high-risk singleton pregnancies: a triple-blind randomized controlled trial. Arch </w:t>
            </w:r>
            <w:proofErr w:type="spellStart"/>
            <w:r w:rsidRPr="00E83CBD">
              <w:rPr>
                <w:rFonts w:asciiTheme="majorBidi" w:hAnsiTheme="majorBidi" w:cstheme="majorBidi"/>
                <w:sz w:val="16"/>
                <w:szCs w:val="16"/>
                <w:shd w:val="clear" w:color="auto" w:fill="FFFFFF"/>
              </w:rPr>
              <w:t>Gynecol</w:t>
            </w:r>
            <w:proofErr w:type="spellEnd"/>
            <w:r w:rsidRPr="00E83CBD">
              <w:rPr>
                <w:rFonts w:asciiTheme="majorBidi" w:hAnsiTheme="majorBidi" w:cstheme="majorBidi"/>
                <w:sz w:val="16"/>
                <w:szCs w:val="16"/>
                <w:shd w:val="clear" w:color="auto" w:fill="FFFFFF"/>
              </w:rPr>
              <w:t xml:space="preserve"> Obstet. 2018 Aug;298(2):319-327.</w:t>
            </w:r>
          </w:p>
          <w:p w14:paraId="7E128D3F" w14:textId="7D055400"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02D607B4" w14:textId="67287F96"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1D2FBA62" w14:textId="67F23E75" w:rsidTr="00E83CBD">
        <w:tc>
          <w:tcPr>
            <w:tcW w:w="3804" w:type="pct"/>
            <w:tcBorders>
              <w:top w:val="single" w:sz="4" w:space="0" w:color="auto"/>
              <w:left w:val="single" w:sz="4" w:space="0" w:color="auto"/>
              <w:bottom w:val="single" w:sz="4" w:space="0" w:color="auto"/>
              <w:right w:val="single" w:sz="4" w:space="0" w:color="auto"/>
            </w:tcBorders>
            <w:hideMark/>
          </w:tcPr>
          <w:p w14:paraId="0BD0E1FB" w14:textId="43823009" w:rsidR="00177663" w:rsidRPr="00E83CBD" w:rsidRDefault="00177663" w:rsidP="00177663">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rPr>
              <w:t xml:space="preserve">Askar </w:t>
            </w:r>
            <w:r w:rsidRPr="00E83CBD">
              <w:rPr>
                <w:rFonts w:asciiTheme="majorBidi" w:hAnsiTheme="majorBidi" w:cstheme="majorBidi"/>
                <w:sz w:val="16"/>
                <w:szCs w:val="16"/>
                <w:shd w:val="clear" w:color="auto" w:fill="FFFFFF"/>
              </w:rPr>
              <w:t xml:space="preserve">AA, Ismail MT, El-Ezz AA, Rabie NH. Carbetocin versus </w:t>
            </w:r>
            <w:proofErr w:type="spellStart"/>
            <w:r w:rsidRPr="00E83CBD">
              <w:rPr>
                <w:rFonts w:asciiTheme="majorBidi" w:hAnsiTheme="majorBidi" w:cstheme="majorBidi"/>
                <w:sz w:val="16"/>
                <w:szCs w:val="16"/>
                <w:shd w:val="clear" w:color="auto" w:fill="FFFFFF"/>
              </w:rPr>
              <w:t>syntometrine</w:t>
            </w:r>
            <w:proofErr w:type="spellEnd"/>
            <w:r w:rsidRPr="00E83CBD">
              <w:rPr>
                <w:rFonts w:asciiTheme="majorBidi" w:hAnsiTheme="majorBidi" w:cstheme="majorBidi"/>
                <w:sz w:val="16"/>
                <w:szCs w:val="16"/>
                <w:shd w:val="clear" w:color="auto" w:fill="FFFFFF"/>
              </w:rPr>
              <w:t xml:space="preserve"> in the management of third stage of labor following vaginal delivery. Arch </w:t>
            </w:r>
            <w:proofErr w:type="spellStart"/>
            <w:r w:rsidRPr="00E83CBD">
              <w:rPr>
                <w:rFonts w:asciiTheme="majorBidi" w:hAnsiTheme="majorBidi" w:cstheme="majorBidi"/>
                <w:sz w:val="16"/>
                <w:szCs w:val="16"/>
                <w:shd w:val="clear" w:color="auto" w:fill="FFFFFF"/>
              </w:rPr>
              <w:t>Gynecol</w:t>
            </w:r>
            <w:proofErr w:type="spellEnd"/>
            <w:r w:rsidRPr="00E83CBD">
              <w:rPr>
                <w:rFonts w:asciiTheme="majorBidi" w:hAnsiTheme="majorBidi" w:cstheme="majorBidi"/>
                <w:sz w:val="16"/>
                <w:szCs w:val="16"/>
                <w:shd w:val="clear" w:color="auto" w:fill="FFFFFF"/>
              </w:rPr>
              <w:t xml:space="preserve"> Obstet. 2011 Dec;284(6):1359-65. </w:t>
            </w:r>
          </w:p>
          <w:p w14:paraId="268D7E37" w14:textId="6779FE5F"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535305F1" w14:textId="5ACE200F"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70C21A78" w14:textId="3317CD90" w:rsidTr="00E83CBD">
        <w:tc>
          <w:tcPr>
            <w:tcW w:w="3804" w:type="pct"/>
            <w:tcBorders>
              <w:top w:val="single" w:sz="4" w:space="0" w:color="auto"/>
              <w:left w:val="single" w:sz="4" w:space="0" w:color="auto"/>
              <w:bottom w:val="single" w:sz="4" w:space="0" w:color="auto"/>
              <w:right w:val="single" w:sz="4" w:space="0" w:color="auto"/>
            </w:tcBorders>
            <w:hideMark/>
          </w:tcPr>
          <w:p w14:paraId="4B0DF022" w14:textId="7479A222" w:rsidR="00177663" w:rsidRPr="00E83CBD" w:rsidRDefault="00177663" w:rsidP="00177663">
            <w:pPr>
              <w:autoSpaceDE w:val="0"/>
              <w:autoSpaceDN w:val="0"/>
              <w:adjustRightInd w:val="0"/>
              <w:spacing w:line="360" w:lineRule="auto"/>
              <w:jc w:val="both"/>
              <w:rPr>
                <w:rFonts w:asciiTheme="majorBidi" w:hAnsiTheme="majorBidi" w:cstheme="majorBidi"/>
                <w:sz w:val="16"/>
                <w:szCs w:val="16"/>
              </w:rPr>
            </w:pPr>
            <w:r w:rsidRPr="00E83CBD">
              <w:rPr>
                <w:rFonts w:asciiTheme="majorBidi" w:hAnsiTheme="majorBidi" w:cstheme="majorBidi"/>
                <w:sz w:val="16"/>
                <w:szCs w:val="16"/>
                <w:shd w:val="clear" w:color="auto" w:fill="FFFFFF"/>
              </w:rPr>
              <w:lastRenderedPageBreak/>
              <w:t xml:space="preserve">Boucher M, Nimrod CA, </w:t>
            </w:r>
            <w:proofErr w:type="spellStart"/>
            <w:r w:rsidRPr="00E83CBD">
              <w:rPr>
                <w:rFonts w:asciiTheme="majorBidi" w:hAnsiTheme="majorBidi" w:cstheme="majorBidi"/>
                <w:sz w:val="16"/>
                <w:szCs w:val="16"/>
                <w:shd w:val="clear" w:color="auto" w:fill="FFFFFF"/>
              </w:rPr>
              <w:t>Tawagi</w:t>
            </w:r>
            <w:proofErr w:type="spellEnd"/>
            <w:r w:rsidRPr="00E83CBD">
              <w:rPr>
                <w:rFonts w:asciiTheme="majorBidi" w:hAnsiTheme="majorBidi" w:cstheme="majorBidi"/>
                <w:sz w:val="16"/>
                <w:szCs w:val="16"/>
                <w:shd w:val="clear" w:color="auto" w:fill="FFFFFF"/>
              </w:rPr>
              <w:t xml:space="preserve"> GF, Meeker TA, Rennicks White RE, Varin J. Comparison of carbetocin and oxytocin for the prevention of postpartum hemorrhage following vaginal </w:t>
            </w:r>
            <w:proofErr w:type="spellStart"/>
            <w:proofErr w:type="gramStart"/>
            <w:r w:rsidRPr="00E83CBD">
              <w:rPr>
                <w:rFonts w:asciiTheme="majorBidi" w:hAnsiTheme="majorBidi" w:cstheme="majorBidi"/>
                <w:sz w:val="16"/>
                <w:szCs w:val="16"/>
                <w:shd w:val="clear" w:color="auto" w:fill="FFFFFF"/>
              </w:rPr>
              <w:t>delivery:a</w:t>
            </w:r>
            <w:proofErr w:type="spellEnd"/>
            <w:proofErr w:type="gramEnd"/>
            <w:r w:rsidRPr="00E83CBD">
              <w:rPr>
                <w:rFonts w:asciiTheme="majorBidi" w:hAnsiTheme="majorBidi" w:cstheme="majorBidi"/>
                <w:sz w:val="16"/>
                <w:szCs w:val="16"/>
                <w:shd w:val="clear" w:color="auto" w:fill="FFFFFF"/>
              </w:rPr>
              <w:t xml:space="preserve"> double-blind randomized trial. J </w:t>
            </w:r>
            <w:proofErr w:type="spellStart"/>
            <w:r w:rsidRPr="00E83CBD">
              <w:rPr>
                <w:rFonts w:asciiTheme="majorBidi" w:hAnsiTheme="majorBidi" w:cstheme="majorBidi"/>
                <w:sz w:val="16"/>
                <w:szCs w:val="16"/>
                <w:shd w:val="clear" w:color="auto" w:fill="FFFFFF"/>
              </w:rPr>
              <w:t>Obstet</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Gynaecol</w:t>
            </w:r>
            <w:proofErr w:type="spellEnd"/>
            <w:r w:rsidRPr="00E83CBD">
              <w:rPr>
                <w:rFonts w:asciiTheme="majorBidi" w:hAnsiTheme="majorBidi" w:cstheme="majorBidi"/>
                <w:sz w:val="16"/>
                <w:szCs w:val="16"/>
                <w:shd w:val="clear" w:color="auto" w:fill="FFFFFF"/>
              </w:rPr>
              <w:t xml:space="preserve"> Can. 2004 May;26(5):481-8. </w:t>
            </w:r>
          </w:p>
        </w:tc>
        <w:tc>
          <w:tcPr>
            <w:tcW w:w="1196" w:type="pct"/>
            <w:tcBorders>
              <w:top w:val="single" w:sz="4" w:space="0" w:color="auto"/>
              <w:left w:val="single" w:sz="4" w:space="0" w:color="auto"/>
              <w:bottom w:val="single" w:sz="4" w:space="0" w:color="auto"/>
              <w:right w:val="single" w:sz="4" w:space="0" w:color="auto"/>
            </w:tcBorders>
          </w:tcPr>
          <w:p w14:paraId="3335CD14" w14:textId="6619593E"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4AB9F7AF" w14:textId="320941D9" w:rsidTr="00E83CBD">
        <w:tc>
          <w:tcPr>
            <w:tcW w:w="3804" w:type="pct"/>
            <w:tcBorders>
              <w:top w:val="single" w:sz="4" w:space="0" w:color="auto"/>
              <w:left w:val="single" w:sz="4" w:space="0" w:color="auto"/>
              <w:bottom w:val="single" w:sz="4" w:space="0" w:color="auto"/>
              <w:right w:val="single" w:sz="4" w:space="0" w:color="auto"/>
            </w:tcBorders>
            <w:hideMark/>
          </w:tcPr>
          <w:p w14:paraId="617E70CB" w14:textId="794DDC86" w:rsidR="00177663" w:rsidRPr="00E83CBD" w:rsidRDefault="00177663" w:rsidP="00177663">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Carrillo-</w:t>
            </w:r>
            <w:proofErr w:type="spellStart"/>
            <w:r w:rsidRPr="00E83CBD">
              <w:rPr>
                <w:rFonts w:asciiTheme="majorBidi" w:hAnsiTheme="majorBidi" w:cstheme="majorBidi"/>
                <w:sz w:val="16"/>
                <w:szCs w:val="16"/>
                <w:shd w:val="clear" w:color="auto" w:fill="FFFFFF"/>
              </w:rPr>
              <w:t>Gaucín</w:t>
            </w:r>
            <w:proofErr w:type="spellEnd"/>
            <w:r w:rsidRPr="00E83CBD">
              <w:rPr>
                <w:rFonts w:asciiTheme="majorBidi" w:hAnsiTheme="majorBidi" w:cstheme="majorBidi"/>
                <w:sz w:val="16"/>
                <w:szCs w:val="16"/>
                <w:shd w:val="clear" w:color="auto" w:fill="FFFFFF"/>
              </w:rPr>
              <w:t xml:space="preserve"> S, Torres-Gómez LG. </w:t>
            </w:r>
            <w:proofErr w:type="spellStart"/>
            <w:r w:rsidRPr="00E83CBD">
              <w:rPr>
                <w:rFonts w:asciiTheme="majorBidi" w:hAnsiTheme="majorBidi" w:cstheme="majorBidi"/>
                <w:sz w:val="16"/>
                <w:szCs w:val="16"/>
                <w:shd w:val="clear" w:color="auto" w:fill="FFFFFF"/>
              </w:rPr>
              <w:t>Carbetocina</w:t>
            </w:r>
            <w:proofErr w:type="spellEnd"/>
            <w:r w:rsidRPr="00E83CBD">
              <w:rPr>
                <w:rFonts w:asciiTheme="majorBidi" w:hAnsiTheme="majorBidi" w:cstheme="majorBidi"/>
                <w:sz w:val="16"/>
                <w:szCs w:val="16"/>
                <w:shd w:val="clear" w:color="auto" w:fill="FFFFFF"/>
              </w:rPr>
              <w:t xml:space="preserve"> y </w:t>
            </w:r>
            <w:proofErr w:type="spellStart"/>
            <w:r w:rsidRPr="00E83CBD">
              <w:rPr>
                <w:rFonts w:asciiTheme="majorBidi" w:hAnsiTheme="majorBidi" w:cstheme="majorBidi"/>
                <w:sz w:val="16"/>
                <w:szCs w:val="16"/>
                <w:shd w:val="clear" w:color="auto" w:fill="FFFFFF"/>
              </w:rPr>
              <w:t>oxitocina</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prevención</w:t>
            </w:r>
            <w:proofErr w:type="spellEnd"/>
            <w:r w:rsidRPr="00E83CBD">
              <w:rPr>
                <w:rFonts w:asciiTheme="majorBidi" w:hAnsiTheme="majorBidi" w:cstheme="majorBidi"/>
                <w:sz w:val="16"/>
                <w:szCs w:val="16"/>
                <w:shd w:val="clear" w:color="auto" w:fill="FFFFFF"/>
              </w:rPr>
              <w:t xml:space="preserve"> de </w:t>
            </w:r>
            <w:proofErr w:type="spellStart"/>
            <w:r w:rsidRPr="00E83CBD">
              <w:rPr>
                <w:rFonts w:asciiTheme="majorBidi" w:hAnsiTheme="majorBidi" w:cstheme="majorBidi"/>
                <w:sz w:val="16"/>
                <w:szCs w:val="16"/>
                <w:shd w:val="clear" w:color="auto" w:fill="FFFFFF"/>
              </w:rPr>
              <w:t>hemorragia</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posparto</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en</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pacientes</w:t>
            </w:r>
            <w:proofErr w:type="spellEnd"/>
            <w:r w:rsidRPr="00E83CBD">
              <w:rPr>
                <w:rFonts w:asciiTheme="majorBidi" w:hAnsiTheme="majorBidi" w:cstheme="majorBidi"/>
                <w:sz w:val="16"/>
                <w:szCs w:val="16"/>
                <w:shd w:val="clear" w:color="auto" w:fill="FFFFFF"/>
              </w:rPr>
              <w:t xml:space="preserve"> con </w:t>
            </w:r>
            <w:proofErr w:type="spellStart"/>
            <w:r w:rsidRPr="00E83CBD">
              <w:rPr>
                <w:rFonts w:asciiTheme="majorBidi" w:hAnsiTheme="majorBidi" w:cstheme="majorBidi"/>
                <w:sz w:val="16"/>
                <w:szCs w:val="16"/>
                <w:shd w:val="clear" w:color="auto" w:fill="FFFFFF"/>
              </w:rPr>
              <w:t>factores</w:t>
            </w:r>
            <w:proofErr w:type="spellEnd"/>
            <w:r w:rsidRPr="00E83CBD">
              <w:rPr>
                <w:rFonts w:asciiTheme="majorBidi" w:hAnsiTheme="majorBidi" w:cstheme="majorBidi"/>
                <w:sz w:val="16"/>
                <w:szCs w:val="16"/>
                <w:shd w:val="clear" w:color="auto" w:fill="FFFFFF"/>
              </w:rPr>
              <w:t xml:space="preserve"> de </w:t>
            </w:r>
            <w:proofErr w:type="spellStart"/>
            <w:r w:rsidRPr="00E83CBD">
              <w:rPr>
                <w:rFonts w:asciiTheme="majorBidi" w:hAnsiTheme="majorBidi" w:cstheme="majorBidi"/>
                <w:sz w:val="16"/>
                <w:szCs w:val="16"/>
                <w:shd w:val="clear" w:color="auto" w:fill="FFFFFF"/>
              </w:rPr>
              <w:t>riesgo</w:t>
            </w:r>
            <w:proofErr w:type="spellEnd"/>
            <w:r w:rsidRPr="00E83CBD">
              <w:rPr>
                <w:rFonts w:asciiTheme="majorBidi" w:hAnsiTheme="majorBidi" w:cstheme="majorBidi"/>
                <w:sz w:val="16"/>
                <w:szCs w:val="16"/>
                <w:shd w:val="clear" w:color="auto" w:fill="FFFFFF"/>
              </w:rPr>
              <w:t xml:space="preserve"> para </w:t>
            </w:r>
            <w:proofErr w:type="spellStart"/>
            <w:r w:rsidRPr="00E83CBD">
              <w:rPr>
                <w:rFonts w:asciiTheme="majorBidi" w:hAnsiTheme="majorBidi" w:cstheme="majorBidi"/>
                <w:sz w:val="16"/>
                <w:szCs w:val="16"/>
                <w:shd w:val="clear" w:color="auto" w:fill="FFFFFF"/>
              </w:rPr>
              <w:t>atonía</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uterina</w:t>
            </w:r>
            <w:proofErr w:type="spellEnd"/>
            <w:r w:rsidRPr="00E83CBD">
              <w:rPr>
                <w:rFonts w:asciiTheme="majorBidi" w:hAnsiTheme="majorBidi" w:cstheme="majorBidi"/>
                <w:sz w:val="16"/>
                <w:szCs w:val="16"/>
                <w:shd w:val="clear" w:color="auto" w:fill="FFFFFF"/>
              </w:rPr>
              <w:t xml:space="preserve"> [Carbetocin and oxytocin: Prevention of postpartum hemorrhage in patients with risk factors for uterine atony]. Rev Med Inst Mex Seguro Soc. 2016;54 Suppl </w:t>
            </w:r>
            <w:proofErr w:type="gramStart"/>
            <w:r w:rsidRPr="00E83CBD">
              <w:rPr>
                <w:rFonts w:asciiTheme="majorBidi" w:hAnsiTheme="majorBidi" w:cstheme="majorBidi"/>
                <w:sz w:val="16"/>
                <w:szCs w:val="16"/>
                <w:shd w:val="clear" w:color="auto" w:fill="FFFFFF"/>
              </w:rPr>
              <w:t>3:S</w:t>
            </w:r>
            <w:proofErr w:type="gramEnd"/>
            <w:r w:rsidRPr="00E83CBD">
              <w:rPr>
                <w:rFonts w:asciiTheme="majorBidi" w:hAnsiTheme="majorBidi" w:cstheme="majorBidi"/>
                <w:sz w:val="16"/>
                <w:szCs w:val="16"/>
                <w:shd w:val="clear" w:color="auto" w:fill="FFFFFF"/>
              </w:rPr>
              <w:t xml:space="preserve">284-S290. Spanish. </w:t>
            </w:r>
          </w:p>
        </w:tc>
        <w:tc>
          <w:tcPr>
            <w:tcW w:w="1196" w:type="pct"/>
            <w:tcBorders>
              <w:top w:val="single" w:sz="4" w:space="0" w:color="auto"/>
              <w:left w:val="single" w:sz="4" w:space="0" w:color="auto"/>
              <w:bottom w:val="single" w:sz="4" w:space="0" w:color="auto"/>
              <w:right w:val="single" w:sz="4" w:space="0" w:color="auto"/>
            </w:tcBorders>
          </w:tcPr>
          <w:p w14:paraId="282FE38C" w14:textId="0308C437"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04C3B297" w14:textId="503930CC" w:rsidTr="00E83CBD">
        <w:tc>
          <w:tcPr>
            <w:tcW w:w="3804" w:type="pct"/>
            <w:tcBorders>
              <w:top w:val="single" w:sz="4" w:space="0" w:color="auto"/>
              <w:left w:val="single" w:sz="4" w:space="0" w:color="auto"/>
              <w:bottom w:val="single" w:sz="4" w:space="0" w:color="auto"/>
              <w:right w:val="single" w:sz="4" w:space="0" w:color="auto"/>
            </w:tcBorders>
            <w:hideMark/>
          </w:tcPr>
          <w:p w14:paraId="5B5FC98B" w14:textId="3B11E95B" w:rsidR="00177663" w:rsidRPr="00E83CBD" w:rsidRDefault="00177663" w:rsidP="00177663">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Cetin C, </w:t>
            </w:r>
            <w:proofErr w:type="spellStart"/>
            <w:r w:rsidRPr="00E83CBD">
              <w:rPr>
                <w:rFonts w:asciiTheme="majorBidi" w:hAnsiTheme="majorBidi" w:cstheme="majorBidi"/>
                <w:sz w:val="16"/>
                <w:szCs w:val="16"/>
                <w:shd w:val="clear" w:color="auto" w:fill="FFFFFF"/>
              </w:rPr>
              <w:t>Tanoglu</w:t>
            </w:r>
            <w:proofErr w:type="spellEnd"/>
            <w:r w:rsidRPr="00E83CBD">
              <w:rPr>
                <w:rFonts w:asciiTheme="majorBidi" w:hAnsiTheme="majorBidi" w:cstheme="majorBidi"/>
                <w:sz w:val="16"/>
                <w:szCs w:val="16"/>
                <w:shd w:val="clear" w:color="auto" w:fill="FFFFFF"/>
              </w:rPr>
              <w:t xml:space="preserve"> FB, </w:t>
            </w:r>
            <w:proofErr w:type="spellStart"/>
            <w:r w:rsidRPr="00E83CBD">
              <w:rPr>
                <w:rFonts w:asciiTheme="majorBidi" w:hAnsiTheme="majorBidi" w:cstheme="majorBidi"/>
                <w:sz w:val="16"/>
                <w:szCs w:val="16"/>
                <w:shd w:val="clear" w:color="auto" w:fill="FFFFFF"/>
              </w:rPr>
              <w:t>Hanligil</w:t>
            </w:r>
            <w:proofErr w:type="spellEnd"/>
            <w:r w:rsidRPr="00E83CBD">
              <w:rPr>
                <w:rFonts w:asciiTheme="majorBidi" w:hAnsiTheme="majorBidi" w:cstheme="majorBidi"/>
                <w:sz w:val="16"/>
                <w:szCs w:val="16"/>
                <w:shd w:val="clear" w:color="auto" w:fill="FFFFFF"/>
              </w:rPr>
              <w:t xml:space="preserve"> E, </w:t>
            </w:r>
            <w:proofErr w:type="spellStart"/>
            <w:r w:rsidRPr="00E83CBD">
              <w:rPr>
                <w:rFonts w:asciiTheme="majorBidi" w:hAnsiTheme="majorBidi" w:cstheme="majorBidi"/>
                <w:sz w:val="16"/>
                <w:szCs w:val="16"/>
                <w:shd w:val="clear" w:color="auto" w:fill="FFFFFF"/>
              </w:rPr>
              <w:t>Gokce</w:t>
            </w:r>
            <w:proofErr w:type="spellEnd"/>
            <w:r w:rsidRPr="00E83CBD">
              <w:rPr>
                <w:rFonts w:asciiTheme="majorBidi" w:hAnsiTheme="majorBidi" w:cstheme="majorBidi"/>
                <w:sz w:val="16"/>
                <w:szCs w:val="16"/>
                <w:shd w:val="clear" w:color="auto" w:fill="FFFFFF"/>
              </w:rPr>
              <w:t xml:space="preserve"> A, Pasin O, Ozcan P. Carbetocin versus oxytocin with or without tranexamic acid for prophylactic prevention of postpartum hemorrhage after a vaginal delivery: A randomized clinical trial. </w:t>
            </w:r>
            <w:proofErr w:type="spellStart"/>
            <w:r w:rsidRPr="00E83CBD">
              <w:rPr>
                <w:rFonts w:asciiTheme="majorBidi" w:hAnsiTheme="majorBidi" w:cstheme="majorBidi"/>
                <w:sz w:val="16"/>
                <w:szCs w:val="16"/>
                <w:shd w:val="clear" w:color="auto" w:fill="FFFFFF"/>
              </w:rPr>
              <w:t>Gynecol</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Obstet</w:t>
            </w:r>
            <w:proofErr w:type="spellEnd"/>
            <w:r w:rsidRPr="00E83CBD">
              <w:rPr>
                <w:rFonts w:asciiTheme="majorBidi" w:hAnsiTheme="majorBidi" w:cstheme="majorBidi"/>
                <w:sz w:val="16"/>
                <w:szCs w:val="16"/>
                <w:shd w:val="clear" w:color="auto" w:fill="FFFFFF"/>
              </w:rPr>
              <w:t xml:space="preserve"> Invest. 2023 Sep 30. </w:t>
            </w:r>
          </w:p>
        </w:tc>
        <w:tc>
          <w:tcPr>
            <w:tcW w:w="1196" w:type="pct"/>
            <w:tcBorders>
              <w:top w:val="single" w:sz="4" w:space="0" w:color="auto"/>
              <w:left w:val="single" w:sz="4" w:space="0" w:color="auto"/>
              <w:bottom w:val="single" w:sz="4" w:space="0" w:color="auto"/>
              <w:right w:val="single" w:sz="4" w:space="0" w:color="auto"/>
            </w:tcBorders>
          </w:tcPr>
          <w:p w14:paraId="3D11F221" w14:textId="4A707E6A"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3B4CB67E" w14:textId="7482A4AA" w:rsidTr="00E83CBD">
        <w:tc>
          <w:tcPr>
            <w:tcW w:w="3804" w:type="pct"/>
            <w:tcBorders>
              <w:top w:val="single" w:sz="4" w:space="0" w:color="auto"/>
              <w:left w:val="single" w:sz="4" w:space="0" w:color="auto"/>
              <w:bottom w:val="single" w:sz="4" w:space="0" w:color="auto"/>
              <w:right w:val="single" w:sz="4" w:space="0" w:color="auto"/>
            </w:tcBorders>
            <w:hideMark/>
          </w:tcPr>
          <w:p w14:paraId="62A6FD35" w14:textId="39321875" w:rsidR="00177663" w:rsidRPr="00E83CBD" w:rsidRDefault="00177663" w:rsidP="00177663">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Ghosh R, Owa O, Santos N, Butrick E, Piaggio G, Widmer M, </w:t>
            </w:r>
            <w:proofErr w:type="spellStart"/>
            <w:r w:rsidRPr="00E83CBD">
              <w:rPr>
                <w:rFonts w:asciiTheme="majorBidi" w:hAnsiTheme="majorBidi" w:cstheme="majorBidi"/>
                <w:sz w:val="16"/>
                <w:szCs w:val="16"/>
                <w:shd w:val="clear" w:color="auto" w:fill="FFFFFF"/>
              </w:rPr>
              <w:t>Althabe</w:t>
            </w:r>
            <w:proofErr w:type="spellEnd"/>
            <w:r w:rsidRPr="00E83CBD">
              <w:rPr>
                <w:rFonts w:asciiTheme="majorBidi" w:hAnsiTheme="majorBidi" w:cstheme="majorBidi"/>
                <w:sz w:val="16"/>
                <w:szCs w:val="16"/>
                <w:shd w:val="clear" w:color="auto" w:fill="FFFFFF"/>
              </w:rPr>
              <w:t xml:space="preserve"> F, Qureshi Z, </w:t>
            </w:r>
            <w:proofErr w:type="spellStart"/>
            <w:r w:rsidRPr="00E83CBD">
              <w:rPr>
                <w:rFonts w:asciiTheme="majorBidi" w:hAnsiTheme="majorBidi" w:cstheme="majorBidi"/>
                <w:sz w:val="16"/>
                <w:szCs w:val="16"/>
                <w:shd w:val="clear" w:color="auto" w:fill="FFFFFF"/>
              </w:rPr>
              <w:t>Lumbiganon</w:t>
            </w:r>
            <w:proofErr w:type="spellEnd"/>
            <w:r w:rsidRPr="00E83CBD">
              <w:rPr>
                <w:rFonts w:asciiTheme="majorBidi" w:hAnsiTheme="majorBidi" w:cstheme="majorBidi"/>
                <w:sz w:val="16"/>
                <w:szCs w:val="16"/>
                <w:shd w:val="clear" w:color="auto" w:fill="FFFFFF"/>
              </w:rPr>
              <w:t xml:space="preserve"> P, </w:t>
            </w:r>
            <w:proofErr w:type="spellStart"/>
            <w:r w:rsidRPr="00E83CBD">
              <w:rPr>
                <w:rFonts w:asciiTheme="majorBidi" w:hAnsiTheme="majorBidi" w:cstheme="majorBidi"/>
                <w:sz w:val="16"/>
                <w:szCs w:val="16"/>
                <w:shd w:val="clear" w:color="auto" w:fill="FFFFFF"/>
              </w:rPr>
              <w:t>Katageri</w:t>
            </w:r>
            <w:proofErr w:type="spellEnd"/>
            <w:r w:rsidRPr="00E83CBD">
              <w:rPr>
                <w:rFonts w:asciiTheme="majorBidi" w:hAnsiTheme="majorBidi" w:cstheme="majorBidi"/>
                <w:sz w:val="16"/>
                <w:szCs w:val="16"/>
                <w:shd w:val="clear" w:color="auto" w:fill="FFFFFF"/>
              </w:rPr>
              <w:t xml:space="preserve"> G, Walker D. Heat stable carbetocin or oxytocin for prevention of postpartum hemorrhage among women at risk: A secondary analysis of the CHAMPION trial. Int J </w:t>
            </w:r>
            <w:proofErr w:type="spellStart"/>
            <w:r w:rsidRPr="00E83CBD">
              <w:rPr>
                <w:rFonts w:asciiTheme="majorBidi" w:hAnsiTheme="majorBidi" w:cstheme="majorBidi"/>
                <w:sz w:val="16"/>
                <w:szCs w:val="16"/>
                <w:shd w:val="clear" w:color="auto" w:fill="FFFFFF"/>
              </w:rPr>
              <w:t>Gynaecol</w:t>
            </w:r>
            <w:proofErr w:type="spellEnd"/>
            <w:r w:rsidRPr="00E83CBD">
              <w:rPr>
                <w:rFonts w:asciiTheme="majorBidi" w:hAnsiTheme="majorBidi" w:cstheme="majorBidi"/>
                <w:sz w:val="16"/>
                <w:szCs w:val="16"/>
                <w:shd w:val="clear" w:color="auto" w:fill="FFFFFF"/>
              </w:rPr>
              <w:t xml:space="preserve"> Obstet. 2024 Jan;164(1):124-130. </w:t>
            </w:r>
          </w:p>
        </w:tc>
        <w:tc>
          <w:tcPr>
            <w:tcW w:w="1196" w:type="pct"/>
            <w:tcBorders>
              <w:top w:val="single" w:sz="4" w:space="0" w:color="auto"/>
              <w:left w:val="single" w:sz="4" w:space="0" w:color="auto"/>
              <w:bottom w:val="single" w:sz="4" w:space="0" w:color="auto"/>
              <w:right w:val="single" w:sz="4" w:space="0" w:color="auto"/>
            </w:tcBorders>
          </w:tcPr>
          <w:p w14:paraId="52F4154D" w14:textId="194422E5"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24B8E839" w14:textId="78E21B70" w:rsidTr="00E83CBD">
        <w:tc>
          <w:tcPr>
            <w:tcW w:w="3804" w:type="pct"/>
            <w:tcBorders>
              <w:top w:val="single" w:sz="4" w:space="0" w:color="auto"/>
              <w:left w:val="single" w:sz="4" w:space="0" w:color="auto"/>
              <w:bottom w:val="single" w:sz="4" w:space="0" w:color="auto"/>
              <w:right w:val="single" w:sz="4" w:space="0" w:color="auto"/>
            </w:tcBorders>
            <w:hideMark/>
          </w:tcPr>
          <w:p w14:paraId="029AEEEF" w14:textId="51E11685"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Leung SW, Ng PS, Wong WY, Cheung TH. A </w:t>
            </w:r>
            <w:proofErr w:type="spellStart"/>
            <w:r w:rsidRPr="00E83CBD">
              <w:rPr>
                <w:rFonts w:asciiTheme="majorBidi" w:hAnsiTheme="majorBidi" w:cstheme="majorBidi"/>
                <w:sz w:val="16"/>
                <w:szCs w:val="16"/>
                <w:shd w:val="clear" w:color="auto" w:fill="FFFFFF"/>
              </w:rPr>
              <w:t>randomised</w:t>
            </w:r>
            <w:proofErr w:type="spellEnd"/>
            <w:r w:rsidRPr="00E83CBD">
              <w:rPr>
                <w:rFonts w:asciiTheme="majorBidi" w:hAnsiTheme="majorBidi" w:cstheme="majorBidi"/>
                <w:sz w:val="16"/>
                <w:szCs w:val="16"/>
                <w:shd w:val="clear" w:color="auto" w:fill="FFFFFF"/>
              </w:rPr>
              <w:t xml:space="preserve"> trial of carbetocin versus </w:t>
            </w:r>
            <w:proofErr w:type="spellStart"/>
            <w:r w:rsidRPr="00E83CBD">
              <w:rPr>
                <w:rFonts w:asciiTheme="majorBidi" w:hAnsiTheme="majorBidi" w:cstheme="majorBidi"/>
                <w:sz w:val="16"/>
                <w:szCs w:val="16"/>
                <w:shd w:val="clear" w:color="auto" w:fill="FFFFFF"/>
              </w:rPr>
              <w:t>syntometrine</w:t>
            </w:r>
            <w:proofErr w:type="spellEnd"/>
            <w:r w:rsidRPr="00E83CBD">
              <w:rPr>
                <w:rFonts w:asciiTheme="majorBidi" w:hAnsiTheme="majorBidi" w:cstheme="majorBidi"/>
                <w:sz w:val="16"/>
                <w:szCs w:val="16"/>
                <w:shd w:val="clear" w:color="auto" w:fill="FFFFFF"/>
              </w:rPr>
              <w:t xml:space="preserve"> in the management of the third stage of </w:t>
            </w:r>
            <w:proofErr w:type="spellStart"/>
            <w:r w:rsidRPr="00E83CBD">
              <w:rPr>
                <w:rFonts w:asciiTheme="majorBidi" w:hAnsiTheme="majorBidi" w:cstheme="majorBidi"/>
                <w:sz w:val="16"/>
                <w:szCs w:val="16"/>
                <w:shd w:val="clear" w:color="auto" w:fill="FFFFFF"/>
              </w:rPr>
              <w:t>labour</w:t>
            </w:r>
            <w:proofErr w:type="spellEnd"/>
            <w:r w:rsidRPr="00E83CBD">
              <w:rPr>
                <w:rFonts w:asciiTheme="majorBidi" w:hAnsiTheme="majorBidi" w:cstheme="majorBidi"/>
                <w:sz w:val="16"/>
                <w:szCs w:val="16"/>
                <w:shd w:val="clear" w:color="auto" w:fill="FFFFFF"/>
              </w:rPr>
              <w:t xml:space="preserve">. BJOG. 2006 Dec;113(12):1459-64. </w:t>
            </w:r>
          </w:p>
          <w:p w14:paraId="0901CA41" w14:textId="65D39F80"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15438A2E" w14:textId="307C1419"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0983EA1A" w14:textId="5B18CF2A" w:rsidTr="00E83CBD">
        <w:tc>
          <w:tcPr>
            <w:tcW w:w="3804" w:type="pct"/>
            <w:tcBorders>
              <w:top w:val="single" w:sz="4" w:space="0" w:color="auto"/>
              <w:left w:val="single" w:sz="4" w:space="0" w:color="auto"/>
              <w:bottom w:val="single" w:sz="4" w:space="0" w:color="auto"/>
              <w:right w:val="single" w:sz="4" w:space="0" w:color="auto"/>
            </w:tcBorders>
            <w:hideMark/>
          </w:tcPr>
          <w:p w14:paraId="158602BC" w14:textId="4329DA3D"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Liu, Hua; Xu, Xiu-Yun; Gu, Ning; Ye, Xiao-Dong; Wang, Zhi-Qun; Hu, Ya-Li; Dai, Yi-Min</w:t>
            </w:r>
            <w:r w:rsidRPr="00E83CBD">
              <w:rPr>
                <w:rFonts w:ascii="Cambria Math" w:hAnsi="Cambria Math" w:cs="Cambria Math"/>
                <w:sz w:val="16"/>
                <w:szCs w:val="16"/>
                <w:shd w:val="clear" w:color="auto" w:fill="FFFFFF"/>
              </w:rPr>
              <w:t>∗</w:t>
            </w:r>
            <w:r w:rsidRPr="00E83CBD">
              <w:rPr>
                <w:rFonts w:asciiTheme="majorBidi" w:hAnsiTheme="majorBidi" w:cstheme="majorBidi"/>
                <w:sz w:val="16"/>
                <w:szCs w:val="16"/>
                <w:shd w:val="clear" w:color="auto" w:fill="FFFFFF"/>
              </w:rPr>
              <w:t xml:space="preserve">. Intravenous Administration of Carbetocin Versus Oxytocin for Preventing Postpartum Hemorrhage After Vaginal Delivery in High Risk Women: A Double-blind, </w:t>
            </w:r>
            <w:proofErr w:type="gramStart"/>
            <w:r w:rsidRPr="00E83CBD">
              <w:rPr>
                <w:rFonts w:asciiTheme="majorBidi" w:hAnsiTheme="majorBidi" w:cstheme="majorBidi"/>
                <w:sz w:val="16"/>
                <w:szCs w:val="16"/>
                <w:shd w:val="clear" w:color="auto" w:fill="FFFFFF"/>
              </w:rPr>
              <w:t>Randomized  Controlled</w:t>
            </w:r>
            <w:proofErr w:type="gramEnd"/>
            <w:r w:rsidRPr="00E83CBD">
              <w:rPr>
                <w:rFonts w:asciiTheme="majorBidi" w:hAnsiTheme="majorBidi" w:cstheme="majorBidi"/>
                <w:sz w:val="16"/>
                <w:szCs w:val="16"/>
                <w:shd w:val="clear" w:color="auto" w:fill="FFFFFF"/>
              </w:rPr>
              <w:t xml:space="preserve"> Trial. Maternal-Fetal Medicine 2(2</w:t>
            </w:r>
            <w:proofErr w:type="gramStart"/>
            <w:r w:rsidRPr="00E83CBD">
              <w:rPr>
                <w:rFonts w:asciiTheme="majorBidi" w:hAnsiTheme="majorBidi" w:cstheme="majorBidi"/>
                <w:sz w:val="16"/>
                <w:szCs w:val="16"/>
                <w:shd w:val="clear" w:color="auto" w:fill="FFFFFF"/>
              </w:rPr>
              <w:t>):p</w:t>
            </w:r>
            <w:proofErr w:type="gramEnd"/>
            <w:r w:rsidRPr="00E83CBD">
              <w:rPr>
                <w:rFonts w:asciiTheme="majorBidi" w:hAnsiTheme="majorBidi" w:cstheme="majorBidi"/>
                <w:sz w:val="16"/>
                <w:szCs w:val="16"/>
                <w:shd w:val="clear" w:color="auto" w:fill="FFFFFF"/>
              </w:rPr>
              <w:t xml:space="preserve"> 72-79, April 2020. | </w:t>
            </w:r>
          </w:p>
          <w:p w14:paraId="64B1868E" w14:textId="16AA1220"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61D070E5" w14:textId="2F854BBE"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5BB42388" w14:textId="1487FDF3" w:rsidTr="00E83CBD">
        <w:tc>
          <w:tcPr>
            <w:tcW w:w="3804" w:type="pct"/>
            <w:tcBorders>
              <w:top w:val="single" w:sz="4" w:space="0" w:color="auto"/>
              <w:left w:val="single" w:sz="4" w:space="0" w:color="auto"/>
              <w:bottom w:val="single" w:sz="4" w:space="0" w:color="auto"/>
              <w:right w:val="single" w:sz="4" w:space="0" w:color="auto"/>
            </w:tcBorders>
            <w:hideMark/>
          </w:tcPr>
          <w:p w14:paraId="3B94EAE9" w14:textId="37A61B8B"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Maged AM, Hassan AM, Shehata NA. Carbetocin versus oxytocin for prevention of postpartum hemorrhage after vaginal delivery in </w:t>
            </w:r>
            <w:proofErr w:type="gramStart"/>
            <w:r w:rsidRPr="00E83CBD">
              <w:rPr>
                <w:rFonts w:asciiTheme="majorBidi" w:hAnsiTheme="majorBidi" w:cstheme="majorBidi"/>
                <w:sz w:val="16"/>
                <w:szCs w:val="16"/>
                <w:shd w:val="clear" w:color="auto" w:fill="FFFFFF"/>
              </w:rPr>
              <w:t>high risk</w:t>
            </w:r>
            <w:proofErr w:type="gramEnd"/>
            <w:r w:rsidRPr="00E83CBD">
              <w:rPr>
                <w:rFonts w:asciiTheme="majorBidi" w:hAnsiTheme="majorBidi" w:cstheme="majorBidi"/>
                <w:sz w:val="16"/>
                <w:szCs w:val="16"/>
                <w:shd w:val="clear" w:color="auto" w:fill="FFFFFF"/>
              </w:rPr>
              <w:t xml:space="preserve"> women. J Matern Fetal Neonatal Med. 2016;29(4):532-6. </w:t>
            </w:r>
          </w:p>
          <w:p w14:paraId="24B8AC3B" w14:textId="02095880"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40261750" w14:textId="764B620F"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0131010D" w14:textId="10592F35" w:rsidTr="00E83CBD">
        <w:tc>
          <w:tcPr>
            <w:tcW w:w="3804" w:type="pct"/>
            <w:tcBorders>
              <w:top w:val="single" w:sz="4" w:space="0" w:color="auto"/>
              <w:left w:val="single" w:sz="4" w:space="0" w:color="auto"/>
              <w:bottom w:val="single" w:sz="4" w:space="0" w:color="auto"/>
              <w:right w:val="single" w:sz="4" w:space="0" w:color="auto"/>
            </w:tcBorders>
            <w:hideMark/>
          </w:tcPr>
          <w:p w14:paraId="4F6FE7AB" w14:textId="77777777"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proofErr w:type="spellStart"/>
            <w:r w:rsidRPr="00E83CBD">
              <w:rPr>
                <w:rFonts w:asciiTheme="majorBidi" w:hAnsiTheme="majorBidi" w:cstheme="majorBidi"/>
                <w:sz w:val="16"/>
                <w:szCs w:val="16"/>
                <w:shd w:val="clear" w:color="auto" w:fill="FFFFFF"/>
              </w:rPr>
              <w:t>Monteo</w:t>
            </w:r>
            <w:proofErr w:type="spellEnd"/>
            <w:r w:rsidRPr="00E83CBD">
              <w:rPr>
                <w:rFonts w:asciiTheme="majorBidi" w:hAnsiTheme="majorBidi" w:cstheme="majorBidi"/>
                <w:sz w:val="16"/>
                <w:szCs w:val="16"/>
                <w:shd w:val="clear" w:color="auto" w:fill="FFFFFF"/>
              </w:rPr>
              <w:t>-Fenix, A. P., Vera, M. R.</w:t>
            </w:r>
            <w:proofErr w:type="gramStart"/>
            <w:r w:rsidRPr="00E83CBD">
              <w:rPr>
                <w:rFonts w:asciiTheme="majorBidi" w:hAnsiTheme="majorBidi" w:cstheme="majorBidi"/>
                <w:sz w:val="16"/>
                <w:szCs w:val="16"/>
                <w:shd w:val="clear" w:color="auto" w:fill="FFFFFF"/>
              </w:rPr>
              <w:t>,  &amp;</w:t>
            </w:r>
            <w:proofErr w:type="gramEnd"/>
            <w:r w:rsidRPr="00E83CBD">
              <w:rPr>
                <w:rFonts w:asciiTheme="majorBidi" w:hAnsiTheme="majorBidi" w:cstheme="majorBidi"/>
                <w:sz w:val="16"/>
                <w:szCs w:val="16"/>
                <w:shd w:val="clear" w:color="auto" w:fill="FFFFFF"/>
              </w:rPr>
              <w:t xml:space="preserve"> Gorgonio, N. N.(2011).Double-blind randomized controlled trial comparing the effect of carbetocin and oxytocin for the prevention of postpartum hemorrhage among high risk women following vaginal delivery. Philippine Journal of Obstetrics and Gynecology, 35(4), 169-175</w:t>
            </w:r>
          </w:p>
          <w:p w14:paraId="28C3F8EA" w14:textId="49B2122B"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4874C13F" w14:textId="6FCB5EEC"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7AB710E0" w14:textId="4226622E" w:rsidTr="00E83CBD">
        <w:tc>
          <w:tcPr>
            <w:tcW w:w="3804" w:type="pct"/>
            <w:tcBorders>
              <w:top w:val="single" w:sz="4" w:space="0" w:color="auto"/>
              <w:left w:val="single" w:sz="4" w:space="0" w:color="auto"/>
              <w:bottom w:val="single" w:sz="4" w:space="0" w:color="auto"/>
              <w:right w:val="single" w:sz="4" w:space="0" w:color="auto"/>
            </w:tcBorders>
            <w:hideMark/>
          </w:tcPr>
          <w:p w14:paraId="1275337C" w14:textId="7A7B84F9"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Nirmala K, Zainuddin AA, Ghani NA, Zulkifli S, Jamil MA. Carbetocin versus </w:t>
            </w:r>
            <w:proofErr w:type="spellStart"/>
            <w:r w:rsidRPr="00E83CBD">
              <w:rPr>
                <w:rFonts w:asciiTheme="majorBidi" w:hAnsiTheme="majorBidi" w:cstheme="majorBidi"/>
                <w:sz w:val="16"/>
                <w:szCs w:val="16"/>
                <w:shd w:val="clear" w:color="auto" w:fill="FFFFFF"/>
              </w:rPr>
              <w:t>syntometrine</w:t>
            </w:r>
            <w:proofErr w:type="spellEnd"/>
            <w:r w:rsidRPr="00E83CBD">
              <w:rPr>
                <w:rFonts w:asciiTheme="majorBidi" w:hAnsiTheme="majorBidi" w:cstheme="majorBidi"/>
                <w:sz w:val="16"/>
                <w:szCs w:val="16"/>
                <w:shd w:val="clear" w:color="auto" w:fill="FFFFFF"/>
              </w:rPr>
              <w:t xml:space="preserve"> in prevention of post-partum hemorrhage following vaginal delivery. J </w:t>
            </w:r>
            <w:proofErr w:type="spellStart"/>
            <w:r w:rsidRPr="00E83CBD">
              <w:rPr>
                <w:rFonts w:asciiTheme="majorBidi" w:hAnsiTheme="majorBidi" w:cstheme="majorBidi"/>
                <w:sz w:val="16"/>
                <w:szCs w:val="16"/>
                <w:shd w:val="clear" w:color="auto" w:fill="FFFFFF"/>
              </w:rPr>
              <w:t>Obstet</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Gynaecol</w:t>
            </w:r>
            <w:proofErr w:type="spellEnd"/>
            <w:r w:rsidRPr="00E83CBD">
              <w:rPr>
                <w:rFonts w:asciiTheme="majorBidi" w:hAnsiTheme="majorBidi" w:cstheme="majorBidi"/>
                <w:sz w:val="16"/>
                <w:szCs w:val="16"/>
                <w:shd w:val="clear" w:color="auto" w:fill="FFFFFF"/>
              </w:rPr>
              <w:t xml:space="preserve"> Res. 2009 Feb;35(1):48-54. </w:t>
            </w:r>
          </w:p>
          <w:p w14:paraId="5002139B" w14:textId="34EA1004"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559165D0" w14:textId="631969B7"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53C08C4A" w14:textId="45FBB401" w:rsidTr="00E83CBD">
        <w:tc>
          <w:tcPr>
            <w:tcW w:w="3804" w:type="pct"/>
            <w:tcBorders>
              <w:top w:val="single" w:sz="4" w:space="0" w:color="auto"/>
              <w:left w:val="single" w:sz="4" w:space="0" w:color="auto"/>
              <w:bottom w:val="single" w:sz="4" w:space="0" w:color="auto"/>
              <w:right w:val="single" w:sz="4" w:space="0" w:color="auto"/>
            </w:tcBorders>
            <w:hideMark/>
          </w:tcPr>
          <w:p w14:paraId="071D0BC2" w14:textId="6FA950B8"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rPr>
              <w:t>Qiu 2014</w:t>
            </w:r>
            <w:r w:rsidRPr="00E83CBD">
              <w:rPr>
                <w:rFonts w:asciiTheme="majorBidi" w:hAnsiTheme="majorBidi" w:cstheme="majorBidi"/>
                <w:sz w:val="16"/>
                <w:szCs w:val="16"/>
              </w:rPr>
              <w:tab/>
            </w:r>
            <w:r w:rsidRPr="00E83CBD">
              <w:rPr>
                <w:rFonts w:asciiTheme="majorBidi" w:hAnsiTheme="majorBidi" w:cstheme="majorBidi"/>
                <w:sz w:val="16"/>
                <w:szCs w:val="16"/>
                <w:shd w:val="clear" w:color="auto" w:fill="FFFFFF"/>
              </w:rPr>
              <w:t xml:space="preserve">Qiu </w:t>
            </w:r>
            <w:proofErr w:type="gramStart"/>
            <w:r w:rsidRPr="00E83CBD">
              <w:rPr>
                <w:rFonts w:asciiTheme="majorBidi" w:hAnsiTheme="majorBidi" w:cstheme="majorBidi"/>
                <w:sz w:val="16"/>
                <w:szCs w:val="16"/>
                <w:shd w:val="clear" w:color="auto" w:fill="FFFFFF"/>
              </w:rPr>
              <w:t>Yi ,</w:t>
            </w:r>
            <w:proofErr w:type="gramEnd"/>
            <w:r w:rsidRPr="00E83CBD">
              <w:rPr>
                <w:rFonts w:asciiTheme="majorBidi" w:hAnsiTheme="majorBidi" w:cstheme="majorBidi"/>
                <w:sz w:val="16"/>
                <w:szCs w:val="16"/>
                <w:shd w:val="clear" w:color="auto" w:fill="FFFFFF"/>
              </w:rPr>
              <w:t xml:space="preserve"> Xie Han. The effect of carbetocin on preventing postpartum hemorrhage in vaginal delivery. Fudan University journal of medical sciences/ 2014. Vol 51 Issue 1: 102-105. </w:t>
            </w:r>
          </w:p>
          <w:p w14:paraId="5C0F586F" w14:textId="0058CCD3" w:rsidR="00177663" w:rsidRPr="00177663" w:rsidRDefault="00177663" w:rsidP="00177663">
            <w:pPr>
              <w:tabs>
                <w:tab w:val="center" w:pos="2049"/>
              </w:tabs>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6435633A" w14:textId="070BCFD3"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5F99F4A4" w14:textId="6F2C923E" w:rsidTr="00E83CBD">
        <w:tc>
          <w:tcPr>
            <w:tcW w:w="3804" w:type="pct"/>
            <w:tcBorders>
              <w:top w:val="single" w:sz="4" w:space="0" w:color="auto"/>
              <w:left w:val="single" w:sz="4" w:space="0" w:color="auto"/>
              <w:bottom w:val="single" w:sz="4" w:space="0" w:color="auto"/>
              <w:right w:val="single" w:sz="4" w:space="0" w:color="auto"/>
            </w:tcBorders>
            <w:hideMark/>
          </w:tcPr>
          <w:p w14:paraId="62B996E0" w14:textId="4D8AA43F"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Reyes OA, Gonzalez GM. Carbetocin versus oxytocin for prevention of postpartum hemorrhage in patients with severe preeclampsia: a double-blind randomized controlled trial. J </w:t>
            </w:r>
            <w:proofErr w:type="spellStart"/>
            <w:r w:rsidRPr="00E83CBD">
              <w:rPr>
                <w:rFonts w:asciiTheme="majorBidi" w:hAnsiTheme="majorBidi" w:cstheme="majorBidi"/>
                <w:sz w:val="16"/>
                <w:szCs w:val="16"/>
                <w:shd w:val="clear" w:color="auto" w:fill="FFFFFF"/>
              </w:rPr>
              <w:t>Obstet</w:t>
            </w:r>
            <w:proofErr w:type="spellEnd"/>
            <w:r w:rsidRPr="00E83CBD">
              <w:rPr>
                <w:rFonts w:asciiTheme="majorBidi" w:hAnsiTheme="majorBidi" w:cstheme="majorBidi"/>
                <w:sz w:val="16"/>
                <w:szCs w:val="16"/>
                <w:shd w:val="clear" w:color="auto" w:fill="FFFFFF"/>
              </w:rPr>
              <w:t xml:space="preserve"> </w:t>
            </w:r>
            <w:proofErr w:type="spellStart"/>
            <w:r w:rsidRPr="00E83CBD">
              <w:rPr>
                <w:rFonts w:asciiTheme="majorBidi" w:hAnsiTheme="majorBidi" w:cstheme="majorBidi"/>
                <w:sz w:val="16"/>
                <w:szCs w:val="16"/>
                <w:shd w:val="clear" w:color="auto" w:fill="FFFFFF"/>
              </w:rPr>
              <w:t>Gynaecol</w:t>
            </w:r>
            <w:proofErr w:type="spellEnd"/>
            <w:r w:rsidRPr="00E83CBD">
              <w:rPr>
                <w:rFonts w:asciiTheme="majorBidi" w:hAnsiTheme="majorBidi" w:cstheme="majorBidi"/>
                <w:sz w:val="16"/>
                <w:szCs w:val="16"/>
                <w:shd w:val="clear" w:color="auto" w:fill="FFFFFF"/>
              </w:rPr>
              <w:t xml:space="preserve"> Can. 2011 Nov;33(11):1099-1104. </w:t>
            </w:r>
          </w:p>
          <w:p w14:paraId="1CD2D74A" w14:textId="1752E8CC"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1BF33D20" w14:textId="545F18C7"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4FBEEFCE" w14:textId="5D7CBDFA" w:rsidTr="00E83CBD">
        <w:tc>
          <w:tcPr>
            <w:tcW w:w="3804" w:type="pct"/>
            <w:tcBorders>
              <w:top w:val="single" w:sz="4" w:space="0" w:color="auto"/>
              <w:left w:val="single" w:sz="4" w:space="0" w:color="auto"/>
              <w:bottom w:val="single" w:sz="4" w:space="0" w:color="auto"/>
              <w:right w:val="single" w:sz="4" w:space="0" w:color="auto"/>
            </w:tcBorders>
            <w:hideMark/>
          </w:tcPr>
          <w:p w14:paraId="58B913B5" w14:textId="5ACBD309"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Samimi M, Imani-Harsini A, </w:t>
            </w:r>
            <w:proofErr w:type="spellStart"/>
            <w:r w:rsidRPr="00E83CBD">
              <w:rPr>
                <w:rFonts w:asciiTheme="majorBidi" w:hAnsiTheme="majorBidi" w:cstheme="majorBidi"/>
                <w:sz w:val="16"/>
                <w:szCs w:val="16"/>
                <w:shd w:val="clear" w:color="auto" w:fill="FFFFFF"/>
              </w:rPr>
              <w:t>Abedzadeh-Kalahroudi</w:t>
            </w:r>
            <w:proofErr w:type="spellEnd"/>
            <w:r w:rsidRPr="00E83CBD">
              <w:rPr>
                <w:rFonts w:asciiTheme="majorBidi" w:hAnsiTheme="majorBidi" w:cstheme="majorBidi"/>
                <w:sz w:val="16"/>
                <w:szCs w:val="16"/>
                <w:shd w:val="clear" w:color="auto" w:fill="FFFFFF"/>
              </w:rPr>
              <w:t xml:space="preserve"> M. Carbetocin vs. </w:t>
            </w:r>
            <w:proofErr w:type="spellStart"/>
            <w:r w:rsidRPr="00E83CBD">
              <w:rPr>
                <w:rFonts w:asciiTheme="majorBidi" w:hAnsiTheme="majorBidi" w:cstheme="majorBidi"/>
                <w:sz w:val="16"/>
                <w:szCs w:val="16"/>
                <w:shd w:val="clear" w:color="auto" w:fill="FFFFFF"/>
              </w:rPr>
              <w:t>Syntometrine</w:t>
            </w:r>
            <w:proofErr w:type="spellEnd"/>
            <w:r w:rsidRPr="00E83CBD">
              <w:rPr>
                <w:rFonts w:asciiTheme="majorBidi" w:hAnsiTheme="majorBidi" w:cstheme="majorBidi"/>
                <w:sz w:val="16"/>
                <w:szCs w:val="16"/>
                <w:shd w:val="clear" w:color="auto" w:fill="FFFFFF"/>
              </w:rPr>
              <w:t xml:space="preserve"> in Prevention of Postpartum Hemorrhage: </w:t>
            </w:r>
            <w:proofErr w:type="gramStart"/>
            <w:r w:rsidRPr="00E83CBD">
              <w:rPr>
                <w:rFonts w:asciiTheme="majorBidi" w:hAnsiTheme="majorBidi" w:cstheme="majorBidi"/>
                <w:sz w:val="16"/>
                <w:szCs w:val="16"/>
                <w:shd w:val="clear" w:color="auto" w:fill="FFFFFF"/>
              </w:rPr>
              <w:t>a</w:t>
            </w:r>
            <w:proofErr w:type="gramEnd"/>
            <w:r w:rsidRPr="00E83CBD">
              <w:rPr>
                <w:rFonts w:asciiTheme="majorBidi" w:hAnsiTheme="majorBidi" w:cstheme="majorBidi"/>
                <w:sz w:val="16"/>
                <w:szCs w:val="16"/>
                <w:shd w:val="clear" w:color="auto" w:fill="FFFFFF"/>
              </w:rPr>
              <w:t xml:space="preserve"> Double Blind Randomized Control Trial. Iran Red Crescent Med J. 2013 Sep;15(9):817-22. </w:t>
            </w:r>
          </w:p>
          <w:p w14:paraId="304B31B6" w14:textId="329351E2"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1591195B" w14:textId="32714E67"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59EC3215" w14:textId="7A86835C" w:rsidTr="00E83CBD">
        <w:tc>
          <w:tcPr>
            <w:tcW w:w="3804" w:type="pct"/>
            <w:tcBorders>
              <w:top w:val="single" w:sz="4" w:space="0" w:color="auto"/>
              <w:left w:val="single" w:sz="4" w:space="0" w:color="auto"/>
              <w:bottom w:val="single" w:sz="4" w:space="0" w:color="auto"/>
              <w:right w:val="single" w:sz="4" w:space="0" w:color="auto"/>
            </w:tcBorders>
            <w:hideMark/>
          </w:tcPr>
          <w:p w14:paraId="4EAA1F5C" w14:textId="586BEB6A"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Su LL, Rauff M, Chan YH, Mohamad Suphan N, Lau TP, Biswas A, Chong YS. Carbetocin versus </w:t>
            </w:r>
            <w:proofErr w:type="spellStart"/>
            <w:r w:rsidRPr="00E83CBD">
              <w:rPr>
                <w:rFonts w:asciiTheme="majorBidi" w:hAnsiTheme="majorBidi" w:cstheme="majorBidi"/>
                <w:sz w:val="16"/>
                <w:szCs w:val="16"/>
                <w:shd w:val="clear" w:color="auto" w:fill="FFFFFF"/>
              </w:rPr>
              <w:t>syntometrine</w:t>
            </w:r>
            <w:proofErr w:type="spellEnd"/>
            <w:r w:rsidRPr="00E83CBD">
              <w:rPr>
                <w:rFonts w:asciiTheme="majorBidi" w:hAnsiTheme="majorBidi" w:cstheme="majorBidi"/>
                <w:sz w:val="16"/>
                <w:szCs w:val="16"/>
                <w:shd w:val="clear" w:color="auto" w:fill="FFFFFF"/>
              </w:rPr>
              <w:t xml:space="preserve"> for the third stage of </w:t>
            </w:r>
            <w:proofErr w:type="spellStart"/>
            <w:r w:rsidRPr="00E83CBD">
              <w:rPr>
                <w:rFonts w:asciiTheme="majorBidi" w:hAnsiTheme="majorBidi" w:cstheme="majorBidi"/>
                <w:sz w:val="16"/>
                <w:szCs w:val="16"/>
                <w:shd w:val="clear" w:color="auto" w:fill="FFFFFF"/>
              </w:rPr>
              <w:t>labour</w:t>
            </w:r>
            <w:proofErr w:type="spellEnd"/>
            <w:r w:rsidRPr="00E83CBD">
              <w:rPr>
                <w:rFonts w:asciiTheme="majorBidi" w:hAnsiTheme="majorBidi" w:cstheme="majorBidi"/>
                <w:sz w:val="16"/>
                <w:szCs w:val="16"/>
                <w:shd w:val="clear" w:color="auto" w:fill="FFFFFF"/>
              </w:rPr>
              <w:t xml:space="preserve"> following vaginal delivery--a double-blind </w:t>
            </w:r>
            <w:proofErr w:type="spellStart"/>
            <w:r w:rsidRPr="00E83CBD">
              <w:rPr>
                <w:rFonts w:asciiTheme="majorBidi" w:hAnsiTheme="majorBidi" w:cstheme="majorBidi"/>
                <w:sz w:val="16"/>
                <w:szCs w:val="16"/>
                <w:shd w:val="clear" w:color="auto" w:fill="FFFFFF"/>
              </w:rPr>
              <w:t>randomised</w:t>
            </w:r>
            <w:proofErr w:type="spellEnd"/>
            <w:r w:rsidRPr="00E83CBD">
              <w:rPr>
                <w:rFonts w:asciiTheme="majorBidi" w:hAnsiTheme="majorBidi" w:cstheme="majorBidi"/>
                <w:sz w:val="16"/>
                <w:szCs w:val="16"/>
                <w:shd w:val="clear" w:color="auto" w:fill="FFFFFF"/>
              </w:rPr>
              <w:t xml:space="preserve"> controlled trial. BJOG. 2009 Oct;116(11):1461-6.</w:t>
            </w:r>
          </w:p>
          <w:p w14:paraId="6B027FC2" w14:textId="716F1CA0"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156A4F52" w14:textId="5FB9A923"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198D2D9D" w14:textId="2A71A9AC" w:rsidTr="00E83CBD">
        <w:tc>
          <w:tcPr>
            <w:tcW w:w="3804" w:type="pct"/>
            <w:tcBorders>
              <w:top w:val="single" w:sz="4" w:space="0" w:color="auto"/>
              <w:left w:val="single" w:sz="4" w:space="0" w:color="auto"/>
              <w:bottom w:val="single" w:sz="4" w:space="0" w:color="auto"/>
              <w:right w:val="single" w:sz="4" w:space="0" w:color="auto"/>
            </w:tcBorders>
            <w:hideMark/>
          </w:tcPr>
          <w:p w14:paraId="6CED5C21" w14:textId="3F3337F8" w:rsidR="00177663" w:rsidRPr="00E83CBD" w:rsidRDefault="00177663"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van der Nelson H, O'Brien S, Burnard S, Mayer M, Alvarez M, Knowlden J, Winter C, Dailami N, Marques E, Burden C, </w:t>
            </w:r>
            <w:proofErr w:type="spellStart"/>
            <w:r w:rsidRPr="00E83CBD">
              <w:rPr>
                <w:rFonts w:asciiTheme="majorBidi" w:hAnsiTheme="majorBidi" w:cstheme="majorBidi"/>
                <w:sz w:val="16"/>
                <w:szCs w:val="16"/>
                <w:shd w:val="clear" w:color="auto" w:fill="FFFFFF"/>
              </w:rPr>
              <w:t>Siassakos</w:t>
            </w:r>
            <w:proofErr w:type="spellEnd"/>
            <w:r w:rsidRPr="00E83CBD">
              <w:rPr>
                <w:rFonts w:asciiTheme="majorBidi" w:hAnsiTheme="majorBidi" w:cstheme="majorBidi"/>
                <w:sz w:val="16"/>
                <w:szCs w:val="16"/>
                <w:shd w:val="clear" w:color="auto" w:fill="FFFFFF"/>
              </w:rPr>
              <w:t xml:space="preserve"> D, </w:t>
            </w:r>
            <w:proofErr w:type="spellStart"/>
            <w:r w:rsidRPr="00E83CBD">
              <w:rPr>
                <w:rFonts w:asciiTheme="majorBidi" w:hAnsiTheme="majorBidi" w:cstheme="majorBidi"/>
                <w:sz w:val="16"/>
                <w:szCs w:val="16"/>
                <w:shd w:val="clear" w:color="auto" w:fill="FFFFFF"/>
              </w:rPr>
              <w:t>Draycott</w:t>
            </w:r>
            <w:proofErr w:type="spellEnd"/>
            <w:r w:rsidRPr="00E83CBD">
              <w:rPr>
                <w:rFonts w:asciiTheme="majorBidi" w:hAnsiTheme="majorBidi" w:cstheme="majorBidi"/>
                <w:sz w:val="16"/>
                <w:szCs w:val="16"/>
                <w:shd w:val="clear" w:color="auto" w:fill="FFFFFF"/>
              </w:rPr>
              <w:t xml:space="preserve"> T. Intramuscular oxytocin versus </w:t>
            </w:r>
            <w:proofErr w:type="spellStart"/>
            <w:r w:rsidRPr="00E83CBD">
              <w:rPr>
                <w:rFonts w:asciiTheme="majorBidi" w:hAnsiTheme="majorBidi" w:cstheme="majorBidi"/>
                <w:sz w:val="16"/>
                <w:szCs w:val="16"/>
                <w:shd w:val="clear" w:color="auto" w:fill="FFFFFF"/>
              </w:rPr>
              <w:t>Syntometrine</w:t>
            </w:r>
            <w:proofErr w:type="spellEnd"/>
            <w:r w:rsidRPr="00E83CBD">
              <w:rPr>
                <w:rFonts w:asciiTheme="majorBidi" w:hAnsiTheme="majorBidi" w:cstheme="majorBidi"/>
                <w:sz w:val="16"/>
                <w:szCs w:val="16"/>
                <w:shd w:val="clear" w:color="auto" w:fill="FFFFFF"/>
                <w:vertAlign w:val="superscript"/>
              </w:rPr>
              <w:t>®</w:t>
            </w:r>
            <w:r w:rsidRPr="00E83CBD">
              <w:rPr>
                <w:rFonts w:asciiTheme="majorBidi" w:hAnsiTheme="majorBidi" w:cstheme="majorBidi"/>
                <w:sz w:val="16"/>
                <w:szCs w:val="16"/>
                <w:shd w:val="clear" w:color="auto" w:fill="FFFFFF"/>
              </w:rPr>
              <w:t xml:space="preserve"> versus carbetocin for prevention of primary postpartum </w:t>
            </w:r>
            <w:proofErr w:type="spellStart"/>
            <w:r w:rsidRPr="00E83CBD">
              <w:rPr>
                <w:rFonts w:asciiTheme="majorBidi" w:hAnsiTheme="majorBidi" w:cstheme="majorBidi"/>
                <w:sz w:val="16"/>
                <w:szCs w:val="16"/>
                <w:shd w:val="clear" w:color="auto" w:fill="FFFFFF"/>
              </w:rPr>
              <w:t>haemorrhage</w:t>
            </w:r>
            <w:proofErr w:type="spellEnd"/>
            <w:r w:rsidRPr="00E83CBD">
              <w:rPr>
                <w:rFonts w:asciiTheme="majorBidi" w:hAnsiTheme="majorBidi" w:cstheme="majorBidi"/>
                <w:sz w:val="16"/>
                <w:szCs w:val="16"/>
                <w:shd w:val="clear" w:color="auto" w:fill="FFFFFF"/>
              </w:rPr>
              <w:t xml:space="preserve"> after vaginal birth: a </w:t>
            </w:r>
            <w:proofErr w:type="spellStart"/>
            <w:r w:rsidRPr="00E83CBD">
              <w:rPr>
                <w:rFonts w:asciiTheme="majorBidi" w:hAnsiTheme="majorBidi" w:cstheme="majorBidi"/>
                <w:sz w:val="16"/>
                <w:szCs w:val="16"/>
                <w:shd w:val="clear" w:color="auto" w:fill="FFFFFF"/>
              </w:rPr>
              <w:t>randomised</w:t>
            </w:r>
            <w:proofErr w:type="spellEnd"/>
            <w:r w:rsidRPr="00E83CBD">
              <w:rPr>
                <w:rFonts w:asciiTheme="majorBidi" w:hAnsiTheme="majorBidi" w:cstheme="majorBidi"/>
                <w:sz w:val="16"/>
                <w:szCs w:val="16"/>
                <w:shd w:val="clear" w:color="auto" w:fill="FFFFFF"/>
              </w:rPr>
              <w:t xml:space="preserve"> double-blinded clinical trial of effectiveness, side effects and quality of life. BJOG. 2021 Jun;128(7):1236-1246. </w:t>
            </w:r>
          </w:p>
          <w:p w14:paraId="554A2C2A" w14:textId="08959121"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6586FDC1" w14:textId="59BC8298"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35A9123F" w14:textId="06C1BFE4" w:rsidTr="00E83CBD">
        <w:tc>
          <w:tcPr>
            <w:tcW w:w="3804" w:type="pct"/>
            <w:tcBorders>
              <w:top w:val="single" w:sz="4" w:space="0" w:color="auto"/>
              <w:left w:val="single" w:sz="4" w:space="0" w:color="auto"/>
              <w:bottom w:val="single" w:sz="4" w:space="0" w:color="auto"/>
              <w:right w:val="single" w:sz="4" w:space="0" w:color="auto"/>
            </w:tcBorders>
            <w:hideMark/>
          </w:tcPr>
          <w:p w14:paraId="39ED744B" w14:textId="2AF7059A" w:rsidR="00E83CBD" w:rsidRPr="00E83CBD" w:rsidRDefault="00E83CBD"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lastRenderedPageBreak/>
              <w:t xml:space="preserve">Vernekar SS, </w:t>
            </w:r>
            <w:proofErr w:type="spellStart"/>
            <w:r w:rsidRPr="00E83CBD">
              <w:rPr>
                <w:rFonts w:asciiTheme="majorBidi" w:hAnsiTheme="majorBidi" w:cstheme="majorBidi"/>
                <w:sz w:val="16"/>
                <w:szCs w:val="16"/>
                <w:shd w:val="clear" w:color="auto" w:fill="FFFFFF"/>
              </w:rPr>
              <w:t>Goudar</w:t>
            </w:r>
            <w:proofErr w:type="spellEnd"/>
            <w:r w:rsidRPr="00E83CBD">
              <w:rPr>
                <w:rFonts w:asciiTheme="majorBidi" w:hAnsiTheme="majorBidi" w:cstheme="majorBidi"/>
                <w:sz w:val="16"/>
                <w:szCs w:val="16"/>
                <w:shd w:val="clear" w:color="auto" w:fill="FFFFFF"/>
              </w:rPr>
              <w:t xml:space="preserve"> SS, </w:t>
            </w:r>
            <w:proofErr w:type="spellStart"/>
            <w:r w:rsidRPr="00E83CBD">
              <w:rPr>
                <w:rFonts w:asciiTheme="majorBidi" w:hAnsiTheme="majorBidi" w:cstheme="majorBidi"/>
                <w:sz w:val="16"/>
                <w:szCs w:val="16"/>
                <w:shd w:val="clear" w:color="auto" w:fill="FFFFFF"/>
              </w:rPr>
              <w:t>Metgud</w:t>
            </w:r>
            <w:proofErr w:type="spellEnd"/>
            <w:r w:rsidRPr="00E83CBD">
              <w:rPr>
                <w:rFonts w:asciiTheme="majorBidi" w:hAnsiTheme="majorBidi" w:cstheme="majorBidi"/>
                <w:sz w:val="16"/>
                <w:szCs w:val="16"/>
                <w:shd w:val="clear" w:color="auto" w:fill="FFFFFF"/>
              </w:rPr>
              <w:t xml:space="preserve"> M, Pujar YV, </w:t>
            </w:r>
            <w:proofErr w:type="spellStart"/>
            <w:r w:rsidRPr="00E83CBD">
              <w:rPr>
                <w:rFonts w:asciiTheme="majorBidi" w:hAnsiTheme="majorBidi" w:cstheme="majorBidi"/>
                <w:sz w:val="16"/>
                <w:szCs w:val="16"/>
                <w:shd w:val="clear" w:color="auto" w:fill="FFFFFF"/>
              </w:rPr>
              <w:t>Somannavar</w:t>
            </w:r>
            <w:proofErr w:type="spellEnd"/>
            <w:r w:rsidRPr="00E83CBD">
              <w:rPr>
                <w:rFonts w:asciiTheme="majorBidi" w:hAnsiTheme="majorBidi" w:cstheme="majorBidi"/>
                <w:sz w:val="16"/>
                <w:szCs w:val="16"/>
                <w:shd w:val="clear" w:color="auto" w:fill="FFFFFF"/>
              </w:rPr>
              <w:t xml:space="preserve"> MS, Piaggio G, Carvalho JFDE, Revankar A, </w:t>
            </w:r>
            <w:proofErr w:type="spellStart"/>
            <w:r w:rsidRPr="00E83CBD">
              <w:rPr>
                <w:rFonts w:asciiTheme="majorBidi" w:hAnsiTheme="majorBidi" w:cstheme="majorBidi"/>
                <w:sz w:val="16"/>
                <w:szCs w:val="16"/>
                <w:shd w:val="clear" w:color="auto" w:fill="FFFFFF"/>
              </w:rPr>
              <w:t>Althabe</w:t>
            </w:r>
            <w:proofErr w:type="spellEnd"/>
            <w:r w:rsidRPr="00E83CBD">
              <w:rPr>
                <w:rFonts w:asciiTheme="majorBidi" w:hAnsiTheme="majorBidi" w:cstheme="majorBidi"/>
                <w:sz w:val="16"/>
                <w:szCs w:val="16"/>
                <w:shd w:val="clear" w:color="auto" w:fill="FFFFFF"/>
              </w:rPr>
              <w:t xml:space="preserve"> F, Widmer M, </w:t>
            </w:r>
            <w:proofErr w:type="spellStart"/>
            <w:r w:rsidRPr="00E83CBD">
              <w:rPr>
                <w:rFonts w:asciiTheme="majorBidi" w:hAnsiTheme="majorBidi" w:cstheme="majorBidi"/>
                <w:sz w:val="16"/>
                <w:szCs w:val="16"/>
                <w:shd w:val="clear" w:color="auto" w:fill="FFFFFF"/>
              </w:rPr>
              <w:t>Gulmezoglu</w:t>
            </w:r>
            <w:proofErr w:type="spellEnd"/>
            <w:r w:rsidRPr="00E83CBD">
              <w:rPr>
                <w:rFonts w:asciiTheme="majorBidi" w:hAnsiTheme="majorBidi" w:cstheme="majorBidi"/>
                <w:sz w:val="16"/>
                <w:szCs w:val="16"/>
                <w:shd w:val="clear" w:color="auto" w:fill="FFFFFF"/>
              </w:rPr>
              <w:t xml:space="preserve"> AM, </w:t>
            </w:r>
            <w:proofErr w:type="spellStart"/>
            <w:r w:rsidRPr="00E83CBD">
              <w:rPr>
                <w:rFonts w:asciiTheme="majorBidi" w:hAnsiTheme="majorBidi" w:cstheme="majorBidi"/>
                <w:sz w:val="16"/>
                <w:szCs w:val="16"/>
                <w:shd w:val="clear" w:color="auto" w:fill="FFFFFF"/>
              </w:rPr>
              <w:t>Goudar</w:t>
            </w:r>
            <w:proofErr w:type="spellEnd"/>
            <w:r w:rsidRPr="00E83CBD">
              <w:rPr>
                <w:rFonts w:asciiTheme="majorBidi" w:hAnsiTheme="majorBidi" w:cstheme="majorBidi"/>
                <w:sz w:val="16"/>
                <w:szCs w:val="16"/>
                <w:shd w:val="clear" w:color="auto" w:fill="FFFFFF"/>
              </w:rPr>
              <w:t xml:space="preserve"> SS. Effect of heat stable carbetocin vs oxytocin for preventing postpartum </w:t>
            </w:r>
            <w:proofErr w:type="spellStart"/>
            <w:r w:rsidRPr="00E83CBD">
              <w:rPr>
                <w:rFonts w:asciiTheme="majorBidi" w:hAnsiTheme="majorBidi" w:cstheme="majorBidi"/>
                <w:sz w:val="16"/>
                <w:szCs w:val="16"/>
                <w:shd w:val="clear" w:color="auto" w:fill="FFFFFF"/>
              </w:rPr>
              <w:t>haemorrhage</w:t>
            </w:r>
            <w:proofErr w:type="spellEnd"/>
            <w:r w:rsidRPr="00E83CBD">
              <w:rPr>
                <w:rFonts w:asciiTheme="majorBidi" w:hAnsiTheme="majorBidi" w:cstheme="majorBidi"/>
                <w:sz w:val="16"/>
                <w:szCs w:val="16"/>
                <w:shd w:val="clear" w:color="auto" w:fill="FFFFFF"/>
              </w:rPr>
              <w:t xml:space="preserve"> on </w:t>
            </w:r>
            <w:proofErr w:type="spellStart"/>
            <w:r w:rsidRPr="00E83CBD">
              <w:rPr>
                <w:rFonts w:asciiTheme="majorBidi" w:hAnsiTheme="majorBidi" w:cstheme="majorBidi"/>
                <w:sz w:val="16"/>
                <w:szCs w:val="16"/>
                <w:shd w:val="clear" w:color="auto" w:fill="FFFFFF"/>
              </w:rPr>
              <w:t>post delivery</w:t>
            </w:r>
            <w:proofErr w:type="spellEnd"/>
            <w:r w:rsidRPr="00E83CBD">
              <w:rPr>
                <w:rFonts w:asciiTheme="majorBidi" w:hAnsiTheme="majorBidi" w:cstheme="majorBidi"/>
                <w:sz w:val="16"/>
                <w:szCs w:val="16"/>
                <w:shd w:val="clear" w:color="auto" w:fill="FFFFFF"/>
              </w:rPr>
              <w:t xml:space="preserve"> hemoglobin-a randomized controlled trial. J Matern Fetal Neonatal Med. 2022 Dec;35(25):8744-8751. </w:t>
            </w:r>
          </w:p>
          <w:p w14:paraId="581B9828" w14:textId="0B14D9A0" w:rsidR="00177663" w:rsidRPr="00177663" w:rsidRDefault="00177663" w:rsidP="00177663">
            <w:pPr>
              <w:spacing w:after="160" w:line="259" w:lineRule="auto"/>
              <w:rPr>
                <w:rFonts w:asciiTheme="majorBidi" w:hAnsiTheme="majorBidi" w:cstheme="majorBidi"/>
                <w:sz w:val="16"/>
                <w:szCs w:val="16"/>
              </w:rPr>
            </w:pPr>
          </w:p>
        </w:tc>
        <w:tc>
          <w:tcPr>
            <w:tcW w:w="1196" w:type="pct"/>
            <w:tcBorders>
              <w:top w:val="single" w:sz="4" w:space="0" w:color="auto"/>
              <w:left w:val="single" w:sz="4" w:space="0" w:color="auto"/>
              <w:bottom w:val="single" w:sz="4" w:space="0" w:color="auto"/>
              <w:right w:val="single" w:sz="4" w:space="0" w:color="auto"/>
            </w:tcBorders>
          </w:tcPr>
          <w:p w14:paraId="51EB3B16" w14:textId="72E9E538"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1F69E1BC" w14:textId="484689BE" w:rsidTr="00E83CBD">
        <w:tc>
          <w:tcPr>
            <w:tcW w:w="3804" w:type="pct"/>
            <w:tcBorders>
              <w:top w:val="single" w:sz="4" w:space="0" w:color="auto"/>
              <w:left w:val="single" w:sz="4" w:space="0" w:color="auto"/>
              <w:bottom w:val="single" w:sz="4" w:space="0" w:color="auto"/>
              <w:right w:val="single" w:sz="4" w:space="0" w:color="auto"/>
            </w:tcBorders>
            <w:hideMark/>
          </w:tcPr>
          <w:p w14:paraId="322DBAF4" w14:textId="619EBCFC" w:rsidR="00177663" w:rsidRPr="00E83CBD" w:rsidRDefault="00E83CBD" w:rsidP="00E83CBD">
            <w:pPr>
              <w:autoSpaceDE w:val="0"/>
              <w:autoSpaceDN w:val="0"/>
              <w:adjustRightInd w:val="0"/>
              <w:spacing w:line="360" w:lineRule="auto"/>
              <w:jc w:val="both"/>
              <w:rPr>
                <w:rFonts w:asciiTheme="majorBidi" w:hAnsiTheme="majorBidi" w:cstheme="majorBidi"/>
                <w:sz w:val="16"/>
                <w:szCs w:val="16"/>
                <w:shd w:val="clear" w:color="auto" w:fill="FFFFFF"/>
              </w:rPr>
            </w:pPr>
            <w:r w:rsidRPr="00E83CBD">
              <w:rPr>
                <w:rFonts w:asciiTheme="majorBidi" w:hAnsiTheme="majorBidi" w:cstheme="majorBidi"/>
                <w:sz w:val="16"/>
                <w:szCs w:val="16"/>
                <w:shd w:val="clear" w:color="auto" w:fill="FFFFFF"/>
              </w:rPr>
              <w:t xml:space="preserve">Widmer M, Piaggio G, Nguyen TMH, </w:t>
            </w:r>
            <w:proofErr w:type="spellStart"/>
            <w:r w:rsidRPr="00E83CBD">
              <w:rPr>
                <w:rFonts w:asciiTheme="majorBidi" w:hAnsiTheme="majorBidi" w:cstheme="majorBidi"/>
                <w:sz w:val="16"/>
                <w:szCs w:val="16"/>
                <w:shd w:val="clear" w:color="auto" w:fill="FFFFFF"/>
              </w:rPr>
              <w:t>Osoti</w:t>
            </w:r>
            <w:proofErr w:type="spellEnd"/>
            <w:r w:rsidRPr="00E83CBD">
              <w:rPr>
                <w:rFonts w:asciiTheme="majorBidi" w:hAnsiTheme="majorBidi" w:cstheme="majorBidi"/>
                <w:sz w:val="16"/>
                <w:szCs w:val="16"/>
                <w:shd w:val="clear" w:color="auto" w:fill="FFFFFF"/>
              </w:rPr>
              <w:t xml:space="preserve"> A, Owa OO, Misra S, Coomarasamy A, Abdel-Aleem H, Mallapur AA, Qureshi Z, </w:t>
            </w:r>
            <w:proofErr w:type="spellStart"/>
            <w:r w:rsidRPr="00E83CBD">
              <w:rPr>
                <w:rFonts w:asciiTheme="majorBidi" w:hAnsiTheme="majorBidi" w:cstheme="majorBidi"/>
                <w:sz w:val="16"/>
                <w:szCs w:val="16"/>
                <w:shd w:val="clear" w:color="auto" w:fill="FFFFFF"/>
              </w:rPr>
              <w:t>Lumbiganon</w:t>
            </w:r>
            <w:proofErr w:type="spellEnd"/>
            <w:r w:rsidRPr="00E83CBD">
              <w:rPr>
                <w:rFonts w:asciiTheme="majorBidi" w:hAnsiTheme="majorBidi" w:cstheme="majorBidi"/>
                <w:sz w:val="16"/>
                <w:szCs w:val="16"/>
                <w:shd w:val="clear" w:color="auto" w:fill="FFFFFF"/>
              </w:rPr>
              <w:t xml:space="preserve"> P, Patel AB, </w:t>
            </w:r>
            <w:proofErr w:type="spellStart"/>
            <w:r w:rsidRPr="00E83CBD">
              <w:rPr>
                <w:rFonts w:asciiTheme="majorBidi" w:hAnsiTheme="majorBidi" w:cstheme="majorBidi"/>
                <w:sz w:val="16"/>
                <w:szCs w:val="16"/>
                <w:shd w:val="clear" w:color="auto" w:fill="FFFFFF"/>
              </w:rPr>
              <w:t>Carroli</w:t>
            </w:r>
            <w:proofErr w:type="spellEnd"/>
            <w:r w:rsidRPr="00E83CBD">
              <w:rPr>
                <w:rFonts w:asciiTheme="majorBidi" w:hAnsiTheme="majorBidi" w:cstheme="majorBidi"/>
                <w:sz w:val="16"/>
                <w:szCs w:val="16"/>
                <w:shd w:val="clear" w:color="auto" w:fill="FFFFFF"/>
              </w:rPr>
              <w:t xml:space="preserve"> G, Fawole B, </w:t>
            </w:r>
            <w:proofErr w:type="spellStart"/>
            <w:r w:rsidRPr="00E83CBD">
              <w:rPr>
                <w:rFonts w:asciiTheme="majorBidi" w:hAnsiTheme="majorBidi" w:cstheme="majorBidi"/>
                <w:sz w:val="16"/>
                <w:szCs w:val="16"/>
                <w:shd w:val="clear" w:color="auto" w:fill="FFFFFF"/>
              </w:rPr>
              <w:t>Goudar</w:t>
            </w:r>
            <w:proofErr w:type="spellEnd"/>
            <w:r w:rsidRPr="00E83CBD">
              <w:rPr>
                <w:rFonts w:asciiTheme="majorBidi" w:hAnsiTheme="majorBidi" w:cstheme="majorBidi"/>
                <w:sz w:val="16"/>
                <w:szCs w:val="16"/>
                <w:shd w:val="clear" w:color="auto" w:fill="FFFFFF"/>
              </w:rPr>
              <w:t xml:space="preserve"> SS, Pujar YV, Neilson J, Hofmeyr GJ, Su LL, Ferreira de Carvalho J, Pandey U, Mugerwa K, </w:t>
            </w:r>
            <w:proofErr w:type="spellStart"/>
            <w:r w:rsidRPr="00E83CBD">
              <w:rPr>
                <w:rFonts w:asciiTheme="majorBidi" w:hAnsiTheme="majorBidi" w:cstheme="majorBidi"/>
                <w:sz w:val="16"/>
                <w:szCs w:val="16"/>
                <w:shd w:val="clear" w:color="auto" w:fill="FFFFFF"/>
              </w:rPr>
              <w:t>Shiragur</w:t>
            </w:r>
            <w:proofErr w:type="spellEnd"/>
            <w:r w:rsidRPr="00E83CBD">
              <w:rPr>
                <w:rFonts w:asciiTheme="majorBidi" w:hAnsiTheme="majorBidi" w:cstheme="majorBidi"/>
                <w:sz w:val="16"/>
                <w:szCs w:val="16"/>
                <w:shd w:val="clear" w:color="auto" w:fill="FFFFFF"/>
              </w:rPr>
              <w:t xml:space="preserve"> SS, Byamugisha J, Giordano D, </w:t>
            </w:r>
            <w:proofErr w:type="spellStart"/>
            <w:r w:rsidRPr="00E83CBD">
              <w:rPr>
                <w:rFonts w:asciiTheme="majorBidi" w:hAnsiTheme="majorBidi" w:cstheme="majorBidi"/>
                <w:sz w:val="16"/>
                <w:szCs w:val="16"/>
                <w:shd w:val="clear" w:color="auto" w:fill="FFFFFF"/>
              </w:rPr>
              <w:t>Gülmezoglu</w:t>
            </w:r>
            <w:proofErr w:type="spellEnd"/>
            <w:r w:rsidRPr="00E83CBD">
              <w:rPr>
                <w:rFonts w:asciiTheme="majorBidi" w:hAnsiTheme="majorBidi" w:cstheme="majorBidi"/>
                <w:sz w:val="16"/>
                <w:szCs w:val="16"/>
                <w:shd w:val="clear" w:color="auto" w:fill="FFFFFF"/>
              </w:rPr>
              <w:t xml:space="preserve"> </w:t>
            </w:r>
            <w:proofErr w:type="gramStart"/>
            <w:r w:rsidRPr="00E83CBD">
              <w:rPr>
                <w:rFonts w:asciiTheme="majorBidi" w:hAnsiTheme="majorBidi" w:cstheme="majorBidi"/>
                <w:sz w:val="16"/>
                <w:szCs w:val="16"/>
                <w:shd w:val="clear" w:color="auto" w:fill="FFFFFF"/>
              </w:rPr>
              <w:t>AM;</w:t>
            </w:r>
            <w:proofErr w:type="gramEnd"/>
            <w:r w:rsidRPr="00E83CBD">
              <w:rPr>
                <w:rFonts w:asciiTheme="majorBidi" w:hAnsiTheme="majorBidi" w:cstheme="majorBidi"/>
                <w:sz w:val="16"/>
                <w:szCs w:val="16"/>
                <w:shd w:val="clear" w:color="auto" w:fill="FFFFFF"/>
              </w:rPr>
              <w:t xml:space="preserve"> WHO CHAMPION Trial Group. Heat-Stable Carbetocin versus Oxytocin to Prevent Hemorrhage after Vaginal Birth. N Engl J Med. 2018 Aug 23;379(8):743-752. </w:t>
            </w:r>
          </w:p>
        </w:tc>
        <w:tc>
          <w:tcPr>
            <w:tcW w:w="1196" w:type="pct"/>
            <w:tcBorders>
              <w:top w:val="single" w:sz="4" w:space="0" w:color="auto"/>
              <w:left w:val="single" w:sz="4" w:space="0" w:color="auto"/>
              <w:bottom w:val="single" w:sz="4" w:space="0" w:color="auto"/>
              <w:right w:val="single" w:sz="4" w:space="0" w:color="auto"/>
            </w:tcBorders>
          </w:tcPr>
          <w:p w14:paraId="551F1431" w14:textId="4BA5F586"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Vaginal delivery</w:t>
            </w:r>
          </w:p>
        </w:tc>
      </w:tr>
      <w:tr w:rsidR="00177663" w:rsidRPr="00177663" w14:paraId="4314E317" w14:textId="77777777" w:rsidTr="00E83CBD">
        <w:tc>
          <w:tcPr>
            <w:tcW w:w="3804" w:type="pct"/>
            <w:tcBorders>
              <w:top w:val="single" w:sz="4" w:space="0" w:color="auto"/>
              <w:left w:val="single" w:sz="4" w:space="0" w:color="auto"/>
              <w:bottom w:val="single" w:sz="4" w:space="0" w:color="auto"/>
              <w:right w:val="single" w:sz="4" w:space="0" w:color="auto"/>
            </w:tcBorders>
          </w:tcPr>
          <w:p w14:paraId="7DB40C68" w14:textId="1CAFD051"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 xml:space="preserve">Terblanche NC, Sharman JE, Jones MA, Gregory K, Sturgess DJ. Uterine atony prophylaxis with carbetocin versus oxytocin and the risk of major </w:t>
            </w:r>
            <w:proofErr w:type="spellStart"/>
            <w:r w:rsidRPr="00E83CBD">
              <w:rPr>
                <w:rFonts w:asciiTheme="majorBidi" w:hAnsiTheme="majorBidi" w:cstheme="majorBidi"/>
                <w:sz w:val="16"/>
                <w:szCs w:val="16"/>
              </w:rPr>
              <w:t>haemorrhage</w:t>
            </w:r>
            <w:proofErr w:type="spellEnd"/>
            <w:r w:rsidRPr="00E83CBD">
              <w:rPr>
                <w:rFonts w:asciiTheme="majorBidi" w:hAnsiTheme="majorBidi" w:cstheme="majorBidi"/>
                <w:sz w:val="16"/>
                <w:szCs w:val="16"/>
              </w:rPr>
              <w:t xml:space="preserve"> during caesarean section: A retrospective cohort study. </w:t>
            </w:r>
            <w:proofErr w:type="spellStart"/>
            <w:r w:rsidRPr="00E83CBD">
              <w:rPr>
                <w:rFonts w:asciiTheme="majorBidi" w:hAnsiTheme="majorBidi" w:cstheme="majorBidi"/>
                <w:i/>
                <w:iCs/>
                <w:sz w:val="16"/>
                <w:szCs w:val="16"/>
              </w:rPr>
              <w:t>Anaesth</w:t>
            </w:r>
            <w:proofErr w:type="spellEnd"/>
            <w:r w:rsidRPr="00E83CBD">
              <w:rPr>
                <w:rFonts w:asciiTheme="majorBidi" w:hAnsiTheme="majorBidi" w:cstheme="majorBidi"/>
                <w:i/>
                <w:iCs/>
                <w:sz w:val="16"/>
                <w:szCs w:val="16"/>
              </w:rPr>
              <w:t xml:space="preserve"> Intensive Care</w:t>
            </w:r>
            <w:r w:rsidRPr="00E83CBD">
              <w:rPr>
                <w:rFonts w:asciiTheme="majorBidi" w:hAnsiTheme="majorBidi" w:cstheme="majorBidi"/>
                <w:sz w:val="16"/>
                <w:szCs w:val="16"/>
              </w:rPr>
              <w:t xml:space="preserve">. 2023;51(4):288-295. </w:t>
            </w:r>
          </w:p>
        </w:tc>
        <w:tc>
          <w:tcPr>
            <w:tcW w:w="1196" w:type="pct"/>
            <w:tcBorders>
              <w:top w:val="single" w:sz="4" w:space="0" w:color="auto"/>
              <w:left w:val="single" w:sz="4" w:space="0" w:color="auto"/>
              <w:bottom w:val="single" w:sz="4" w:space="0" w:color="auto"/>
              <w:right w:val="single" w:sz="4" w:space="0" w:color="auto"/>
            </w:tcBorders>
          </w:tcPr>
          <w:p w14:paraId="7F4CDF06" w14:textId="1EDD1063"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Non RCT</w:t>
            </w:r>
          </w:p>
        </w:tc>
      </w:tr>
      <w:tr w:rsidR="00177663" w:rsidRPr="00177663" w14:paraId="7717A818" w14:textId="77777777" w:rsidTr="00E83CBD">
        <w:tc>
          <w:tcPr>
            <w:tcW w:w="3804" w:type="pct"/>
            <w:tcBorders>
              <w:top w:val="single" w:sz="4" w:space="0" w:color="auto"/>
              <w:left w:val="single" w:sz="4" w:space="0" w:color="auto"/>
              <w:bottom w:val="single" w:sz="4" w:space="0" w:color="auto"/>
              <w:right w:val="single" w:sz="4" w:space="0" w:color="auto"/>
            </w:tcBorders>
          </w:tcPr>
          <w:p w14:paraId="3B6F8ACF" w14:textId="21C4F9CC" w:rsidR="00177663" w:rsidRPr="00E83CBD" w:rsidRDefault="00177663" w:rsidP="00177663">
            <w:pPr>
              <w:rPr>
                <w:rFonts w:asciiTheme="majorBidi" w:hAnsiTheme="majorBidi" w:cstheme="majorBidi"/>
                <w:sz w:val="16"/>
                <w:szCs w:val="16"/>
              </w:rPr>
            </w:pPr>
            <w:proofErr w:type="spellStart"/>
            <w:r w:rsidRPr="00E83CBD">
              <w:rPr>
                <w:rFonts w:asciiTheme="majorBidi" w:hAnsiTheme="majorBidi" w:cstheme="majorBidi"/>
                <w:sz w:val="16"/>
                <w:szCs w:val="16"/>
              </w:rPr>
              <w:t>Luni</w:t>
            </w:r>
            <w:proofErr w:type="spellEnd"/>
            <w:r w:rsidRPr="00E83CBD">
              <w:rPr>
                <w:rFonts w:asciiTheme="majorBidi" w:hAnsiTheme="majorBidi" w:cstheme="majorBidi"/>
                <w:sz w:val="16"/>
                <w:szCs w:val="16"/>
              </w:rPr>
              <w:t xml:space="preserve"> Y, </w:t>
            </w:r>
            <w:proofErr w:type="spellStart"/>
            <w:r w:rsidRPr="00E83CBD">
              <w:rPr>
                <w:rFonts w:asciiTheme="majorBidi" w:hAnsiTheme="majorBidi" w:cstheme="majorBidi"/>
                <w:sz w:val="16"/>
                <w:szCs w:val="16"/>
              </w:rPr>
              <w:t>Borakati</w:t>
            </w:r>
            <w:proofErr w:type="spellEnd"/>
            <w:r w:rsidRPr="00E83CBD">
              <w:rPr>
                <w:rFonts w:asciiTheme="majorBidi" w:hAnsiTheme="majorBidi" w:cstheme="majorBidi"/>
                <w:sz w:val="16"/>
                <w:szCs w:val="16"/>
              </w:rPr>
              <w:t xml:space="preserve"> A, </w:t>
            </w:r>
            <w:proofErr w:type="spellStart"/>
            <w:r w:rsidRPr="00E83CBD">
              <w:rPr>
                <w:rFonts w:asciiTheme="majorBidi" w:hAnsiTheme="majorBidi" w:cstheme="majorBidi"/>
                <w:sz w:val="16"/>
                <w:szCs w:val="16"/>
              </w:rPr>
              <w:t>Matah</w:t>
            </w:r>
            <w:proofErr w:type="spellEnd"/>
            <w:r w:rsidRPr="00E83CBD">
              <w:rPr>
                <w:rFonts w:asciiTheme="majorBidi" w:hAnsiTheme="majorBidi" w:cstheme="majorBidi"/>
                <w:sz w:val="16"/>
                <w:szCs w:val="16"/>
              </w:rPr>
              <w:t xml:space="preserve"> A, </w:t>
            </w:r>
            <w:proofErr w:type="spellStart"/>
            <w:r w:rsidRPr="00E83CBD">
              <w:rPr>
                <w:rFonts w:asciiTheme="majorBidi" w:hAnsiTheme="majorBidi" w:cstheme="majorBidi"/>
                <w:sz w:val="16"/>
                <w:szCs w:val="16"/>
              </w:rPr>
              <w:t>Skeats</w:t>
            </w:r>
            <w:proofErr w:type="spellEnd"/>
            <w:r w:rsidRPr="00E83CBD">
              <w:rPr>
                <w:rFonts w:asciiTheme="majorBidi" w:hAnsiTheme="majorBidi" w:cstheme="majorBidi"/>
                <w:sz w:val="16"/>
                <w:szCs w:val="16"/>
              </w:rPr>
              <w:t xml:space="preserve"> K, </w:t>
            </w:r>
            <w:proofErr w:type="spellStart"/>
            <w:r w:rsidRPr="00E83CBD">
              <w:rPr>
                <w:rFonts w:asciiTheme="majorBidi" w:hAnsiTheme="majorBidi" w:cstheme="majorBidi"/>
                <w:sz w:val="16"/>
                <w:szCs w:val="16"/>
              </w:rPr>
              <w:t>Eedarapalli</w:t>
            </w:r>
            <w:proofErr w:type="spellEnd"/>
            <w:r w:rsidRPr="00E83CBD">
              <w:rPr>
                <w:rFonts w:asciiTheme="majorBidi" w:hAnsiTheme="majorBidi" w:cstheme="majorBidi"/>
                <w:sz w:val="16"/>
                <w:szCs w:val="16"/>
              </w:rPr>
              <w:t xml:space="preserve"> P. A prospective cohort study evaluating the cost-effectiveness of carbetocin for prevention of postpartum </w:t>
            </w:r>
            <w:proofErr w:type="spellStart"/>
            <w:r w:rsidRPr="00E83CBD">
              <w:rPr>
                <w:rFonts w:asciiTheme="majorBidi" w:hAnsiTheme="majorBidi" w:cstheme="majorBidi"/>
                <w:sz w:val="16"/>
                <w:szCs w:val="16"/>
              </w:rPr>
              <w:t>haemorrhage</w:t>
            </w:r>
            <w:proofErr w:type="spellEnd"/>
            <w:r w:rsidRPr="00E83CBD">
              <w:rPr>
                <w:rFonts w:asciiTheme="majorBidi" w:hAnsiTheme="majorBidi" w:cstheme="majorBidi"/>
                <w:sz w:val="16"/>
                <w:szCs w:val="16"/>
              </w:rPr>
              <w:t xml:space="preserve"> in caesarean sections. </w:t>
            </w:r>
            <w:r w:rsidRPr="00E83CBD">
              <w:rPr>
                <w:rFonts w:asciiTheme="majorBidi" w:hAnsiTheme="majorBidi" w:cstheme="majorBidi"/>
                <w:i/>
                <w:iCs/>
                <w:sz w:val="16"/>
                <w:szCs w:val="16"/>
              </w:rPr>
              <w:t xml:space="preserve">J </w:t>
            </w:r>
            <w:proofErr w:type="spellStart"/>
            <w:r w:rsidRPr="00E83CBD">
              <w:rPr>
                <w:rFonts w:asciiTheme="majorBidi" w:hAnsiTheme="majorBidi" w:cstheme="majorBidi"/>
                <w:i/>
                <w:iCs/>
                <w:sz w:val="16"/>
                <w:szCs w:val="16"/>
              </w:rPr>
              <w:t>Obstet</w:t>
            </w:r>
            <w:proofErr w:type="spellEnd"/>
            <w:r w:rsidRPr="00E83CBD">
              <w:rPr>
                <w:rFonts w:asciiTheme="majorBidi" w:hAnsiTheme="majorBidi" w:cstheme="majorBidi"/>
                <w:i/>
                <w:iCs/>
                <w:sz w:val="16"/>
                <w:szCs w:val="16"/>
              </w:rPr>
              <w:t xml:space="preserve"> </w:t>
            </w:r>
            <w:proofErr w:type="spellStart"/>
            <w:r w:rsidRPr="00E83CBD">
              <w:rPr>
                <w:rFonts w:asciiTheme="majorBidi" w:hAnsiTheme="majorBidi" w:cstheme="majorBidi"/>
                <w:i/>
                <w:iCs/>
                <w:sz w:val="16"/>
                <w:szCs w:val="16"/>
              </w:rPr>
              <w:t>Gynaecol</w:t>
            </w:r>
            <w:proofErr w:type="spellEnd"/>
            <w:r w:rsidRPr="00E83CBD">
              <w:rPr>
                <w:rFonts w:asciiTheme="majorBidi" w:hAnsiTheme="majorBidi" w:cstheme="majorBidi"/>
                <w:sz w:val="16"/>
                <w:szCs w:val="16"/>
              </w:rPr>
              <w:t xml:space="preserve">. 2017;37(5):601-604. </w:t>
            </w:r>
          </w:p>
        </w:tc>
        <w:tc>
          <w:tcPr>
            <w:tcW w:w="1196" w:type="pct"/>
            <w:tcBorders>
              <w:top w:val="single" w:sz="4" w:space="0" w:color="auto"/>
              <w:left w:val="single" w:sz="4" w:space="0" w:color="auto"/>
              <w:bottom w:val="single" w:sz="4" w:space="0" w:color="auto"/>
              <w:right w:val="single" w:sz="4" w:space="0" w:color="auto"/>
            </w:tcBorders>
          </w:tcPr>
          <w:p w14:paraId="412D04A3" w14:textId="08C87F7E"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Non RCT</w:t>
            </w:r>
          </w:p>
        </w:tc>
      </w:tr>
      <w:tr w:rsidR="00177663" w:rsidRPr="00177663" w14:paraId="1664CB55" w14:textId="77777777" w:rsidTr="00E83CBD">
        <w:tc>
          <w:tcPr>
            <w:tcW w:w="3804" w:type="pct"/>
            <w:tcBorders>
              <w:top w:val="single" w:sz="4" w:space="0" w:color="auto"/>
              <w:left w:val="single" w:sz="4" w:space="0" w:color="auto"/>
              <w:bottom w:val="single" w:sz="4" w:space="0" w:color="auto"/>
              <w:right w:val="single" w:sz="4" w:space="0" w:color="auto"/>
            </w:tcBorders>
          </w:tcPr>
          <w:p w14:paraId="3A87A788" w14:textId="14C482A6"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 xml:space="preserve">Nucci B, Aya A, Aubry E, </w:t>
            </w:r>
            <w:proofErr w:type="spellStart"/>
            <w:r w:rsidRPr="00E83CBD">
              <w:rPr>
                <w:rFonts w:asciiTheme="majorBidi" w:hAnsiTheme="majorBidi" w:cstheme="majorBidi"/>
                <w:sz w:val="16"/>
                <w:szCs w:val="16"/>
              </w:rPr>
              <w:t>Ripart</w:t>
            </w:r>
            <w:proofErr w:type="spellEnd"/>
            <w:r w:rsidRPr="00E83CBD">
              <w:rPr>
                <w:rFonts w:asciiTheme="majorBidi" w:hAnsiTheme="majorBidi" w:cstheme="majorBidi"/>
                <w:sz w:val="16"/>
                <w:szCs w:val="16"/>
              </w:rPr>
              <w:t xml:space="preserve"> J. Carbetocin for prevention of </w:t>
            </w:r>
            <w:proofErr w:type="spellStart"/>
            <w:r w:rsidRPr="00E83CBD">
              <w:rPr>
                <w:rFonts w:asciiTheme="majorBidi" w:hAnsiTheme="majorBidi" w:cstheme="majorBidi"/>
                <w:sz w:val="16"/>
                <w:szCs w:val="16"/>
              </w:rPr>
              <w:t>postcesarean</w:t>
            </w:r>
            <w:proofErr w:type="spellEnd"/>
            <w:r w:rsidRPr="00E83CBD">
              <w:rPr>
                <w:rFonts w:asciiTheme="majorBidi" w:hAnsiTheme="majorBidi" w:cstheme="majorBidi"/>
                <w:sz w:val="16"/>
                <w:szCs w:val="16"/>
              </w:rPr>
              <w:t xml:space="preserve"> hemorrhage in women with severe preeclampsia: a before-after cohort comparison with oxytocin. </w:t>
            </w:r>
            <w:r w:rsidRPr="00E83CBD">
              <w:rPr>
                <w:rFonts w:asciiTheme="majorBidi" w:hAnsiTheme="majorBidi" w:cstheme="majorBidi"/>
                <w:i/>
                <w:iCs/>
                <w:sz w:val="16"/>
                <w:szCs w:val="16"/>
              </w:rPr>
              <w:t xml:space="preserve">J Clin </w:t>
            </w:r>
            <w:proofErr w:type="spellStart"/>
            <w:r w:rsidRPr="00E83CBD">
              <w:rPr>
                <w:rFonts w:asciiTheme="majorBidi" w:hAnsiTheme="majorBidi" w:cstheme="majorBidi"/>
                <w:i/>
                <w:iCs/>
                <w:sz w:val="16"/>
                <w:szCs w:val="16"/>
              </w:rPr>
              <w:t>Anesth</w:t>
            </w:r>
            <w:proofErr w:type="spellEnd"/>
            <w:r w:rsidRPr="00E83CBD">
              <w:rPr>
                <w:rFonts w:asciiTheme="majorBidi" w:hAnsiTheme="majorBidi" w:cstheme="majorBidi"/>
                <w:sz w:val="16"/>
                <w:szCs w:val="16"/>
              </w:rPr>
              <w:t xml:space="preserve">. </w:t>
            </w:r>
            <w:proofErr w:type="gramStart"/>
            <w:r w:rsidRPr="00E83CBD">
              <w:rPr>
                <w:rFonts w:asciiTheme="majorBidi" w:hAnsiTheme="majorBidi" w:cstheme="majorBidi"/>
                <w:sz w:val="16"/>
                <w:szCs w:val="16"/>
              </w:rPr>
              <w:t>2016;35:321</w:t>
            </w:r>
            <w:proofErr w:type="gramEnd"/>
            <w:r w:rsidRPr="00E83CBD">
              <w:rPr>
                <w:rFonts w:asciiTheme="majorBidi" w:hAnsiTheme="majorBidi" w:cstheme="majorBidi"/>
                <w:sz w:val="16"/>
                <w:szCs w:val="16"/>
              </w:rPr>
              <w:t>-325.</w:t>
            </w:r>
          </w:p>
        </w:tc>
        <w:tc>
          <w:tcPr>
            <w:tcW w:w="1196" w:type="pct"/>
            <w:tcBorders>
              <w:top w:val="single" w:sz="4" w:space="0" w:color="auto"/>
              <w:left w:val="single" w:sz="4" w:space="0" w:color="auto"/>
              <w:bottom w:val="single" w:sz="4" w:space="0" w:color="auto"/>
              <w:right w:val="single" w:sz="4" w:space="0" w:color="auto"/>
            </w:tcBorders>
          </w:tcPr>
          <w:p w14:paraId="0132D6BD" w14:textId="10CC4866"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Non RCT</w:t>
            </w:r>
          </w:p>
        </w:tc>
      </w:tr>
      <w:tr w:rsidR="00177663" w:rsidRPr="00177663" w14:paraId="4F02C85F" w14:textId="77777777" w:rsidTr="00E83CBD">
        <w:tc>
          <w:tcPr>
            <w:tcW w:w="3804" w:type="pct"/>
            <w:tcBorders>
              <w:top w:val="single" w:sz="4" w:space="0" w:color="auto"/>
              <w:left w:val="single" w:sz="4" w:space="0" w:color="auto"/>
              <w:bottom w:val="single" w:sz="4" w:space="0" w:color="auto"/>
              <w:right w:val="single" w:sz="4" w:space="0" w:color="auto"/>
            </w:tcBorders>
          </w:tcPr>
          <w:p w14:paraId="3E982EFC" w14:textId="51D4DDAA"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 xml:space="preserve">Delorme P, Kayem G, </w:t>
            </w:r>
            <w:proofErr w:type="spellStart"/>
            <w:r w:rsidRPr="00E83CBD">
              <w:rPr>
                <w:rFonts w:asciiTheme="majorBidi" w:hAnsiTheme="majorBidi" w:cstheme="majorBidi"/>
                <w:sz w:val="16"/>
                <w:szCs w:val="16"/>
              </w:rPr>
              <w:t>Legardeur</w:t>
            </w:r>
            <w:proofErr w:type="spellEnd"/>
            <w:r w:rsidRPr="00E83CBD">
              <w:rPr>
                <w:rFonts w:asciiTheme="majorBidi" w:hAnsiTheme="majorBidi" w:cstheme="majorBidi"/>
                <w:sz w:val="16"/>
                <w:szCs w:val="16"/>
              </w:rPr>
              <w:t xml:space="preserve"> H, et al. Carbetocin versus Oxytocin for the Prevention of Postpartum Hemorrhage in Cesarean Deliveries: A Retrospective Study of Two Consecutive Periods. </w:t>
            </w:r>
            <w:r w:rsidRPr="00E83CBD">
              <w:rPr>
                <w:rFonts w:asciiTheme="majorBidi" w:hAnsiTheme="majorBidi" w:cstheme="majorBidi"/>
                <w:i/>
                <w:iCs/>
                <w:sz w:val="16"/>
                <w:szCs w:val="16"/>
              </w:rPr>
              <w:t>AJP Rep</w:t>
            </w:r>
            <w:r w:rsidRPr="00E83CBD">
              <w:rPr>
                <w:rFonts w:asciiTheme="majorBidi" w:hAnsiTheme="majorBidi" w:cstheme="majorBidi"/>
                <w:sz w:val="16"/>
                <w:szCs w:val="16"/>
              </w:rPr>
              <w:t>. 2020;10(3</w:t>
            </w:r>
            <w:proofErr w:type="gramStart"/>
            <w:r w:rsidRPr="00E83CBD">
              <w:rPr>
                <w:rFonts w:asciiTheme="majorBidi" w:hAnsiTheme="majorBidi" w:cstheme="majorBidi"/>
                <w:sz w:val="16"/>
                <w:szCs w:val="16"/>
              </w:rPr>
              <w:t>):e</w:t>
            </w:r>
            <w:proofErr w:type="gramEnd"/>
            <w:r w:rsidRPr="00E83CBD">
              <w:rPr>
                <w:rFonts w:asciiTheme="majorBidi" w:hAnsiTheme="majorBidi" w:cstheme="majorBidi"/>
                <w:sz w:val="16"/>
                <w:szCs w:val="16"/>
              </w:rPr>
              <w:t xml:space="preserve">241-e246. </w:t>
            </w:r>
          </w:p>
        </w:tc>
        <w:tc>
          <w:tcPr>
            <w:tcW w:w="1196" w:type="pct"/>
            <w:tcBorders>
              <w:top w:val="single" w:sz="4" w:space="0" w:color="auto"/>
              <w:left w:val="single" w:sz="4" w:space="0" w:color="auto"/>
              <w:bottom w:val="single" w:sz="4" w:space="0" w:color="auto"/>
              <w:right w:val="single" w:sz="4" w:space="0" w:color="auto"/>
            </w:tcBorders>
          </w:tcPr>
          <w:p w14:paraId="6F4F4479" w14:textId="2AB03405" w:rsidR="00177663" w:rsidRPr="00E83CBD" w:rsidRDefault="00177663" w:rsidP="00177663">
            <w:pPr>
              <w:rPr>
                <w:rFonts w:asciiTheme="majorBidi" w:hAnsiTheme="majorBidi" w:cstheme="majorBidi"/>
                <w:sz w:val="16"/>
                <w:szCs w:val="16"/>
              </w:rPr>
            </w:pPr>
            <w:r w:rsidRPr="00E83CBD">
              <w:rPr>
                <w:rFonts w:asciiTheme="majorBidi" w:hAnsiTheme="majorBidi" w:cstheme="majorBidi"/>
                <w:sz w:val="16"/>
                <w:szCs w:val="16"/>
              </w:rPr>
              <w:t>Non RCT</w:t>
            </w:r>
          </w:p>
        </w:tc>
      </w:tr>
    </w:tbl>
    <w:p w14:paraId="6D76C91A" w14:textId="77777777" w:rsidR="00177663" w:rsidRDefault="00177663"/>
    <w:sectPr w:rsidR="0017766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309D5"/>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D1018E"/>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BC678A"/>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BA6957"/>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96779A"/>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5A681C"/>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CF425C"/>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6045FD"/>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B950D0"/>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5A3285"/>
    <w:multiLevelType w:val="hybridMultilevel"/>
    <w:tmpl w:val="60587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275B60"/>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D26693F"/>
    <w:multiLevelType w:val="hybridMultilevel"/>
    <w:tmpl w:val="60587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0765348">
    <w:abstractNumId w:val="9"/>
  </w:num>
  <w:num w:numId="2" w16cid:durableId="1988431411">
    <w:abstractNumId w:val="3"/>
  </w:num>
  <w:num w:numId="3" w16cid:durableId="2110807243">
    <w:abstractNumId w:val="6"/>
  </w:num>
  <w:num w:numId="4" w16cid:durableId="1753507934">
    <w:abstractNumId w:val="0"/>
  </w:num>
  <w:num w:numId="5" w16cid:durableId="506746448">
    <w:abstractNumId w:val="4"/>
  </w:num>
  <w:num w:numId="6" w16cid:durableId="1414860049">
    <w:abstractNumId w:val="5"/>
  </w:num>
  <w:num w:numId="7" w16cid:durableId="824081871">
    <w:abstractNumId w:val="10"/>
  </w:num>
  <w:num w:numId="8" w16cid:durableId="894315778">
    <w:abstractNumId w:val="7"/>
  </w:num>
  <w:num w:numId="9" w16cid:durableId="171574880">
    <w:abstractNumId w:val="8"/>
  </w:num>
  <w:num w:numId="10" w16cid:durableId="1637491901">
    <w:abstractNumId w:val="11"/>
  </w:num>
  <w:num w:numId="11" w16cid:durableId="1958830824">
    <w:abstractNumId w:val="2"/>
  </w:num>
  <w:num w:numId="12" w16cid:durableId="1506676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F6"/>
    <w:rsid w:val="00177663"/>
    <w:rsid w:val="004200B8"/>
    <w:rsid w:val="004C54F6"/>
    <w:rsid w:val="00635193"/>
    <w:rsid w:val="00787F7E"/>
    <w:rsid w:val="00892656"/>
    <w:rsid w:val="00991363"/>
    <w:rsid w:val="00E83CBD"/>
    <w:rsid w:val="00EC562D"/>
    <w:rsid w:val="00FC5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F0C9"/>
  <w15:chartTrackingRefBased/>
  <w15:docId w15:val="{20FC2877-B9C0-4D56-A711-03492AA7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4F6"/>
    <w:rPr>
      <w:rFonts w:eastAsiaTheme="majorEastAsia" w:cstheme="majorBidi"/>
      <w:color w:val="272727" w:themeColor="text1" w:themeTint="D8"/>
    </w:rPr>
  </w:style>
  <w:style w:type="paragraph" w:styleId="Title">
    <w:name w:val="Title"/>
    <w:basedOn w:val="Normal"/>
    <w:next w:val="Normal"/>
    <w:link w:val="TitleChar"/>
    <w:uiPriority w:val="10"/>
    <w:qFormat/>
    <w:rsid w:val="004C5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4F6"/>
    <w:pPr>
      <w:spacing w:before="160"/>
      <w:jc w:val="center"/>
    </w:pPr>
    <w:rPr>
      <w:i/>
      <w:iCs/>
      <w:color w:val="404040" w:themeColor="text1" w:themeTint="BF"/>
    </w:rPr>
  </w:style>
  <w:style w:type="character" w:customStyle="1" w:styleId="QuoteChar">
    <w:name w:val="Quote Char"/>
    <w:basedOn w:val="DefaultParagraphFont"/>
    <w:link w:val="Quote"/>
    <w:uiPriority w:val="29"/>
    <w:rsid w:val="004C54F6"/>
    <w:rPr>
      <w:i/>
      <w:iCs/>
      <w:color w:val="404040" w:themeColor="text1" w:themeTint="BF"/>
    </w:rPr>
  </w:style>
  <w:style w:type="paragraph" w:styleId="ListParagraph">
    <w:name w:val="List Paragraph"/>
    <w:basedOn w:val="Normal"/>
    <w:uiPriority w:val="34"/>
    <w:qFormat/>
    <w:rsid w:val="004C54F6"/>
    <w:pPr>
      <w:ind w:left="720"/>
      <w:contextualSpacing/>
    </w:pPr>
  </w:style>
  <w:style w:type="character" w:styleId="IntenseEmphasis">
    <w:name w:val="Intense Emphasis"/>
    <w:basedOn w:val="DefaultParagraphFont"/>
    <w:uiPriority w:val="21"/>
    <w:qFormat/>
    <w:rsid w:val="004C54F6"/>
    <w:rPr>
      <w:i/>
      <w:iCs/>
      <w:color w:val="0F4761" w:themeColor="accent1" w:themeShade="BF"/>
    </w:rPr>
  </w:style>
  <w:style w:type="paragraph" w:styleId="IntenseQuote">
    <w:name w:val="Intense Quote"/>
    <w:basedOn w:val="Normal"/>
    <w:next w:val="Normal"/>
    <w:link w:val="IntenseQuoteChar"/>
    <w:uiPriority w:val="30"/>
    <w:qFormat/>
    <w:rsid w:val="004C5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4F6"/>
    <w:rPr>
      <w:i/>
      <w:iCs/>
      <w:color w:val="0F4761" w:themeColor="accent1" w:themeShade="BF"/>
    </w:rPr>
  </w:style>
  <w:style w:type="character" w:styleId="IntenseReference">
    <w:name w:val="Intense Reference"/>
    <w:basedOn w:val="DefaultParagraphFont"/>
    <w:uiPriority w:val="32"/>
    <w:qFormat/>
    <w:rsid w:val="004C54F6"/>
    <w:rPr>
      <w:b/>
      <w:bCs/>
      <w:smallCaps/>
      <w:color w:val="0F4761" w:themeColor="accent1" w:themeShade="BF"/>
      <w:spacing w:val="5"/>
    </w:rPr>
  </w:style>
  <w:style w:type="table" w:styleId="TableGrid">
    <w:name w:val="Table Grid"/>
    <w:basedOn w:val="TableNormal"/>
    <w:uiPriority w:val="39"/>
    <w:rsid w:val="004C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374044">
      <w:bodyDiv w:val="1"/>
      <w:marLeft w:val="0"/>
      <w:marRight w:val="0"/>
      <w:marTop w:val="0"/>
      <w:marBottom w:val="0"/>
      <w:divBdr>
        <w:top w:val="none" w:sz="0" w:space="0" w:color="auto"/>
        <w:left w:val="none" w:sz="0" w:space="0" w:color="auto"/>
        <w:bottom w:val="none" w:sz="0" w:space="0" w:color="auto"/>
        <w:right w:val="none" w:sz="0" w:space="0" w:color="auto"/>
      </w:divBdr>
    </w:div>
    <w:div w:id="17676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Maged</dc:creator>
  <cp:keywords/>
  <dc:description/>
  <cp:lastModifiedBy>Ahmed Maged</cp:lastModifiedBy>
  <cp:revision>2</cp:revision>
  <dcterms:created xsi:type="dcterms:W3CDTF">2025-01-04T13:31:00Z</dcterms:created>
  <dcterms:modified xsi:type="dcterms:W3CDTF">2025-01-04T16:44:00Z</dcterms:modified>
</cp:coreProperties>
</file>