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8D61C" w14:textId="77777777" w:rsidR="00825A08" w:rsidRPr="00471BA3" w:rsidRDefault="00825A08" w:rsidP="00825A08">
      <w:pPr>
        <w:spacing w:line="480" w:lineRule="auto"/>
        <w:jc w:val="center"/>
        <w:rPr>
          <w:rFonts w:ascii="Times New Roman" w:eastAsia="Arial" w:hAnsi="Times New Roman" w:cs="Times New Roman"/>
          <w:b/>
          <w:bCs/>
        </w:rPr>
      </w:pPr>
      <w:r w:rsidRPr="00471BA3">
        <w:rPr>
          <w:rFonts w:ascii="Times New Roman" w:eastAsia="Arial" w:hAnsi="Times New Roman" w:cs="Times New Roman"/>
          <w:b/>
          <w:bCs/>
        </w:rPr>
        <w:t>Supporting Information</w:t>
      </w:r>
    </w:p>
    <w:p w14:paraId="153B5851" w14:textId="77777777" w:rsidR="00825A08" w:rsidRPr="00483D4F" w:rsidRDefault="00825A08" w:rsidP="00825A08">
      <w:pPr>
        <w:spacing w:line="480" w:lineRule="auto"/>
        <w:jc w:val="both"/>
        <w:rPr>
          <w:rFonts w:ascii="Times New Roman" w:hAnsi="Times New Roman" w:cs="Times New Roman"/>
          <w:bCs/>
          <w:shd w:val="clear" w:color="auto" w:fill="FFFFFF"/>
        </w:rPr>
      </w:pPr>
      <w:r w:rsidRPr="00483D4F">
        <w:rPr>
          <w:rFonts w:ascii="Times New Roman" w:hAnsi="Times New Roman" w:cs="Times New Roman"/>
          <w:b/>
          <w:shd w:val="clear" w:color="auto" w:fill="FFFFFF"/>
        </w:rPr>
        <w:t>Lateral suspension versus sacral colpopexy for treating pelvic organ prolapse: a systematic review and meta-analysis</w:t>
      </w:r>
    </w:p>
    <w:p w14:paraId="20B7D619" w14:textId="77777777" w:rsidR="00825A08" w:rsidRPr="00825A08" w:rsidRDefault="00825A08" w:rsidP="00825A08">
      <w:pPr>
        <w:spacing w:line="480" w:lineRule="auto"/>
        <w:jc w:val="both"/>
        <w:rPr>
          <w:rFonts w:ascii="Times New Roman" w:hAnsi="Times New Roman" w:cs="Times New Roman"/>
          <w:vertAlign w:val="superscript"/>
          <w:lang w:val="it-IT"/>
        </w:rPr>
      </w:pPr>
      <w:r w:rsidRPr="00825A08">
        <w:rPr>
          <w:rFonts w:ascii="Times New Roman" w:hAnsi="Times New Roman" w:cs="Times New Roman"/>
          <w:lang w:val="it-IT"/>
        </w:rPr>
        <w:t>Andrea Lombisani</w:t>
      </w:r>
      <w:r w:rsidRPr="00825A08">
        <w:rPr>
          <w:rFonts w:ascii="Times New Roman" w:hAnsi="Times New Roman" w:cs="Times New Roman"/>
          <w:vertAlign w:val="superscript"/>
          <w:lang w:val="it-IT"/>
        </w:rPr>
        <w:t>1#</w:t>
      </w:r>
      <w:r w:rsidRPr="00825A08">
        <w:rPr>
          <w:rFonts w:ascii="Times New Roman" w:hAnsi="Times New Roman" w:cs="Times New Roman"/>
          <w:lang w:val="it-IT"/>
        </w:rPr>
        <w:t>, Veronica Tius</w:t>
      </w:r>
      <w:r w:rsidRPr="00825A08">
        <w:rPr>
          <w:rFonts w:ascii="Times New Roman" w:hAnsi="Times New Roman" w:cs="Times New Roman"/>
          <w:vertAlign w:val="superscript"/>
          <w:lang w:val="it-IT"/>
        </w:rPr>
        <w:t>2#</w:t>
      </w:r>
      <w:r w:rsidRPr="00825A08">
        <w:rPr>
          <w:rFonts w:ascii="Times New Roman" w:hAnsi="Times New Roman" w:cs="Times New Roman"/>
          <w:lang w:val="it-IT"/>
        </w:rPr>
        <w:t>, Chiara Ferraro</w:t>
      </w:r>
      <w:r w:rsidRPr="00825A08">
        <w:rPr>
          <w:rFonts w:ascii="Times New Roman" w:hAnsi="Times New Roman" w:cs="Times New Roman"/>
          <w:vertAlign w:val="superscript"/>
          <w:lang w:val="it-IT"/>
        </w:rPr>
        <w:t>3</w:t>
      </w:r>
      <w:r w:rsidRPr="00825A08">
        <w:rPr>
          <w:rFonts w:ascii="Times New Roman" w:hAnsi="Times New Roman" w:cs="Times New Roman"/>
          <w:lang w:val="it-IT"/>
        </w:rPr>
        <w:t>, Martina Arcieri</w:t>
      </w:r>
      <w:r w:rsidRPr="00825A08">
        <w:rPr>
          <w:rFonts w:ascii="Times New Roman" w:hAnsi="Times New Roman" w:cs="Times New Roman"/>
          <w:vertAlign w:val="superscript"/>
          <w:lang w:val="it-IT"/>
        </w:rPr>
        <w:t>4</w:t>
      </w:r>
      <w:r w:rsidRPr="00825A08">
        <w:rPr>
          <w:rFonts w:ascii="Times New Roman" w:hAnsi="Times New Roman" w:cs="Times New Roman"/>
          <w:lang w:val="it-IT"/>
        </w:rPr>
        <w:t>, Lorenzo Vacca</w:t>
      </w:r>
      <w:r w:rsidRPr="00825A08">
        <w:rPr>
          <w:rFonts w:ascii="Times New Roman" w:hAnsi="Times New Roman" w:cs="Times New Roman"/>
          <w:vertAlign w:val="superscript"/>
          <w:lang w:val="it-IT"/>
        </w:rPr>
        <w:t>1</w:t>
      </w:r>
      <w:r w:rsidRPr="00825A08">
        <w:rPr>
          <w:rFonts w:ascii="Times New Roman" w:hAnsi="Times New Roman" w:cs="Times New Roman"/>
          <w:lang w:val="it-IT"/>
        </w:rPr>
        <w:t>, Daniela Caramazza</w:t>
      </w:r>
      <w:r w:rsidRPr="00825A08">
        <w:rPr>
          <w:rFonts w:ascii="Times New Roman" w:hAnsi="Times New Roman" w:cs="Times New Roman"/>
          <w:vertAlign w:val="superscript"/>
          <w:lang w:val="it-IT"/>
        </w:rPr>
        <w:t>1</w:t>
      </w:r>
      <w:r w:rsidRPr="00825A08">
        <w:rPr>
          <w:rFonts w:ascii="Times New Roman" w:hAnsi="Times New Roman" w:cs="Times New Roman"/>
          <w:lang w:val="it-IT"/>
        </w:rPr>
        <w:t>, Stefano Restaino</w:t>
      </w:r>
      <w:r w:rsidRPr="00825A08">
        <w:rPr>
          <w:rFonts w:ascii="Times New Roman" w:hAnsi="Times New Roman" w:cs="Times New Roman"/>
          <w:vertAlign w:val="superscript"/>
          <w:lang w:val="it-IT"/>
        </w:rPr>
        <w:t>4,5</w:t>
      </w:r>
      <w:r w:rsidRPr="00825A08">
        <w:rPr>
          <w:rFonts w:ascii="Times New Roman" w:hAnsi="Times New Roman" w:cs="Times New Roman"/>
          <w:lang w:val="it-IT"/>
        </w:rPr>
        <w:t>, Tommaso Simoncini</w:t>
      </w:r>
      <w:r w:rsidRPr="00825A08">
        <w:rPr>
          <w:rFonts w:ascii="Times New Roman" w:hAnsi="Times New Roman" w:cs="Times New Roman"/>
          <w:vertAlign w:val="superscript"/>
          <w:lang w:val="it-IT"/>
        </w:rPr>
        <w:t>6</w:t>
      </w:r>
      <w:r w:rsidRPr="00825A08">
        <w:rPr>
          <w:rFonts w:ascii="Times New Roman" w:hAnsi="Times New Roman" w:cs="Times New Roman"/>
          <w:lang w:val="it-IT"/>
        </w:rPr>
        <w:t>, Giampiero Capobianco</w:t>
      </w:r>
      <w:r w:rsidRPr="00825A08">
        <w:rPr>
          <w:rFonts w:ascii="Times New Roman" w:hAnsi="Times New Roman" w:cs="Times New Roman"/>
          <w:vertAlign w:val="superscript"/>
          <w:lang w:val="it-IT"/>
        </w:rPr>
        <w:t>7</w:t>
      </w:r>
      <w:r w:rsidRPr="00825A08">
        <w:rPr>
          <w:rFonts w:ascii="Times New Roman" w:hAnsi="Times New Roman" w:cs="Times New Roman"/>
          <w:lang w:val="it-IT"/>
        </w:rPr>
        <w:t>, Alfredo Ercoli</w:t>
      </w:r>
      <w:r w:rsidRPr="00825A08">
        <w:rPr>
          <w:rFonts w:ascii="Times New Roman" w:hAnsi="Times New Roman" w:cs="Times New Roman"/>
          <w:vertAlign w:val="superscript"/>
          <w:lang w:val="it-IT"/>
        </w:rPr>
        <w:t>8</w:t>
      </w:r>
      <w:r w:rsidRPr="00825A08">
        <w:rPr>
          <w:rFonts w:ascii="Times New Roman" w:hAnsi="Times New Roman" w:cs="Times New Roman"/>
          <w:lang w:val="it-IT"/>
        </w:rPr>
        <w:t>, Giovanni Scambia</w:t>
      </w:r>
      <w:r w:rsidRPr="00825A08">
        <w:rPr>
          <w:rFonts w:ascii="Times New Roman" w:hAnsi="Times New Roman" w:cs="Times New Roman"/>
          <w:vertAlign w:val="superscript"/>
          <w:lang w:val="it-IT"/>
        </w:rPr>
        <w:t>3,9</w:t>
      </w:r>
      <w:r w:rsidRPr="00825A08">
        <w:rPr>
          <w:rFonts w:ascii="Times New Roman" w:hAnsi="Times New Roman" w:cs="Times New Roman"/>
          <w:lang w:val="it-IT"/>
        </w:rPr>
        <w:t>, Giuseppe Vizzielli</w:t>
      </w:r>
      <w:r w:rsidRPr="00825A08">
        <w:rPr>
          <w:rFonts w:ascii="Times New Roman" w:hAnsi="Times New Roman" w:cs="Times New Roman"/>
          <w:vertAlign w:val="superscript"/>
          <w:lang w:val="it-IT"/>
        </w:rPr>
        <w:t>2,4</w:t>
      </w:r>
      <w:r w:rsidRPr="00825A08">
        <w:rPr>
          <w:rFonts w:ascii="Times New Roman" w:hAnsi="Times New Roman" w:cs="Times New Roman"/>
          <w:color w:val="000000" w:themeColor="text1"/>
          <w:vertAlign w:val="superscript"/>
          <w:lang w:val="it-IT"/>
        </w:rPr>
        <w:t>†</w:t>
      </w:r>
      <w:r w:rsidRPr="00825A08">
        <w:rPr>
          <w:rFonts w:ascii="Times New Roman" w:hAnsi="Times New Roman" w:cs="Times New Roman"/>
          <w:lang w:val="it-IT"/>
        </w:rPr>
        <w:t>, Giuseppe Campagna</w:t>
      </w:r>
      <w:r w:rsidRPr="00825A08">
        <w:rPr>
          <w:rFonts w:ascii="Times New Roman" w:hAnsi="Times New Roman" w:cs="Times New Roman"/>
          <w:vertAlign w:val="superscript"/>
          <w:lang w:val="it-IT"/>
        </w:rPr>
        <w:t>1</w:t>
      </w:r>
      <w:r w:rsidRPr="00825A08">
        <w:rPr>
          <w:rFonts w:ascii="Times New Roman" w:hAnsi="Times New Roman" w:cs="Times New Roman"/>
          <w:color w:val="000000" w:themeColor="text1"/>
          <w:vertAlign w:val="superscript"/>
          <w:lang w:val="it-IT"/>
        </w:rPr>
        <w:t>†</w:t>
      </w:r>
    </w:p>
    <w:p w14:paraId="479D392D" w14:textId="77777777" w:rsidR="00825A08" w:rsidRPr="000E63CD" w:rsidRDefault="00825A08" w:rsidP="00825A08">
      <w:pPr>
        <w:spacing w:line="480" w:lineRule="auto"/>
        <w:jc w:val="both"/>
        <w:rPr>
          <w:rFonts w:ascii="Times New Roman" w:hAnsi="Times New Roman" w:cs="Times New Roman"/>
        </w:rPr>
      </w:pPr>
      <w:r w:rsidRPr="000E63CD">
        <w:rPr>
          <w:rFonts w:ascii="Times New Roman" w:hAnsi="Times New Roman" w:cs="Times New Roman"/>
          <w:vertAlign w:val="superscript"/>
        </w:rPr>
        <w:t>#</w:t>
      </w:r>
      <w:r w:rsidRPr="000E63CD">
        <w:rPr>
          <w:rFonts w:ascii="Times New Roman" w:hAnsi="Times New Roman" w:cs="Times New Roman"/>
        </w:rPr>
        <w:t>contributed equally</w:t>
      </w:r>
    </w:p>
    <w:p w14:paraId="75A740BF" w14:textId="77777777" w:rsidR="00825A08" w:rsidRPr="000E63CD" w:rsidRDefault="00825A08" w:rsidP="00825A08">
      <w:pPr>
        <w:spacing w:line="480" w:lineRule="auto"/>
        <w:jc w:val="both"/>
        <w:rPr>
          <w:rFonts w:ascii="Times New Roman" w:hAnsi="Times New Roman" w:cs="Times New Roman"/>
        </w:rPr>
      </w:pPr>
      <w:r w:rsidRPr="000E63CD">
        <w:rPr>
          <w:rFonts w:ascii="Times New Roman" w:hAnsi="Times New Roman" w:cs="Times New Roman"/>
          <w:vertAlign w:val="superscript"/>
        </w:rPr>
        <w:t>†</w:t>
      </w:r>
      <w:proofErr w:type="gramStart"/>
      <w:r w:rsidRPr="000E63CD">
        <w:rPr>
          <w:rFonts w:ascii="Times New Roman" w:hAnsi="Times New Roman" w:cs="Times New Roman"/>
        </w:rPr>
        <w:t>contributed</w:t>
      </w:r>
      <w:proofErr w:type="gramEnd"/>
      <w:r w:rsidRPr="000E63CD">
        <w:rPr>
          <w:rFonts w:ascii="Times New Roman" w:hAnsi="Times New Roman" w:cs="Times New Roman"/>
        </w:rPr>
        <w:t xml:space="preserve"> equally</w:t>
      </w:r>
    </w:p>
    <w:p w14:paraId="2C6BD194" w14:textId="77777777" w:rsidR="00825A08" w:rsidRPr="000E63CD" w:rsidRDefault="00825A08" w:rsidP="00825A08">
      <w:pPr>
        <w:spacing w:line="480" w:lineRule="auto"/>
        <w:jc w:val="both"/>
        <w:rPr>
          <w:rFonts w:ascii="Times New Roman" w:hAnsi="Times New Roman" w:cs="Times New Roman"/>
        </w:rPr>
      </w:pPr>
      <w:r w:rsidRPr="000E63CD">
        <w:rPr>
          <w:rFonts w:ascii="Times New Roman" w:eastAsia="Arial" w:hAnsi="Times New Roman" w:cs="Times New Roman"/>
        </w:rPr>
        <w:t>*Correspondence to: Prof. Giuseppe Vizzielli -</w:t>
      </w:r>
      <w:r w:rsidRPr="000E63CD">
        <w:rPr>
          <w:rFonts w:ascii="Times New Roman" w:hAnsi="Times New Roman" w:cs="Times New Roman"/>
        </w:rPr>
        <w:t xml:space="preserve"> Medical Area Department (DAME), in Department of Medicine (DMED), University of Udine, </w:t>
      </w:r>
      <w:proofErr w:type="spellStart"/>
      <w:r w:rsidRPr="000E63CD">
        <w:rPr>
          <w:rFonts w:ascii="Times New Roman" w:hAnsi="Times New Roman" w:cs="Times New Roman"/>
        </w:rPr>
        <w:t>piazzale</w:t>
      </w:r>
      <w:proofErr w:type="spellEnd"/>
      <w:r w:rsidRPr="000E63CD">
        <w:rPr>
          <w:rFonts w:ascii="Times New Roman" w:hAnsi="Times New Roman" w:cs="Times New Roman"/>
        </w:rPr>
        <w:t xml:space="preserve"> S. Maria </w:t>
      </w:r>
      <w:proofErr w:type="spellStart"/>
      <w:r w:rsidRPr="000E63CD">
        <w:rPr>
          <w:rFonts w:ascii="Times New Roman" w:hAnsi="Times New Roman" w:cs="Times New Roman"/>
        </w:rPr>
        <w:t>della</w:t>
      </w:r>
      <w:proofErr w:type="spellEnd"/>
      <w:r w:rsidRPr="000E63CD">
        <w:rPr>
          <w:rFonts w:ascii="Times New Roman" w:hAnsi="Times New Roman" w:cs="Times New Roman"/>
        </w:rPr>
        <w:t xml:space="preserve"> Misericordia 15 - Udine, Italy. </w:t>
      </w:r>
      <w:r w:rsidRPr="000E63CD">
        <w:rPr>
          <w:rFonts w:ascii="Times New Roman" w:eastAsia="Arial" w:hAnsi="Times New Roman" w:cs="Times New Roman"/>
        </w:rPr>
        <w:t xml:space="preserve">Email: </w:t>
      </w:r>
      <w:hyperlink r:id="rId8" w:history="1">
        <w:r w:rsidRPr="000E63CD">
          <w:rPr>
            <w:rStyle w:val="Hyperlink"/>
            <w:rFonts w:ascii="Times New Roman" w:hAnsi="Times New Roman" w:cs="Times New Roman"/>
          </w:rPr>
          <w:t>giuseppevizzielli@yahoo.it</w:t>
        </w:r>
      </w:hyperlink>
      <w:r w:rsidRPr="000E63CD">
        <w:rPr>
          <w:rFonts w:ascii="Times New Roman" w:hAnsi="Times New Roman" w:cs="Times New Roman"/>
        </w:rPr>
        <w:t xml:space="preserve">; giuseppe.vizzielli@uniud.it. Tel: 0432559695  </w:t>
      </w:r>
    </w:p>
    <w:p w14:paraId="1D9C6E2C" w14:textId="77777777" w:rsidR="00825A08" w:rsidRPr="00B25377" w:rsidRDefault="00825A08" w:rsidP="003E0241">
      <w:pPr>
        <w:spacing w:line="480" w:lineRule="auto"/>
        <w:rPr>
          <w:rFonts w:ascii="Times New Roman" w:hAnsi="Times New Roman" w:cs="Times New Roman"/>
          <w:bCs/>
          <w:shd w:val="clear" w:color="auto" w:fill="FFFFFF"/>
        </w:rPr>
      </w:pPr>
    </w:p>
    <w:p w14:paraId="0CDE2E8E" w14:textId="77777777" w:rsidR="00BA2035" w:rsidRPr="00B25377" w:rsidRDefault="00BA2035" w:rsidP="00BA2035">
      <w:pPr>
        <w:spacing w:line="480" w:lineRule="auto"/>
        <w:jc w:val="center"/>
        <w:rPr>
          <w:rFonts w:ascii="Times New Roman" w:eastAsia="Arial" w:hAnsi="Times New Roman" w:cs="Times New Roman"/>
        </w:rPr>
      </w:pPr>
    </w:p>
    <w:p w14:paraId="75A16986" w14:textId="77777777" w:rsidR="00BA2035" w:rsidRPr="00B25377" w:rsidRDefault="00BA2035" w:rsidP="00BA2035">
      <w:pPr>
        <w:spacing w:line="480" w:lineRule="auto"/>
        <w:jc w:val="center"/>
        <w:rPr>
          <w:rFonts w:ascii="Times New Roman" w:eastAsia="Arial" w:hAnsi="Times New Roman" w:cs="Times New Roman"/>
        </w:rPr>
      </w:pPr>
    </w:p>
    <w:p w14:paraId="3D70F928" w14:textId="77777777" w:rsidR="00BA2035" w:rsidRPr="00B25377" w:rsidRDefault="00BA2035" w:rsidP="00BA2035">
      <w:pPr>
        <w:spacing w:line="480" w:lineRule="auto"/>
        <w:jc w:val="center"/>
        <w:rPr>
          <w:rFonts w:ascii="Times New Roman" w:eastAsia="Arial" w:hAnsi="Times New Roman" w:cs="Times New Roman"/>
        </w:rPr>
      </w:pPr>
    </w:p>
    <w:p w14:paraId="271C4340" w14:textId="77777777" w:rsidR="00BA2035" w:rsidRPr="00B25377" w:rsidRDefault="00BA2035" w:rsidP="00BA2035">
      <w:pPr>
        <w:spacing w:line="480" w:lineRule="auto"/>
        <w:jc w:val="center"/>
        <w:rPr>
          <w:rFonts w:ascii="Times New Roman" w:eastAsia="Arial" w:hAnsi="Times New Roman" w:cs="Times New Roman"/>
        </w:rPr>
      </w:pPr>
    </w:p>
    <w:p w14:paraId="529CFA74" w14:textId="77777777" w:rsidR="00BA2035" w:rsidRPr="00B25377" w:rsidRDefault="00BA2035" w:rsidP="00BA2035">
      <w:pPr>
        <w:spacing w:line="480" w:lineRule="auto"/>
        <w:jc w:val="center"/>
        <w:rPr>
          <w:rFonts w:ascii="Times New Roman" w:eastAsia="Arial" w:hAnsi="Times New Roman" w:cs="Times New Roman"/>
        </w:rPr>
      </w:pPr>
    </w:p>
    <w:p w14:paraId="3CEFBA42" w14:textId="77777777" w:rsidR="00BA2035" w:rsidRPr="00B25377" w:rsidRDefault="00BA2035" w:rsidP="00BA2035">
      <w:pPr>
        <w:spacing w:line="480" w:lineRule="auto"/>
        <w:jc w:val="center"/>
        <w:rPr>
          <w:rFonts w:ascii="Times New Roman" w:eastAsia="Arial" w:hAnsi="Times New Roman" w:cs="Times New Roman"/>
        </w:rPr>
      </w:pPr>
    </w:p>
    <w:p w14:paraId="6F0D3F51" w14:textId="77777777" w:rsidR="00BA2035" w:rsidRPr="00B25377" w:rsidRDefault="00BA2035" w:rsidP="00BA2035">
      <w:pPr>
        <w:spacing w:line="480" w:lineRule="auto"/>
        <w:jc w:val="center"/>
        <w:rPr>
          <w:rFonts w:ascii="Times New Roman" w:eastAsia="Arial" w:hAnsi="Times New Roman" w:cs="Times New Roman"/>
        </w:rPr>
      </w:pPr>
    </w:p>
    <w:p w14:paraId="26627742" w14:textId="77777777" w:rsidR="00BA2035" w:rsidRPr="00B25377" w:rsidRDefault="00BA2035" w:rsidP="00BA2035">
      <w:pPr>
        <w:spacing w:line="480" w:lineRule="auto"/>
        <w:jc w:val="center"/>
        <w:rPr>
          <w:rFonts w:ascii="Times New Roman" w:eastAsia="Arial" w:hAnsi="Times New Roman" w:cs="Times New Roman"/>
        </w:rPr>
      </w:pPr>
    </w:p>
    <w:p w14:paraId="6C93CA8A" w14:textId="77777777" w:rsidR="00BA2035" w:rsidRPr="00B25377" w:rsidRDefault="00BA2035" w:rsidP="00BA2035">
      <w:pPr>
        <w:spacing w:line="480" w:lineRule="auto"/>
        <w:jc w:val="center"/>
        <w:rPr>
          <w:rFonts w:ascii="Times New Roman" w:eastAsia="Arial" w:hAnsi="Times New Roman" w:cs="Times New Roman"/>
        </w:rPr>
      </w:pPr>
    </w:p>
    <w:p w14:paraId="2F24AAC2" w14:textId="77777777" w:rsidR="00452C21" w:rsidRPr="00B25377" w:rsidRDefault="00452C21" w:rsidP="009606AD">
      <w:pPr>
        <w:spacing w:line="480" w:lineRule="auto"/>
        <w:jc w:val="both"/>
        <w:rPr>
          <w:rFonts w:ascii="Times New Roman" w:eastAsia="Arial" w:hAnsi="Times New Roman" w:cs="Times New Roman"/>
          <w:highlight w:val="white"/>
          <w:lang w:val="en-GB"/>
        </w:rPr>
      </w:pPr>
      <w:r w:rsidRPr="00B25377">
        <w:rPr>
          <w:rFonts w:ascii="Times New Roman" w:eastAsia="Arial" w:hAnsi="Times New Roman" w:cs="Times New Roman"/>
          <w:b/>
          <w:bCs/>
          <w:highlight w:val="white"/>
          <w:lang w:val="en-GB"/>
        </w:rPr>
        <w:lastRenderedPageBreak/>
        <w:t>Appendix S1: Search Strategy</w:t>
      </w:r>
    </w:p>
    <w:p w14:paraId="4C16FA9D" w14:textId="77777777" w:rsidR="0050046F" w:rsidRPr="00B25377" w:rsidRDefault="004407C5" w:rsidP="009606AD">
      <w:pPr>
        <w:spacing w:line="480" w:lineRule="auto"/>
        <w:rPr>
          <w:rFonts w:ascii="Times New Roman" w:hAnsi="Times New Roman" w:cs="Times New Roman"/>
          <w:u w:val="single"/>
        </w:rPr>
      </w:pPr>
      <w:proofErr w:type="spellStart"/>
      <w:r w:rsidRPr="00B25377">
        <w:rPr>
          <w:rFonts w:ascii="Times New Roman" w:eastAsia="Arial" w:hAnsi="Times New Roman" w:cs="Times New Roman"/>
          <w:highlight w:val="white"/>
          <w:u w:val="single"/>
        </w:rPr>
        <w:t>Pubmed</w:t>
      </w:r>
      <w:proofErr w:type="spellEnd"/>
      <w:r w:rsidR="0050046F" w:rsidRPr="00B25377">
        <w:rPr>
          <w:rFonts w:ascii="Times New Roman" w:eastAsia="Arial" w:hAnsi="Times New Roman" w:cs="Times New Roman"/>
          <w:highlight w:val="white"/>
          <w:u w:val="single"/>
        </w:rPr>
        <w:t xml:space="preserve">: </w:t>
      </w:r>
    </w:p>
    <w:p w14:paraId="03FC3B4B" w14:textId="696F9B96" w:rsidR="008558D1" w:rsidRPr="00B25377" w:rsidRDefault="008558D1" w:rsidP="009606AD">
      <w:pPr>
        <w:spacing w:line="480" w:lineRule="auto"/>
        <w:jc w:val="both"/>
        <w:rPr>
          <w:rFonts w:ascii="Times New Roman" w:hAnsi="Times New Roman" w:cs="Times New Roman"/>
        </w:rPr>
      </w:pPr>
      <w:r w:rsidRPr="00B25377">
        <w:rPr>
          <w:rFonts w:ascii="Times New Roman" w:hAnsi="Times New Roman" w:cs="Times New Roman"/>
        </w:rPr>
        <w:t>(((((</w:t>
      </w:r>
      <w:proofErr w:type="gramStart"/>
      <w:r w:rsidRPr="00B25377">
        <w:rPr>
          <w:rFonts w:ascii="Times New Roman" w:hAnsi="Times New Roman" w:cs="Times New Roman"/>
        </w:rPr>
        <w:t>pelvic</w:t>
      </w:r>
      <w:proofErr w:type="gramEnd"/>
      <w:r w:rsidRPr="00B25377">
        <w:rPr>
          <w:rFonts w:ascii="Times New Roman" w:hAnsi="Times New Roman" w:cs="Times New Roman"/>
        </w:rPr>
        <w:t xml:space="preserve"> </w:t>
      </w:r>
      <w:proofErr w:type="gramStart"/>
      <w:r w:rsidRPr="00B25377">
        <w:rPr>
          <w:rFonts w:ascii="Times New Roman" w:hAnsi="Times New Roman" w:cs="Times New Roman"/>
        </w:rPr>
        <w:t>organ</w:t>
      </w:r>
      <w:proofErr w:type="gramEnd"/>
      <w:r w:rsidRPr="00B25377">
        <w:rPr>
          <w:rFonts w:ascii="Times New Roman" w:hAnsi="Times New Roman" w:cs="Times New Roman"/>
        </w:rPr>
        <w:t xml:space="preserve"> prolapse) OR (urogenital prolapse)) AND (lateral suspension)) </w:t>
      </w:r>
    </w:p>
    <w:p w14:paraId="097DEB3C" w14:textId="62A8E23D" w:rsidR="00DE235B" w:rsidRPr="00B25377" w:rsidRDefault="00DE235B" w:rsidP="009606AD">
      <w:pPr>
        <w:spacing w:line="480" w:lineRule="auto"/>
        <w:jc w:val="both"/>
        <w:rPr>
          <w:rFonts w:ascii="Times New Roman" w:eastAsia="Arial" w:hAnsi="Times New Roman" w:cs="Times New Roman"/>
          <w:highlight w:val="white"/>
          <w:u w:val="single"/>
        </w:rPr>
      </w:pPr>
      <w:r w:rsidRPr="00B25377">
        <w:rPr>
          <w:rFonts w:ascii="Times New Roman" w:eastAsia="Arial" w:hAnsi="Times New Roman" w:cs="Times New Roman"/>
          <w:highlight w:val="white"/>
          <w:u w:val="single"/>
        </w:rPr>
        <w:t>Google Scholar:</w:t>
      </w:r>
    </w:p>
    <w:p w14:paraId="46F94AA7" w14:textId="2B3DE9CF" w:rsidR="00DE235B" w:rsidRPr="00B25377" w:rsidRDefault="00DE235B" w:rsidP="009606AD">
      <w:pPr>
        <w:spacing w:line="480" w:lineRule="auto"/>
        <w:jc w:val="both"/>
        <w:rPr>
          <w:rFonts w:ascii="Times New Roman" w:eastAsia="Arial" w:hAnsi="Times New Roman" w:cs="Times New Roman"/>
          <w:highlight w:val="white"/>
        </w:rPr>
      </w:pPr>
      <w:r w:rsidRPr="00B25377">
        <w:rPr>
          <w:rFonts w:ascii="Times New Roman" w:eastAsia="Arial" w:hAnsi="Times New Roman" w:cs="Times New Roman"/>
          <w:highlight w:val="white"/>
        </w:rPr>
        <w:t>Search phrase “Comparison between</w:t>
      </w:r>
      <w:r w:rsidR="00F17476" w:rsidRPr="00B25377">
        <w:rPr>
          <w:rFonts w:ascii="Times New Roman" w:eastAsia="Arial" w:hAnsi="Times New Roman" w:cs="Times New Roman"/>
          <w:highlight w:val="white"/>
        </w:rPr>
        <w:t xml:space="preserve"> sacra</w:t>
      </w:r>
      <w:r w:rsidR="00843FD1" w:rsidRPr="00B25377">
        <w:rPr>
          <w:rFonts w:ascii="Times New Roman" w:eastAsia="Arial" w:hAnsi="Times New Roman" w:cs="Times New Roman"/>
          <w:highlight w:val="white"/>
        </w:rPr>
        <w:t>l</w:t>
      </w:r>
      <w:r w:rsidR="00F17476" w:rsidRPr="00B25377">
        <w:rPr>
          <w:rFonts w:ascii="Times New Roman" w:eastAsia="Arial" w:hAnsi="Times New Roman" w:cs="Times New Roman"/>
          <w:highlight w:val="white"/>
        </w:rPr>
        <w:t xml:space="preserve"> colpopexy and lateral suspension for pelvic organ prolapse</w:t>
      </w:r>
      <w:r w:rsidR="009606AD" w:rsidRPr="00B25377">
        <w:rPr>
          <w:rFonts w:ascii="Times New Roman" w:eastAsia="Arial" w:hAnsi="Times New Roman" w:cs="Times New Roman"/>
          <w:highlight w:val="white"/>
        </w:rPr>
        <w:t>”</w:t>
      </w:r>
    </w:p>
    <w:p w14:paraId="3E34D829" w14:textId="77777777" w:rsidR="00452C21" w:rsidRPr="00B25377" w:rsidRDefault="00452C21" w:rsidP="000B08C6">
      <w:pPr>
        <w:spacing w:line="480" w:lineRule="auto"/>
        <w:jc w:val="both"/>
        <w:rPr>
          <w:rFonts w:ascii="Times New Roman" w:eastAsia="Arial" w:hAnsi="Times New Roman" w:cs="Times New Roman"/>
          <w:highlight w:val="white"/>
        </w:rPr>
      </w:pPr>
    </w:p>
    <w:p w14:paraId="453781CA" w14:textId="77777777" w:rsidR="00452C21" w:rsidRPr="00B25377" w:rsidRDefault="00452C21" w:rsidP="000B08C6">
      <w:pPr>
        <w:spacing w:line="480" w:lineRule="auto"/>
        <w:jc w:val="both"/>
        <w:rPr>
          <w:rFonts w:ascii="Times New Roman" w:eastAsia="Arial" w:hAnsi="Times New Roman" w:cs="Times New Roman"/>
          <w:highlight w:val="white"/>
        </w:rPr>
      </w:pPr>
    </w:p>
    <w:p w14:paraId="71255425" w14:textId="77777777" w:rsidR="00452C21" w:rsidRPr="00B25377" w:rsidRDefault="00452C21" w:rsidP="000B08C6">
      <w:pPr>
        <w:spacing w:line="480" w:lineRule="auto"/>
        <w:jc w:val="both"/>
        <w:rPr>
          <w:rFonts w:ascii="Times New Roman" w:eastAsia="Arial" w:hAnsi="Times New Roman" w:cs="Times New Roman"/>
          <w:highlight w:val="white"/>
        </w:rPr>
      </w:pPr>
    </w:p>
    <w:p w14:paraId="417E0E35" w14:textId="77777777" w:rsidR="00452C21" w:rsidRPr="00B25377" w:rsidRDefault="00452C21" w:rsidP="000B08C6">
      <w:pPr>
        <w:spacing w:line="480" w:lineRule="auto"/>
        <w:jc w:val="both"/>
        <w:rPr>
          <w:rFonts w:ascii="Times New Roman" w:eastAsia="Arial" w:hAnsi="Times New Roman" w:cs="Times New Roman"/>
          <w:highlight w:val="white"/>
        </w:rPr>
      </w:pPr>
    </w:p>
    <w:p w14:paraId="76684361" w14:textId="77777777" w:rsidR="00452C21" w:rsidRPr="00B25377" w:rsidRDefault="00452C21" w:rsidP="000B08C6">
      <w:pPr>
        <w:spacing w:line="480" w:lineRule="auto"/>
        <w:jc w:val="both"/>
        <w:rPr>
          <w:rFonts w:ascii="Times New Roman" w:eastAsia="Arial" w:hAnsi="Times New Roman" w:cs="Times New Roman"/>
          <w:highlight w:val="white"/>
        </w:rPr>
      </w:pPr>
    </w:p>
    <w:p w14:paraId="76D1175A" w14:textId="77777777" w:rsidR="00452C21" w:rsidRPr="00B25377" w:rsidRDefault="00452C21" w:rsidP="000B08C6">
      <w:pPr>
        <w:spacing w:line="480" w:lineRule="auto"/>
        <w:jc w:val="both"/>
        <w:rPr>
          <w:rFonts w:ascii="Times New Roman" w:eastAsia="Arial" w:hAnsi="Times New Roman" w:cs="Times New Roman"/>
          <w:highlight w:val="white"/>
        </w:rPr>
      </w:pPr>
    </w:p>
    <w:p w14:paraId="32231279" w14:textId="77777777" w:rsidR="00452C21" w:rsidRPr="00B25377" w:rsidRDefault="00452C21" w:rsidP="000B08C6">
      <w:pPr>
        <w:spacing w:line="480" w:lineRule="auto"/>
        <w:jc w:val="both"/>
        <w:rPr>
          <w:rFonts w:ascii="Times New Roman" w:eastAsia="Arial" w:hAnsi="Times New Roman" w:cs="Times New Roman"/>
          <w:highlight w:val="white"/>
        </w:rPr>
      </w:pPr>
    </w:p>
    <w:p w14:paraId="3EDAD0C6" w14:textId="77777777" w:rsidR="00452C21" w:rsidRPr="00B25377" w:rsidRDefault="00452C21" w:rsidP="000B08C6">
      <w:pPr>
        <w:spacing w:line="480" w:lineRule="auto"/>
        <w:jc w:val="both"/>
        <w:rPr>
          <w:rFonts w:ascii="Times New Roman" w:eastAsia="Arial" w:hAnsi="Times New Roman" w:cs="Times New Roman"/>
          <w:highlight w:val="white"/>
        </w:rPr>
      </w:pPr>
    </w:p>
    <w:p w14:paraId="5CC0EEDE" w14:textId="77777777" w:rsidR="00452C21" w:rsidRPr="00B25377" w:rsidRDefault="00452C21" w:rsidP="000B08C6">
      <w:pPr>
        <w:spacing w:line="480" w:lineRule="auto"/>
        <w:jc w:val="both"/>
        <w:rPr>
          <w:rFonts w:ascii="Times New Roman" w:eastAsia="Arial" w:hAnsi="Times New Roman" w:cs="Times New Roman"/>
          <w:highlight w:val="white"/>
        </w:rPr>
      </w:pPr>
    </w:p>
    <w:p w14:paraId="2D0E9CD6" w14:textId="77777777" w:rsidR="00452C21" w:rsidRPr="00B25377" w:rsidRDefault="00452C21" w:rsidP="000B08C6">
      <w:pPr>
        <w:spacing w:line="480" w:lineRule="auto"/>
        <w:jc w:val="both"/>
        <w:rPr>
          <w:rFonts w:ascii="Times New Roman" w:eastAsia="Arial" w:hAnsi="Times New Roman" w:cs="Times New Roman"/>
          <w:highlight w:val="white"/>
        </w:rPr>
      </w:pPr>
    </w:p>
    <w:p w14:paraId="30A51BB4" w14:textId="77777777" w:rsidR="00452C21" w:rsidRPr="00B25377" w:rsidRDefault="00452C21" w:rsidP="000B08C6">
      <w:pPr>
        <w:spacing w:line="480" w:lineRule="auto"/>
        <w:jc w:val="both"/>
        <w:rPr>
          <w:rFonts w:ascii="Times New Roman" w:eastAsia="Arial" w:hAnsi="Times New Roman" w:cs="Times New Roman"/>
          <w:highlight w:val="white"/>
        </w:rPr>
      </w:pPr>
    </w:p>
    <w:p w14:paraId="19996F56" w14:textId="77777777" w:rsidR="00452C21" w:rsidRPr="00B25377" w:rsidRDefault="00452C21" w:rsidP="000B08C6">
      <w:pPr>
        <w:spacing w:line="480" w:lineRule="auto"/>
        <w:jc w:val="both"/>
        <w:rPr>
          <w:rFonts w:ascii="Times New Roman" w:eastAsia="Arial" w:hAnsi="Times New Roman" w:cs="Times New Roman"/>
          <w:highlight w:val="white"/>
        </w:rPr>
      </w:pPr>
    </w:p>
    <w:p w14:paraId="75505967" w14:textId="77777777" w:rsidR="00452C21" w:rsidRPr="00B25377" w:rsidRDefault="00452C21" w:rsidP="000B08C6">
      <w:pPr>
        <w:spacing w:line="480" w:lineRule="auto"/>
        <w:jc w:val="both"/>
        <w:rPr>
          <w:rFonts w:ascii="Times New Roman" w:eastAsia="Arial" w:hAnsi="Times New Roman" w:cs="Times New Roman"/>
          <w:highlight w:val="white"/>
        </w:rPr>
      </w:pPr>
    </w:p>
    <w:p w14:paraId="4AF13C0E" w14:textId="77777777" w:rsidR="00567EB6" w:rsidRPr="00B25377" w:rsidRDefault="00567EB6" w:rsidP="00567EB6">
      <w:pPr>
        <w:rPr>
          <w:rFonts w:ascii="Times New Roman" w:hAnsi="Times New Roman" w:cs="Times New Roman"/>
        </w:rPr>
      </w:pPr>
    </w:p>
    <w:p w14:paraId="5CA5D71D" w14:textId="77777777" w:rsidR="00567EB6" w:rsidRPr="00B25377" w:rsidRDefault="00567EB6" w:rsidP="00567EB6">
      <w:pPr>
        <w:rPr>
          <w:rFonts w:ascii="Times New Roman" w:hAnsi="Times New Roman" w:cs="Times New Roman"/>
        </w:rPr>
      </w:pPr>
    </w:p>
    <w:p w14:paraId="6173F46B" w14:textId="40088CB2" w:rsidR="006F0E71" w:rsidRPr="00B25377" w:rsidRDefault="006F0E71" w:rsidP="00567EB6">
      <w:pPr>
        <w:rPr>
          <w:rFonts w:ascii="Times New Roman" w:hAnsi="Times New Roman" w:cs="Times New Roman"/>
          <w:b/>
          <w:bCs/>
        </w:rPr>
      </w:pPr>
      <w:r w:rsidRPr="00B25377">
        <w:rPr>
          <w:rFonts w:ascii="Times New Roman" w:hAnsi="Times New Roman" w:cs="Times New Roman"/>
          <w:b/>
          <w:bCs/>
        </w:rPr>
        <w:lastRenderedPageBreak/>
        <w:t xml:space="preserve">Appendix S2: </w:t>
      </w:r>
      <w:r w:rsidR="00437B57" w:rsidRPr="00B25377">
        <w:rPr>
          <w:rFonts w:ascii="Times New Roman" w:hAnsi="Times New Roman" w:cs="Times New Roman"/>
          <w:b/>
          <w:bCs/>
        </w:rPr>
        <w:t>Risk of bias for individual studies with support for judgment</w:t>
      </w:r>
    </w:p>
    <w:p w14:paraId="6B6BEE40" w14:textId="77777777" w:rsidR="006F0E71" w:rsidRPr="00B25377" w:rsidRDefault="006F0E71" w:rsidP="00567EB6">
      <w:pPr>
        <w:rPr>
          <w:rFonts w:ascii="Times New Roman" w:hAnsi="Times New Roman" w:cs="Times New Roman"/>
          <w:b/>
          <w:bCs/>
        </w:rPr>
      </w:pPr>
    </w:p>
    <w:p w14:paraId="41CF51CA" w14:textId="77777777" w:rsidR="0090751F" w:rsidRPr="00B25377" w:rsidRDefault="0090751F" w:rsidP="0090751F">
      <w:pPr>
        <w:rPr>
          <w:rFonts w:ascii="Times New Roman" w:eastAsia="Times New Roman" w:hAnsi="Times New Roman" w:cs="Times New Roman"/>
        </w:rPr>
      </w:pPr>
      <w:r w:rsidRPr="00B25377">
        <w:rPr>
          <w:rFonts w:ascii="Times New Roman" w:eastAsia="Times New Roman" w:hAnsi="Times New Roman" w:cs="Times New Roman"/>
        </w:rPr>
        <w:t>Risk of Bias – Dogan (RCT)</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5"/>
        <w:gridCol w:w="3332"/>
        <w:gridCol w:w="2388"/>
      </w:tblGrid>
      <w:tr w:rsidR="0090751F" w:rsidRPr="00B25377" w14:paraId="084ECE6E" w14:textId="77777777">
        <w:trPr>
          <w:trHeight w:val="34"/>
        </w:trPr>
        <w:tc>
          <w:tcPr>
            <w:tcW w:w="3922" w:type="dxa"/>
            <w:tcBorders>
              <w:top w:val="single" w:sz="4" w:space="0" w:color="000000"/>
              <w:left w:val="single" w:sz="4" w:space="0" w:color="000000"/>
              <w:bottom w:val="single" w:sz="4" w:space="0" w:color="000000"/>
              <w:right w:val="single" w:sz="4" w:space="0" w:color="000000"/>
            </w:tcBorders>
            <w:hideMark/>
          </w:tcPr>
          <w:p w14:paraId="498179A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Bias</w:t>
            </w:r>
          </w:p>
        </w:tc>
        <w:tc>
          <w:tcPr>
            <w:tcW w:w="3330" w:type="dxa"/>
            <w:tcBorders>
              <w:top w:val="single" w:sz="4" w:space="0" w:color="000000"/>
              <w:left w:val="single" w:sz="4" w:space="0" w:color="000000"/>
              <w:bottom w:val="single" w:sz="4" w:space="0" w:color="000000"/>
              <w:right w:val="single" w:sz="4" w:space="0" w:color="000000"/>
            </w:tcBorders>
            <w:hideMark/>
          </w:tcPr>
          <w:p w14:paraId="0724587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Author’s judgement</w:t>
            </w:r>
          </w:p>
        </w:tc>
        <w:tc>
          <w:tcPr>
            <w:tcW w:w="2386" w:type="dxa"/>
            <w:tcBorders>
              <w:top w:val="single" w:sz="4" w:space="0" w:color="000000"/>
              <w:left w:val="single" w:sz="4" w:space="0" w:color="000000"/>
              <w:bottom w:val="single" w:sz="4" w:space="0" w:color="000000"/>
              <w:right w:val="single" w:sz="4" w:space="0" w:color="000000"/>
            </w:tcBorders>
            <w:hideMark/>
          </w:tcPr>
          <w:p w14:paraId="186225BF"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Support for judgement</w:t>
            </w:r>
          </w:p>
        </w:tc>
      </w:tr>
      <w:tr w:rsidR="0090751F" w:rsidRPr="00B25377" w14:paraId="6226C026"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525214B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Random sequence generation: SELECTION BIAS</w:t>
            </w:r>
          </w:p>
        </w:tc>
        <w:tc>
          <w:tcPr>
            <w:tcW w:w="3330" w:type="dxa"/>
            <w:tcBorders>
              <w:top w:val="single" w:sz="4" w:space="0" w:color="000000"/>
              <w:left w:val="single" w:sz="4" w:space="0" w:color="000000"/>
              <w:bottom w:val="single" w:sz="4" w:space="0" w:color="000000"/>
              <w:right w:val="single" w:sz="4" w:space="0" w:color="000000"/>
            </w:tcBorders>
            <w:hideMark/>
          </w:tcPr>
          <w:p w14:paraId="31F1D0F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24EAE38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randomization process followed a permuted block design with block size 2, maintaining an equal 1:1 allocation ratio between the groups.</w:t>
            </w:r>
          </w:p>
        </w:tc>
      </w:tr>
      <w:tr w:rsidR="0090751F" w:rsidRPr="00B25377" w14:paraId="62D5FBE8" w14:textId="77777777">
        <w:trPr>
          <w:trHeight w:val="68"/>
        </w:trPr>
        <w:tc>
          <w:tcPr>
            <w:tcW w:w="3922" w:type="dxa"/>
            <w:tcBorders>
              <w:top w:val="single" w:sz="4" w:space="0" w:color="000000"/>
              <w:left w:val="single" w:sz="4" w:space="0" w:color="000000"/>
              <w:bottom w:val="single" w:sz="4" w:space="0" w:color="000000"/>
              <w:right w:val="single" w:sz="4" w:space="0" w:color="000000"/>
            </w:tcBorders>
            <w:hideMark/>
          </w:tcPr>
          <w:p w14:paraId="03A66E6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Allocation concealment: SELECTION BIAS</w:t>
            </w:r>
          </w:p>
        </w:tc>
        <w:tc>
          <w:tcPr>
            <w:tcW w:w="3330" w:type="dxa"/>
            <w:tcBorders>
              <w:top w:val="single" w:sz="4" w:space="0" w:color="000000"/>
              <w:left w:val="single" w:sz="4" w:space="0" w:color="000000"/>
              <w:bottom w:val="single" w:sz="4" w:space="0" w:color="000000"/>
              <w:right w:val="single" w:sz="4" w:space="0" w:color="000000"/>
            </w:tcBorders>
            <w:hideMark/>
          </w:tcPr>
          <w:p w14:paraId="22E68E9C"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Intermediate risk</w:t>
            </w:r>
          </w:p>
        </w:tc>
        <w:tc>
          <w:tcPr>
            <w:tcW w:w="2386" w:type="dxa"/>
            <w:tcBorders>
              <w:top w:val="single" w:sz="4" w:space="0" w:color="000000"/>
              <w:left w:val="single" w:sz="4" w:space="0" w:color="000000"/>
              <w:bottom w:val="single" w:sz="4" w:space="0" w:color="000000"/>
              <w:right w:val="single" w:sz="4" w:space="0" w:color="000000"/>
            </w:tcBorders>
            <w:hideMark/>
          </w:tcPr>
          <w:p w14:paraId="01F9AFB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An independent team managed the random assignment to the respective groups but there is no statement that allocation was concealed or whether the team was blinded </w:t>
            </w:r>
          </w:p>
        </w:tc>
      </w:tr>
      <w:tr w:rsidR="0090751F" w:rsidRPr="00B25377" w14:paraId="0246B5B3" w14:textId="77777777">
        <w:trPr>
          <w:trHeight w:val="103"/>
        </w:trPr>
        <w:tc>
          <w:tcPr>
            <w:tcW w:w="3922" w:type="dxa"/>
            <w:tcBorders>
              <w:top w:val="single" w:sz="4" w:space="0" w:color="000000"/>
              <w:left w:val="single" w:sz="4" w:space="0" w:color="000000"/>
              <w:bottom w:val="single" w:sz="4" w:space="0" w:color="000000"/>
              <w:right w:val="single" w:sz="4" w:space="0" w:color="000000"/>
            </w:tcBorders>
            <w:hideMark/>
          </w:tcPr>
          <w:p w14:paraId="462DCE9F"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Blinding of participants and personnel: PERFORMANCE BIAS</w:t>
            </w:r>
          </w:p>
        </w:tc>
        <w:tc>
          <w:tcPr>
            <w:tcW w:w="3330" w:type="dxa"/>
            <w:tcBorders>
              <w:top w:val="single" w:sz="4" w:space="0" w:color="000000"/>
              <w:left w:val="single" w:sz="4" w:space="0" w:color="000000"/>
              <w:bottom w:val="single" w:sz="4" w:space="0" w:color="000000"/>
              <w:right w:val="single" w:sz="4" w:space="0" w:color="000000"/>
            </w:tcBorders>
            <w:hideMark/>
          </w:tcPr>
          <w:p w14:paraId="665C845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064E3B5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care provider remained </w:t>
            </w:r>
            <w:proofErr w:type="gramStart"/>
            <w:r w:rsidRPr="00B25377">
              <w:rPr>
                <w:rFonts w:ascii="Times New Roman" w:eastAsia="Times New Roman" w:hAnsi="Times New Roman" w:cs="Times New Roman"/>
              </w:rPr>
              <w:t>blinded</w:t>
            </w:r>
            <w:proofErr w:type="gramEnd"/>
            <w:r w:rsidRPr="00B25377">
              <w:rPr>
                <w:rFonts w:ascii="Times New Roman" w:eastAsia="Times New Roman" w:hAnsi="Times New Roman" w:cs="Times New Roman"/>
              </w:rPr>
              <w:t xml:space="preserve"> to the type of operation.</w:t>
            </w:r>
          </w:p>
        </w:tc>
      </w:tr>
      <w:tr w:rsidR="0090751F" w:rsidRPr="00B25377" w14:paraId="3F0CFC20"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6DB53FA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Blinding of outcome assessment: DETECTION BIAS</w:t>
            </w:r>
          </w:p>
        </w:tc>
        <w:tc>
          <w:tcPr>
            <w:tcW w:w="3330" w:type="dxa"/>
            <w:tcBorders>
              <w:top w:val="single" w:sz="4" w:space="0" w:color="000000"/>
              <w:left w:val="single" w:sz="4" w:space="0" w:color="000000"/>
              <w:bottom w:val="single" w:sz="4" w:space="0" w:color="000000"/>
              <w:right w:val="single" w:sz="4" w:space="0" w:color="000000"/>
            </w:tcBorders>
            <w:hideMark/>
          </w:tcPr>
          <w:p w14:paraId="5D571F1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725196A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assessment of outcomes was conducted by a gynecologist who was also unaware of the operation type, indications, and complications.</w:t>
            </w:r>
          </w:p>
        </w:tc>
      </w:tr>
      <w:tr w:rsidR="0090751F" w:rsidRPr="00B25377" w14:paraId="4432897C"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70313CD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Incomplete outcome data: ATTRITION DATA</w:t>
            </w:r>
          </w:p>
        </w:tc>
        <w:tc>
          <w:tcPr>
            <w:tcW w:w="3330" w:type="dxa"/>
            <w:tcBorders>
              <w:top w:val="single" w:sz="4" w:space="0" w:color="000000"/>
              <w:left w:val="single" w:sz="4" w:space="0" w:color="000000"/>
              <w:bottom w:val="single" w:sz="4" w:space="0" w:color="000000"/>
              <w:right w:val="single" w:sz="4" w:space="0" w:color="000000"/>
            </w:tcBorders>
            <w:hideMark/>
          </w:tcPr>
          <w:p w14:paraId="2BF8603F"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High risk</w:t>
            </w:r>
          </w:p>
        </w:tc>
        <w:tc>
          <w:tcPr>
            <w:tcW w:w="2386" w:type="dxa"/>
            <w:tcBorders>
              <w:top w:val="single" w:sz="4" w:space="0" w:color="000000"/>
              <w:left w:val="single" w:sz="4" w:space="0" w:color="000000"/>
              <w:bottom w:val="single" w:sz="4" w:space="0" w:color="000000"/>
              <w:right w:val="single" w:sz="4" w:space="0" w:color="000000"/>
            </w:tcBorders>
            <w:hideMark/>
          </w:tcPr>
          <w:p w14:paraId="72911DD6"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analysis included 44 eligible patients (lateral suspension, 22; </w:t>
            </w:r>
            <w:proofErr w:type="spellStart"/>
            <w:r w:rsidRPr="00B25377">
              <w:rPr>
                <w:rFonts w:ascii="Times New Roman" w:eastAsia="Times New Roman" w:hAnsi="Times New Roman" w:cs="Times New Roman"/>
              </w:rPr>
              <w:t>sacrouteropexy</w:t>
            </w:r>
            <w:proofErr w:type="spellEnd"/>
            <w:r w:rsidRPr="00B25377">
              <w:rPr>
                <w:rFonts w:ascii="Times New Roman" w:eastAsia="Times New Roman" w:hAnsi="Times New Roman" w:cs="Times New Roman"/>
              </w:rPr>
              <w:t xml:space="preserve">, 22). No details are provided on patient dropout or loss to follow-up; the </w:t>
            </w:r>
            <w:r w:rsidRPr="00B25377">
              <w:rPr>
                <w:rFonts w:ascii="Times New Roman" w:eastAsia="Times New Roman" w:hAnsi="Times New Roman" w:cs="Times New Roman"/>
              </w:rPr>
              <w:lastRenderedPageBreak/>
              <w:t xml:space="preserve">pandemic-related delay may have led to participant dropout or irregular follow-up, but no information is given on whether all randomized patients completed the </w:t>
            </w:r>
            <w:proofErr w:type="gramStart"/>
            <w:r w:rsidRPr="00B25377">
              <w:rPr>
                <w:rFonts w:ascii="Times New Roman" w:eastAsia="Times New Roman" w:hAnsi="Times New Roman" w:cs="Times New Roman"/>
              </w:rPr>
              <w:t>study</w:t>
            </w:r>
            <w:proofErr w:type="gramEnd"/>
            <w:r w:rsidRPr="00B25377">
              <w:rPr>
                <w:rFonts w:ascii="Times New Roman" w:eastAsia="Times New Roman" w:hAnsi="Times New Roman" w:cs="Times New Roman"/>
              </w:rPr>
              <w:t xml:space="preserve"> and no flow diagram is reported. Although the final sample size equals the number randomized, the absence of these details </w:t>
            </w:r>
            <w:proofErr w:type="gramStart"/>
            <w:r w:rsidRPr="00B25377">
              <w:rPr>
                <w:rFonts w:ascii="Times New Roman" w:eastAsia="Times New Roman" w:hAnsi="Times New Roman" w:cs="Times New Roman"/>
              </w:rPr>
              <w:t>justify</w:t>
            </w:r>
            <w:proofErr w:type="gramEnd"/>
            <w:r w:rsidRPr="00B25377">
              <w:rPr>
                <w:rFonts w:ascii="Times New Roman" w:eastAsia="Times New Roman" w:hAnsi="Times New Roman" w:cs="Times New Roman"/>
              </w:rPr>
              <w:t xml:space="preserve"> a</w:t>
            </w:r>
            <w:r w:rsidRPr="00B25377">
              <w:rPr>
                <w:rFonts w:ascii="Times New Roman" w:eastAsia="Times New Roman" w:hAnsi="Times New Roman" w:cs="Times New Roman"/>
                <w:b/>
              </w:rPr>
              <w:t xml:space="preserve"> </w:t>
            </w:r>
            <w:r w:rsidRPr="00B25377">
              <w:rPr>
                <w:rFonts w:ascii="Times New Roman" w:eastAsia="Times New Roman" w:hAnsi="Times New Roman" w:cs="Times New Roman"/>
              </w:rPr>
              <w:t>high risk of attrition bias.</w:t>
            </w:r>
          </w:p>
        </w:tc>
      </w:tr>
      <w:tr w:rsidR="0090751F" w:rsidRPr="00B25377" w14:paraId="2F70C7B3"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61D145D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lastRenderedPageBreak/>
              <w:t>Selective reporting: REPORTING BIAS</w:t>
            </w:r>
          </w:p>
        </w:tc>
        <w:tc>
          <w:tcPr>
            <w:tcW w:w="3330" w:type="dxa"/>
            <w:tcBorders>
              <w:top w:val="single" w:sz="4" w:space="0" w:color="000000"/>
              <w:left w:val="single" w:sz="4" w:space="0" w:color="000000"/>
              <w:bottom w:val="single" w:sz="4" w:space="0" w:color="000000"/>
              <w:right w:val="single" w:sz="4" w:space="0" w:color="000000"/>
            </w:tcBorders>
            <w:hideMark/>
          </w:tcPr>
          <w:p w14:paraId="34723E1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High risk</w:t>
            </w:r>
          </w:p>
        </w:tc>
        <w:tc>
          <w:tcPr>
            <w:tcW w:w="2386" w:type="dxa"/>
            <w:tcBorders>
              <w:top w:val="single" w:sz="4" w:space="0" w:color="000000"/>
              <w:left w:val="single" w:sz="4" w:space="0" w:color="000000"/>
              <w:bottom w:val="single" w:sz="4" w:space="0" w:color="000000"/>
              <w:right w:val="single" w:sz="4" w:space="0" w:color="000000"/>
            </w:tcBorders>
            <w:hideMark/>
          </w:tcPr>
          <w:p w14:paraId="1DC526D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Adherence to CONSORT requires disclosure of prespecified primary and secondary outcomes </w:t>
            </w:r>
            <w:proofErr w:type="gramStart"/>
            <w:r w:rsidRPr="00B25377">
              <w:rPr>
                <w:rFonts w:ascii="Times New Roman" w:eastAsia="Times New Roman" w:hAnsi="Times New Roman" w:cs="Times New Roman"/>
              </w:rPr>
              <w:t>and also</w:t>
            </w:r>
            <w:proofErr w:type="gramEnd"/>
            <w:r w:rsidRPr="00B25377">
              <w:rPr>
                <w:rFonts w:ascii="Times New Roman" w:eastAsia="Times New Roman" w:hAnsi="Times New Roman" w:cs="Times New Roman"/>
              </w:rPr>
              <w:t xml:space="preserve"> registration details, which are not clearly provided. Outcomes like reoperation and recurrence are only mentioned but not systematically analyzed or discussed </w:t>
            </w:r>
          </w:p>
        </w:tc>
      </w:tr>
      <w:tr w:rsidR="0090751F" w:rsidRPr="00B25377" w14:paraId="1A4E9993" w14:textId="77777777">
        <w:trPr>
          <w:trHeight w:val="868"/>
        </w:trPr>
        <w:tc>
          <w:tcPr>
            <w:tcW w:w="3922" w:type="dxa"/>
            <w:tcBorders>
              <w:top w:val="single" w:sz="4" w:space="0" w:color="000000"/>
              <w:left w:val="single" w:sz="4" w:space="0" w:color="000000"/>
              <w:bottom w:val="single" w:sz="4" w:space="0" w:color="000000"/>
              <w:right w:val="single" w:sz="4" w:space="0" w:color="000000"/>
            </w:tcBorders>
            <w:hideMark/>
          </w:tcPr>
          <w:p w14:paraId="14A9E89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Other bias</w:t>
            </w:r>
          </w:p>
        </w:tc>
        <w:tc>
          <w:tcPr>
            <w:tcW w:w="3330" w:type="dxa"/>
            <w:tcBorders>
              <w:top w:val="single" w:sz="4" w:space="0" w:color="000000"/>
              <w:left w:val="single" w:sz="4" w:space="0" w:color="000000"/>
              <w:bottom w:val="single" w:sz="4" w:space="0" w:color="000000"/>
              <w:right w:val="single" w:sz="4" w:space="0" w:color="000000"/>
            </w:tcBorders>
          </w:tcPr>
          <w:p w14:paraId="554C6BB4" w14:textId="77777777" w:rsidR="0090751F" w:rsidRPr="00B25377" w:rsidRDefault="0090751F">
            <w:pPr>
              <w:jc w:val="both"/>
              <w:rPr>
                <w:rFonts w:ascii="Times New Roman" w:eastAsia="Times New Roman" w:hAnsi="Times New Roman" w:cs="Times New Roman"/>
              </w:rPr>
            </w:pPr>
          </w:p>
        </w:tc>
        <w:tc>
          <w:tcPr>
            <w:tcW w:w="2386" w:type="dxa"/>
            <w:tcBorders>
              <w:top w:val="single" w:sz="4" w:space="0" w:color="000000"/>
              <w:left w:val="single" w:sz="4" w:space="0" w:color="000000"/>
              <w:bottom w:val="single" w:sz="4" w:space="0" w:color="000000"/>
              <w:right w:val="single" w:sz="4" w:space="0" w:color="000000"/>
            </w:tcBorders>
          </w:tcPr>
          <w:p w14:paraId="6FCCAE7B" w14:textId="77777777" w:rsidR="0090751F" w:rsidRPr="00B25377" w:rsidRDefault="0090751F">
            <w:pPr>
              <w:jc w:val="both"/>
              <w:rPr>
                <w:rFonts w:ascii="Times New Roman" w:eastAsia="Times New Roman" w:hAnsi="Times New Roman" w:cs="Times New Roman"/>
              </w:rPr>
            </w:pPr>
          </w:p>
        </w:tc>
      </w:tr>
    </w:tbl>
    <w:p w14:paraId="54665DAA" w14:textId="77777777" w:rsidR="0090751F" w:rsidRPr="00B25377" w:rsidRDefault="0090751F" w:rsidP="0090751F">
      <w:pPr>
        <w:rPr>
          <w:rFonts w:ascii="Times New Roman" w:eastAsia="Times New Roman" w:hAnsi="Times New Roman" w:cs="Times New Roman"/>
        </w:rPr>
      </w:pPr>
    </w:p>
    <w:p w14:paraId="7624249C" w14:textId="77777777" w:rsidR="0090751F" w:rsidRPr="00B25377" w:rsidRDefault="0090751F" w:rsidP="0090751F">
      <w:pPr>
        <w:rPr>
          <w:rFonts w:ascii="Times New Roman" w:eastAsia="Times New Roman" w:hAnsi="Times New Roman" w:cs="Times New Roman"/>
        </w:rPr>
      </w:pPr>
      <w:r w:rsidRPr="00B25377">
        <w:rPr>
          <w:rFonts w:ascii="Times New Roman" w:eastAsia="Times New Roman" w:hAnsi="Times New Roman" w:cs="Times New Roman"/>
        </w:rPr>
        <w:t xml:space="preserve">Risk of Bias – </w:t>
      </w:r>
      <w:proofErr w:type="spellStart"/>
      <w:r w:rsidRPr="00B25377">
        <w:rPr>
          <w:rFonts w:ascii="Times New Roman" w:eastAsia="Times New Roman" w:hAnsi="Times New Roman" w:cs="Times New Roman"/>
        </w:rPr>
        <w:t>Isenlik</w:t>
      </w:r>
      <w:proofErr w:type="spellEnd"/>
      <w:r w:rsidRPr="00B25377">
        <w:rPr>
          <w:rFonts w:ascii="Times New Roman" w:eastAsia="Times New Roman" w:hAnsi="Times New Roman" w:cs="Times New Roman"/>
        </w:rPr>
        <w:t xml:space="preserve"> (RCT)</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5"/>
        <w:gridCol w:w="3332"/>
        <w:gridCol w:w="2388"/>
      </w:tblGrid>
      <w:tr w:rsidR="0090751F" w:rsidRPr="00B25377" w14:paraId="0671A4FC" w14:textId="77777777">
        <w:trPr>
          <w:trHeight w:val="34"/>
        </w:trPr>
        <w:tc>
          <w:tcPr>
            <w:tcW w:w="3922" w:type="dxa"/>
            <w:tcBorders>
              <w:top w:val="single" w:sz="4" w:space="0" w:color="000000"/>
              <w:left w:val="single" w:sz="4" w:space="0" w:color="000000"/>
              <w:bottom w:val="single" w:sz="4" w:space="0" w:color="000000"/>
              <w:right w:val="single" w:sz="4" w:space="0" w:color="000000"/>
            </w:tcBorders>
            <w:hideMark/>
          </w:tcPr>
          <w:p w14:paraId="639D7D6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Bias</w:t>
            </w:r>
          </w:p>
        </w:tc>
        <w:tc>
          <w:tcPr>
            <w:tcW w:w="3330" w:type="dxa"/>
            <w:tcBorders>
              <w:top w:val="single" w:sz="4" w:space="0" w:color="000000"/>
              <w:left w:val="single" w:sz="4" w:space="0" w:color="000000"/>
              <w:bottom w:val="single" w:sz="4" w:space="0" w:color="000000"/>
              <w:right w:val="single" w:sz="4" w:space="0" w:color="000000"/>
            </w:tcBorders>
            <w:hideMark/>
          </w:tcPr>
          <w:p w14:paraId="2BE13861"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Author’s judgement</w:t>
            </w:r>
          </w:p>
        </w:tc>
        <w:tc>
          <w:tcPr>
            <w:tcW w:w="2386" w:type="dxa"/>
            <w:tcBorders>
              <w:top w:val="single" w:sz="4" w:space="0" w:color="000000"/>
              <w:left w:val="single" w:sz="4" w:space="0" w:color="000000"/>
              <w:bottom w:val="single" w:sz="4" w:space="0" w:color="000000"/>
              <w:right w:val="single" w:sz="4" w:space="0" w:color="000000"/>
            </w:tcBorders>
            <w:hideMark/>
          </w:tcPr>
          <w:p w14:paraId="7A3CB82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Support for judgement</w:t>
            </w:r>
          </w:p>
        </w:tc>
      </w:tr>
      <w:tr w:rsidR="0090751F" w:rsidRPr="00B25377" w14:paraId="5847F55F"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50D311E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Random sequence generation: SELECTION BIAS</w:t>
            </w:r>
          </w:p>
        </w:tc>
        <w:tc>
          <w:tcPr>
            <w:tcW w:w="3330" w:type="dxa"/>
            <w:tcBorders>
              <w:top w:val="single" w:sz="4" w:space="0" w:color="000000"/>
              <w:left w:val="single" w:sz="4" w:space="0" w:color="000000"/>
              <w:bottom w:val="single" w:sz="4" w:space="0" w:color="000000"/>
              <w:right w:val="single" w:sz="4" w:space="0" w:color="000000"/>
            </w:tcBorders>
            <w:hideMark/>
          </w:tcPr>
          <w:p w14:paraId="4C632AF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1373B08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Randomization to groups was performed by an independent secretariat working at the hospital </w:t>
            </w:r>
            <w:r w:rsidRPr="00B25377">
              <w:rPr>
                <w:rFonts w:ascii="Times New Roman" w:eastAsia="Times New Roman" w:hAnsi="Times New Roman" w:cs="Times New Roman"/>
              </w:rPr>
              <w:lastRenderedPageBreak/>
              <w:t>employing block randomization (permuted block size of 2 with a 1:1 allocation ratio).</w:t>
            </w:r>
          </w:p>
        </w:tc>
      </w:tr>
      <w:tr w:rsidR="0090751F" w:rsidRPr="00B25377" w14:paraId="0E4913D4" w14:textId="77777777">
        <w:trPr>
          <w:trHeight w:val="68"/>
        </w:trPr>
        <w:tc>
          <w:tcPr>
            <w:tcW w:w="3922" w:type="dxa"/>
            <w:tcBorders>
              <w:top w:val="single" w:sz="4" w:space="0" w:color="000000"/>
              <w:left w:val="single" w:sz="4" w:space="0" w:color="000000"/>
              <w:bottom w:val="single" w:sz="4" w:space="0" w:color="000000"/>
              <w:right w:val="single" w:sz="4" w:space="0" w:color="000000"/>
            </w:tcBorders>
            <w:hideMark/>
          </w:tcPr>
          <w:p w14:paraId="5B9D1E8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lastRenderedPageBreak/>
              <w:t>Allocation concealment: SELECTION BIAS</w:t>
            </w:r>
          </w:p>
        </w:tc>
        <w:tc>
          <w:tcPr>
            <w:tcW w:w="3330" w:type="dxa"/>
            <w:tcBorders>
              <w:top w:val="single" w:sz="4" w:space="0" w:color="000000"/>
              <w:left w:val="single" w:sz="4" w:space="0" w:color="000000"/>
              <w:bottom w:val="single" w:sz="4" w:space="0" w:color="000000"/>
              <w:right w:val="single" w:sz="4" w:space="0" w:color="000000"/>
            </w:tcBorders>
            <w:hideMark/>
          </w:tcPr>
          <w:p w14:paraId="35A99CF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46F70A0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group allocations were concealed in opaque (sealed) envelopes.</w:t>
            </w:r>
          </w:p>
        </w:tc>
      </w:tr>
      <w:tr w:rsidR="0090751F" w:rsidRPr="00B25377" w14:paraId="14E8B669" w14:textId="77777777">
        <w:trPr>
          <w:trHeight w:val="103"/>
        </w:trPr>
        <w:tc>
          <w:tcPr>
            <w:tcW w:w="3922" w:type="dxa"/>
            <w:tcBorders>
              <w:top w:val="single" w:sz="4" w:space="0" w:color="000000"/>
              <w:left w:val="single" w:sz="4" w:space="0" w:color="000000"/>
              <w:bottom w:val="single" w:sz="4" w:space="0" w:color="000000"/>
              <w:right w:val="single" w:sz="4" w:space="0" w:color="000000"/>
            </w:tcBorders>
            <w:hideMark/>
          </w:tcPr>
          <w:p w14:paraId="248A589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Blinding of participants and personnel: PERFORMANCE BIAS</w:t>
            </w:r>
          </w:p>
        </w:tc>
        <w:tc>
          <w:tcPr>
            <w:tcW w:w="3330" w:type="dxa"/>
            <w:tcBorders>
              <w:top w:val="single" w:sz="4" w:space="0" w:color="000000"/>
              <w:left w:val="single" w:sz="4" w:space="0" w:color="000000"/>
              <w:bottom w:val="single" w:sz="4" w:space="0" w:color="000000"/>
              <w:right w:val="single" w:sz="4" w:space="0" w:color="000000"/>
            </w:tcBorders>
            <w:hideMark/>
          </w:tcPr>
          <w:p w14:paraId="6A75C25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High risk</w:t>
            </w:r>
          </w:p>
        </w:tc>
        <w:tc>
          <w:tcPr>
            <w:tcW w:w="2386" w:type="dxa"/>
            <w:tcBorders>
              <w:top w:val="single" w:sz="4" w:space="0" w:color="000000"/>
              <w:left w:val="single" w:sz="4" w:space="0" w:color="000000"/>
              <w:bottom w:val="single" w:sz="4" w:space="0" w:color="000000"/>
              <w:right w:val="single" w:sz="4" w:space="0" w:color="000000"/>
            </w:tcBorders>
            <w:hideMark/>
          </w:tcPr>
          <w:p w14:paraId="42AD7ED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Neither patients nor surgeons were blinded, introducing high risk of performance bias.</w:t>
            </w:r>
          </w:p>
        </w:tc>
      </w:tr>
      <w:tr w:rsidR="0090751F" w:rsidRPr="00B25377" w14:paraId="001FBFD2"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3EAA909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Blinding of outcome assessment: DETECTION BIAS</w:t>
            </w:r>
          </w:p>
        </w:tc>
        <w:tc>
          <w:tcPr>
            <w:tcW w:w="3330" w:type="dxa"/>
            <w:tcBorders>
              <w:top w:val="single" w:sz="4" w:space="0" w:color="000000"/>
              <w:left w:val="single" w:sz="4" w:space="0" w:color="000000"/>
              <w:bottom w:val="single" w:sz="4" w:space="0" w:color="000000"/>
              <w:right w:val="single" w:sz="4" w:space="0" w:color="000000"/>
            </w:tcBorders>
            <w:hideMark/>
          </w:tcPr>
          <w:p w14:paraId="307AD943"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2386" w:type="dxa"/>
            <w:tcBorders>
              <w:top w:val="single" w:sz="4" w:space="0" w:color="000000"/>
              <w:left w:val="single" w:sz="4" w:space="0" w:color="000000"/>
              <w:bottom w:val="single" w:sz="4" w:space="0" w:color="000000"/>
              <w:right w:val="single" w:sz="4" w:space="0" w:color="000000"/>
            </w:tcBorders>
            <w:hideMark/>
          </w:tcPr>
          <w:p w14:paraId="73EDAD56"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Evaluations of the primary and secondary outcomes were performed at baseline and 12 months post-surgery by a physician blinded to the intervention. The subjective nature of some secondary outcomes and lack of further blinding details justify a moderate risk.</w:t>
            </w:r>
          </w:p>
        </w:tc>
      </w:tr>
      <w:tr w:rsidR="0090751F" w:rsidRPr="00B25377" w14:paraId="22BCC88B"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5D0E8D4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Incomplete outcome data: ATTRITION DATA</w:t>
            </w:r>
          </w:p>
        </w:tc>
        <w:tc>
          <w:tcPr>
            <w:tcW w:w="3330" w:type="dxa"/>
            <w:tcBorders>
              <w:top w:val="single" w:sz="4" w:space="0" w:color="000000"/>
              <w:left w:val="single" w:sz="4" w:space="0" w:color="000000"/>
              <w:bottom w:val="single" w:sz="4" w:space="0" w:color="000000"/>
              <w:right w:val="single" w:sz="4" w:space="0" w:color="000000"/>
            </w:tcBorders>
            <w:hideMark/>
          </w:tcPr>
          <w:p w14:paraId="124E497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60652156"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flowchart shows no lost follow-up; all 80 </w:t>
            </w:r>
            <w:proofErr w:type="gramStart"/>
            <w:r w:rsidRPr="00B25377">
              <w:rPr>
                <w:rFonts w:ascii="Times New Roman" w:eastAsia="Times New Roman" w:hAnsi="Times New Roman" w:cs="Times New Roman"/>
              </w:rPr>
              <w:t>randomized</w:t>
            </w:r>
            <w:proofErr w:type="gramEnd"/>
            <w:r w:rsidRPr="00B25377">
              <w:rPr>
                <w:rFonts w:ascii="Times New Roman" w:eastAsia="Times New Roman" w:hAnsi="Times New Roman" w:cs="Times New Roman"/>
              </w:rPr>
              <w:t xml:space="preserve"> patients were followed and analyzed.</w:t>
            </w:r>
          </w:p>
        </w:tc>
      </w:tr>
      <w:tr w:rsidR="0090751F" w:rsidRPr="00B25377" w14:paraId="2FA90B0F"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3F66505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Selective reporting: REPORTING BIAS</w:t>
            </w:r>
          </w:p>
        </w:tc>
        <w:tc>
          <w:tcPr>
            <w:tcW w:w="3330" w:type="dxa"/>
            <w:tcBorders>
              <w:top w:val="single" w:sz="4" w:space="0" w:color="000000"/>
              <w:left w:val="single" w:sz="4" w:space="0" w:color="000000"/>
              <w:bottom w:val="single" w:sz="4" w:space="0" w:color="000000"/>
              <w:right w:val="single" w:sz="4" w:space="0" w:color="000000"/>
            </w:tcBorders>
            <w:hideMark/>
          </w:tcPr>
          <w:p w14:paraId="5324FD4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4D14BD2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trial was pre-registered, and all outcomes (primary and secondary) described in the methods are reported in the results, </w:t>
            </w:r>
            <w:r w:rsidRPr="00B25377">
              <w:rPr>
                <w:rFonts w:ascii="Times New Roman" w:eastAsia="Times New Roman" w:hAnsi="Times New Roman" w:cs="Times New Roman"/>
              </w:rPr>
              <w:lastRenderedPageBreak/>
              <w:t>indicating low risk of selective reporting.</w:t>
            </w:r>
          </w:p>
        </w:tc>
      </w:tr>
      <w:tr w:rsidR="0090751F" w:rsidRPr="00B25377" w14:paraId="1E13D99E" w14:textId="77777777">
        <w:trPr>
          <w:trHeight w:val="868"/>
        </w:trPr>
        <w:tc>
          <w:tcPr>
            <w:tcW w:w="3922" w:type="dxa"/>
            <w:tcBorders>
              <w:top w:val="single" w:sz="4" w:space="0" w:color="000000"/>
              <w:left w:val="single" w:sz="4" w:space="0" w:color="000000"/>
              <w:bottom w:val="single" w:sz="4" w:space="0" w:color="000000"/>
              <w:right w:val="single" w:sz="4" w:space="0" w:color="000000"/>
            </w:tcBorders>
            <w:hideMark/>
          </w:tcPr>
          <w:p w14:paraId="031A176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lastRenderedPageBreak/>
              <w:t>Other bias</w:t>
            </w:r>
          </w:p>
        </w:tc>
        <w:tc>
          <w:tcPr>
            <w:tcW w:w="3330" w:type="dxa"/>
            <w:tcBorders>
              <w:top w:val="single" w:sz="4" w:space="0" w:color="000000"/>
              <w:left w:val="single" w:sz="4" w:space="0" w:color="000000"/>
              <w:bottom w:val="single" w:sz="4" w:space="0" w:color="000000"/>
              <w:right w:val="single" w:sz="4" w:space="0" w:color="000000"/>
            </w:tcBorders>
          </w:tcPr>
          <w:p w14:paraId="1B00221C" w14:textId="77777777" w:rsidR="0090751F" w:rsidRPr="00B25377" w:rsidRDefault="0090751F">
            <w:pPr>
              <w:jc w:val="both"/>
              <w:rPr>
                <w:rFonts w:ascii="Times New Roman" w:eastAsia="Times New Roman" w:hAnsi="Times New Roman" w:cs="Times New Roman"/>
              </w:rPr>
            </w:pPr>
          </w:p>
        </w:tc>
        <w:tc>
          <w:tcPr>
            <w:tcW w:w="2386" w:type="dxa"/>
            <w:tcBorders>
              <w:top w:val="single" w:sz="4" w:space="0" w:color="000000"/>
              <w:left w:val="single" w:sz="4" w:space="0" w:color="000000"/>
              <w:bottom w:val="single" w:sz="4" w:space="0" w:color="000000"/>
              <w:right w:val="single" w:sz="4" w:space="0" w:color="000000"/>
            </w:tcBorders>
          </w:tcPr>
          <w:p w14:paraId="6F294A4A" w14:textId="77777777" w:rsidR="0090751F" w:rsidRPr="00B25377" w:rsidRDefault="0090751F">
            <w:pPr>
              <w:jc w:val="both"/>
              <w:rPr>
                <w:rFonts w:ascii="Times New Roman" w:eastAsia="Times New Roman" w:hAnsi="Times New Roman" w:cs="Times New Roman"/>
              </w:rPr>
            </w:pPr>
          </w:p>
        </w:tc>
      </w:tr>
    </w:tbl>
    <w:p w14:paraId="7A90490D" w14:textId="77777777" w:rsidR="0090751F" w:rsidRPr="00B25377" w:rsidRDefault="0090751F" w:rsidP="0090751F">
      <w:pPr>
        <w:rPr>
          <w:rFonts w:ascii="Times New Roman" w:eastAsia="Times New Roman" w:hAnsi="Times New Roman" w:cs="Times New Roman"/>
        </w:rPr>
      </w:pPr>
    </w:p>
    <w:p w14:paraId="0C4F82F1" w14:textId="77777777" w:rsidR="0090751F" w:rsidRPr="00B25377" w:rsidRDefault="0090751F" w:rsidP="0090751F">
      <w:pPr>
        <w:rPr>
          <w:rFonts w:ascii="Times New Roman" w:eastAsia="Times New Roman" w:hAnsi="Times New Roman" w:cs="Times New Roman"/>
        </w:rPr>
      </w:pPr>
      <w:r w:rsidRPr="00B25377">
        <w:rPr>
          <w:rFonts w:ascii="Times New Roman" w:eastAsia="Times New Roman" w:hAnsi="Times New Roman" w:cs="Times New Roman"/>
        </w:rPr>
        <w:t>Risk of Bias – Malanowska 2024 (RCT)</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5"/>
        <w:gridCol w:w="3332"/>
        <w:gridCol w:w="2388"/>
      </w:tblGrid>
      <w:tr w:rsidR="0090751F" w:rsidRPr="00B25377" w14:paraId="2789DDD6" w14:textId="77777777">
        <w:trPr>
          <w:trHeight w:val="34"/>
        </w:trPr>
        <w:tc>
          <w:tcPr>
            <w:tcW w:w="3922" w:type="dxa"/>
            <w:tcBorders>
              <w:top w:val="single" w:sz="4" w:space="0" w:color="000000"/>
              <w:left w:val="single" w:sz="4" w:space="0" w:color="000000"/>
              <w:bottom w:val="single" w:sz="4" w:space="0" w:color="000000"/>
              <w:right w:val="single" w:sz="4" w:space="0" w:color="000000"/>
            </w:tcBorders>
            <w:hideMark/>
          </w:tcPr>
          <w:p w14:paraId="615F1DE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Bias</w:t>
            </w:r>
          </w:p>
        </w:tc>
        <w:tc>
          <w:tcPr>
            <w:tcW w:w="3330" w:type="dxa"/>
            <w:tcBorders>
              <w:top w:val="single" w:sz="4" w:space="0" w:color="000000"/>
              <w:left w:val="single" w:sz="4" w:space="0" w:color="000000"/>
              <w:bottom w:val="single" w:sz="4" w:space="0" w:color="000000"/>
              <w:right w:val="single" w:sz="4" w:space="0" w:color="000000"/>
            </w:tcBorders>
            <w:hideMark/>
          </w:tcPr>
          <w:p w14:paraId="190B3CA1"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Author’s judgement</w:t>
            </w:r>
          </w:p>
        </w:tc>
        <w:tc>
          <w:tcPr>
            <w:tcW w:w="2386" w:type="dxa"/>
            <w:tcBorders>
              <w:top w:val="single" w:sz="4" w:space="0" w:color="000000"/>
              <w:left w:val="single" w:sz="4" w:space="0" w:color="000000"/>
              <w:bottom w:val="single" w:sz="4" w:space="0" w:color="000000"/>
              <w:right w:val="single" w:sz="4" w:space="0" w:color="000000"/>
            </w:tcBorders>
            <w:hideMark/>
          </w:tcPr>
          <w:p w14:paraId="5F219CD1"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Support for judgement</w:t>
            </w:r>
          </w:p>
        </w:tc>
      </w:tr>
      <w:tr w:rsidR="0090751F" w:rsidRPr="00B25377" w14:paraId="31173658"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6F102166"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Random sequence generation: SELECTION BIAS</w:t>
            </w:r>
          </w:p>
        </w:tc>
        <w:tc>
          <w:tcPr>
            <w:tcW w:w="3330" w:type="dxa"/>
            <w:tcBorders>
              <w:top w:val="single" w:sz="4" w:space="0" w:color="000000"/>
              <w:left w:val="single" w:sz="4" w:space="0" w:color="000000"/>
              <w:bottom w:val="single" w:sz="4" w:space="0" w:color="000000"/>
              <w:right w:val="single" w:sz="4" w:space="0" w:color="000000"/>
            </w:tcBorders>
            <w:hideMark/>
          </w:tcPr>
          <w:p w14:paraId="58DE2AE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5E20F300"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Participants were randomly assigned (1:1) to either the laparoscopic lateral suspension (LLS) group or the laparoscopic </w:t>
            </w:r>
            <w:proofErr w:type="spellStart"/>
            <w:r w:rsidRPr="00B25377">
              <w:rPr>
                <w:rFonts w:ascii="Times New Roman" w:eastAsia="Times New Roman" w:hAnsi="Times New Roman" w:cs="Times New Roman"/>
              </w:rPr>
              <w:t>sacropexy</w:t>
            </w:r>
            <w:proofErr w:type="spellEnd"/>
            <w:r w:rsidRPr="00B25377">
              <w:rPr>
                <w:rFonts w:ascii="Times New Roman" w:eastAsia="Times New Roman" w:hAnsi="Times New Roman" w:cs="Times New Roman"/>
              </w:rPr>
              <w:t xml:space="preserve"> (LS) group.</w:t>
            </w:r>
          </w:p>
        </w:tc>
      </w:tr>
      <w:tr w:rsidR="0090751F" w:rsidRPr="00B25377" w14:paraId="1F1E1221" w14:textId="77777777">
        <w:trPr>
          <w:trHeight w:val="68"/>
        </w:trPr>
        <w:tc>
          <w:tcPr>
            <w:tcW w:w="3922" w:type="dxa"/>
            <w:tcBorders>
              <w:top w:val="single" w:sz="4" w:space="0" w:color="000000"/>
              <w:left w:val="single" w:sz="4" w:space="0" w:color="000000"/>
              <w:bottom w:val="single" w:sz="4" w:space="0" w:color="000000"/>
              <w:right w:val="single" w:sz="4" w:space="0" w:color="000000"/>
            </w:tcBorders>
            <w:hideMark/>
          </w:tcPr>
          <w:p w14:paraId="628CA4A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Allocation concealment: SELECTION BIAS</w:t>
            </w:r>
          </w:p>
        </w:tc>
        <w:tc>
          <w:tcPr>
            <w:tcW w:w="3330" w:type="dxa"/>
            <w:tcBorders>
              <w:top w:val="single" w:sz="4" w:space="0" w:color="000000"/>
              <w:left w:val="single" w:sz="4" w:space="0" w:color="000000"/>
              <w:bottom w:val="single" w:sz="4" w:space="0" w:color="000000"/>
              <w:right w:val="single" w:sz="4" w:space="0" w:color="000000"/>
            </w:tcBorders>
            <w:hideMark/>
          </w:tcPr>
          <w:p w14:paraId="4895C74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350BC1FF"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allocation sequence was created using a sealed envelope system, ensuring that the allocation was concealed.</w:t>
            </w:r>
          </w:p>
        </w:tc>
      </w:tr>
      <w:tr w:rsidR="0090751F" w:rsidRPr="00B25377" w14:paraId="1530739E" w14:textId="77777777">
        <w:trPr>
          <w:trHeight w:val="103"/>
        </w:trPr>
        <w:tc>
          <w:tcPr>
            <w:tcW w:w="3922" w:type="dxa"/>
            <w:tcBorders>
              <w:top w:val="single" w:sz="4" w:space="0" w:color="000000"/>
              <w:left w:val="single" w:sz="4" w:space="0" w:color="000000"/>
              <w:bottom w:val="single" w:sz="4" w:space="0" w:color="000000"/>
              <w:right w:val="single" w:sz="4" w:space="0" w:color="000000"/>
            </w:tcBorders>
            <w:hideMark/>
          </w:tcPr>
          <w:p w14:paraId="5FAA423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Blinding of participants and personnel: PERFORMANCE BIAS</w:t>
            </w:r>
          </w:p>
        </w:tc>
        <w:tc>
          <w:tcPr>
            <w:tcW w:w="3330" w:type="dxa"/>
            <w:tcBorders>
              <w:top w:val="single" w:sz="4" w:space="0" w:color="000000"/>
              <w:left w:val="single" w:sz="4" w:space="0" w:color="000000"/>
              <w:bottom w:val="single" w:sz="4" w:space="0" w:color="000000"/>
              <w:right w:val="single" w:sz="4" w:space="0" w:color="000000"/>
            </w:tcBorders>
            <w:hideMark/>
          </w:tcPr>
          <w:p w14:paraId="21BA5993"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High risk</w:t>
            </w:r>
          </w:p>
        </w:tc>
        <w:tc>
          <w:tcPr>
            <w:tcW w:w="2386" w:type="dxa"/>
            <w:tcBorders>
              <w:top w:val="single" w:sz="4" w:space="0" w:color="000000"/>
              <w:left w:val="single" w:sz="4" w:space="0" w:color="000000"/>
              <w:bottom w:val="single" w:sz="4" w:space="0" w:color="000000"/>
              <w:right w:val="single" w:sz="4" w:space="0" w:color="000000"/>
            </w:tcBorders>
            <w:hideMark/>
          </w:tcPr>
          <w:p w14:paraId="050B14F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At follow-up, the medical doctor was blinded to the group intervention allocation. However, there is no mention of blinding the participants or the personnel performing the interventions. This lack of blinding for participants and personnel suggests a high risk of performance bias.</w:t>
            </w:r>
          </w:p>
        </w:tc>
      </w:tr>
      <w:tr w:rsidR="0090751F" w:rsidRPr="00B25377" w14:paraId="4F5AA9F1"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7ED0421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lastRenderedPageBreak/>
              <w:t>Blinding of outcome assessment: DETECTION BIAS</w:t>
            </w:r>
          </w:p>
        </w:tc>
        <w:tc>
          <w:tcPr>
            <w:tcW w:w="3330" w:type="dxa"/>
            <w:tcBorders>
              <w:top w:val="single" w:sz="4" w:space="0" w:color="000000"/>
              <w:left w:val="single" w:sz="4" w:space="0" w:color="000000"/>
              <w:bottom w:val="single" w:sz="4" w:space="0" w:color="000000"/>
              <w:right w:val="single" w:sz="4" w:space="0" w:color="000000"/>
            </w:tcBorders>
            <w:hideMark/>
          </w:tcPr>
          <w:p w14:paraId="1684A0C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2386" w:type="dxa"/>
            <w:tcBorders>
              <w:top w:val="single" w:sz="4" w:space="0" w:color="000000"/>
              <w:left w:val="single" w:sz="4" w:space="0" w:color="000000"/>
              <w:bottom w:val="single" w:sz="4" w:space="0" w:color="000000"/>
              <w:right w:val="single" w:sz="4" w:space="0" w:color="000000"/>
            </w:tcBorders>
            <w:hideMark/>
          </w:tcPr>
          <w:p w14:paraId="7919017A" w14:textId="77777777" w:rsidR="0090751F" w:rsidRPr="00B25377" w:rsidRDefault="0090751F">
            <w:pPr>
              <w:spacing w:line="276" w:lineRule="auto"/>
              <w:rPr>
                <w:rFonts w:ascii="Times New Roman" w:eastAsia="Times New Roman" w:hAnsi="Times New Roman" w:cs="Times New Roman"/>
              </w:rPr>
            </w:pPr>
            <w:r w:rsidRPr="00B25377">
              <w:rPr>
                <w:rFonts w:ascii="Times New Roman" w:eastAsia="Times New Roman" w:hAnsi="Times New Roman" w:cs="Times New Roman"/>
              </w:rPr>
              <w:t>At follow-up, the medical doctor was blinded to the group intervention allocation. The subjective nature of some outcomes and lack of further blinding details justify a moderate risk.</w:t>
            </w:r>
          </w:p>
        </w:tc>
      </w:tr>
      <w:tr w:rsidR="0090751F" w:rsidRPr="00B25377" w14:paraId="73589E45"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64366FDF"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Incomplete outcome data: ATTRITION DATA</w:t>
            </w:r>
          </w:p>
        </w:tc>
        <w:tc>
          <w:tcPr>
            <w:tcW w:w="3330" w:type="dxa"/>
            <w:tcBorders>
              <w:top w:val="single" w:sz="4" w:space="0" w:color="000000"/>
              <w:left w:val="single" w:sz="4" w:space="0" w:color="000000"/>
              <w:bottom w:val="single" w:sz="4" w:space="0" w:color="000000"/>
              <w:right w:val="single" w:sz="4" w:space="0" w:color="000000"/>
            </w:tcBorders>
            <w:hideMark/>
          </w:tcPr>
          <w:p w14:paraId="176E9861"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2386" w:type="dxa"/>
            <w:tcBorders>
              <w:top w:val="single" w:sz="4" w:space="0" w:color="000000"/>
              <w:left w:val="single" w:sz="4" w:space="0" w:color="000000"/>
              <w:bottom w:val="single" w:sz="4" w:space="0" w:color="000000"/>
              <w:right w:val="single" w:sz="4" w:space="0" w:color="000000"/>
            </w:tcBorders>
            <w:hideMark/>
          </w:tcPr>
          <w:p w14:paraId="08D876F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 total of 93 women were randomized, with 2 women lost to follow-up in both the LLS and LSC groups. Four patients were lost to follow-up in total, with 89 women completing the 1-year follow-up. This indicates a low rate of incomplete outcome data.</w:t>
            </w:r>
          </w:p>
        </w:tc>
      </w:tr>
      <w:tr w:rsidR="0090751F" w:rsidRPr="00B25377" w14:paraId="391AA782" w14:textId="77777777">
        <w:trPr>
          <w:trHeight w:val="69"/>
        </w:trPr>
        <w:tc>
          <w:tcPr>
            <w:tcW w:w="3922" w:type="dxa"/>
            <w:tcBorders>
              <w:top w:val="single" w:sz="4" w:space="0" w:color="000000"/>
              <w:left w:val="single" w:sz="4" w:space="0" w:color="000000"/>
              <w:bottom w:val="single" w:sz="4" w:space="0" w:color="000000"/>
              <w:right w:val="single" w:sz="4" w:space="0" w:color="000000"/>
            </w:tcBorders>
            <w:hideMark/>
          </w:tcPr>
          <w:p w14:paraId="29BCB44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Selective reporting: REPORTING BIAS</w:t>
            </w:r>
          </w:p>
        </w:tc>
        <w:tc>
          <w:tcPr>
            <w:tcW w:w="3330" w:type="dxa"/>
            <w:tcBorders>
              <w:top w:val="single" w:sz="4" w:space="0" w:color="000000"/>
              <w:left w:val="single" w:sz="4" w:space="0" w:color="000000"/>
              <w:bottom w:val="single" w:sz="4" w:space="0" w:color="000000"/>
              <w:right w:val="single" w:sz="4" w:space="0" w:color="000000"/>
            </w:tcBorders>
            <w:hideMark/>
          </w:tcPr>
          <w:p w14:paraId="475CE15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2386" w:type="dxa"/>
            <w:tcBorders>
              <w:top w:val="single" w:sz="4" w:space="0" w:color="000000"/>
              <w:left w:val="single" w:sz="4" w:space="0" w:color="000000"/>
              <w:bottom w:val="single" w:sz="4" w:space="0" w:color="000000"/>
              <w:right w:val="single" w:sz="4" w:space="0" w:color="000000"/>
            </w:tcBorders>
            <w:hideMark/>
          </w:tcPr>
          <w:p w14:paraId="513D560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results section presents data on anatomical and functional outcomes, operative time, complications and patient </w:t>
            </w:r>
            <w:proofErr w:type="spellStart"/>
            <w:r w:rsidRPr="00B25377">
              <w:rPr>
                <w:rFonts w:ascii="Times New Roman" w:eastAsia="Times New Roman" w:hAnsi="Times New Roman" w:cs="Times New Roman"/>
              </w:rPr>
              <w:t>datisfaction</w:t>
            </w:r>
            <w:proofErr w:type="spellEnd"/>
            <w:r w:rsidRPr="00B25377">
              <w:rPr>
                <w:rFonts w:ascii="Times New Roman" w:eastAsia="Times New Roman" w:hAnsi="Times New Roman" w:cs="Times New Roman"/>
              </w:rPr>
              <w:t>. Without access to the study protocol or registration, it is difficult to definitively confirm that all pre-specified outcomes were reported, leading to a moderate risk assessment.</w:t>
            </w:r>
          </w:p>
        </w:tc>
      </w:tr>
      <w:tr w:rsidR="0090751F" w:rsidRPr="00B25377" w14:paraId="000FB074" w14:textId="77777777">
        <w:trPr>
          <w:trHeight w:val="868"/>
        </w:trPr>
        <w:tc>
          <w:tcPr>
            <w:tcW w:w="3922" w:type="dxa"/>
            <w:tcBorders>
              <w:top w:val="single" w:sz="4" w:space="0" w:color="000000"/>
              <w:left w:val="single" w:sz="4" w:space="0" w:color="000000"/>
              <w:bottom w:val="single" w:sz="4" w:space="0" w:color="000000"/>
              <w:right w:val="single" w:sz="4" w:space="0" w:color="000000"/>
            </w:tcBorders>
            <w:hideMark/>
          </w:tcPr>
          <w:p w14:paraId="4E98F2F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Other bias</w:t>
            </w:r>
          </w:p>
        </w:tc>
        <w:tc>
          <w:tcPr>
            <w:tcW w:w="3330" w:type="dxa"/>
            <w:tcBorders>
              <w:top w:val="single" w:sz="4" w:space="0" w:color="000000"/>
              <w:left w:val="single" w:sz="4" w:space="0" w:color="000000"/>
              <w:bottom w:val="single" w:sz="4" w:space="0" w:color="000000"/>
              <w:right w:val="single" w:sz="4" w:space="0" w:color="000000"/>
            </w:tcBorders>
          </w:tcPr>
          <w:p w14:paraId="5CAD547A" w14:textId="77777777" w:rsidR="0090751F" w:rsidRPr="00B25377" w:rsidRDefault="0090751F">
            <w:pPr>
              <w:jc w:val="both"/>
              <w:rPr>
                <w:rFonts w:ascii="Times New Roman" w:eastAsia="Times New Roman" w:hAnsi="Times New Roman" w:cs="Times New Roman"/>
              </w:rPr>
            </w:pPr>
          </w:p>
        </w:tc>
        <w:tc>
          <w:tcPr>
            <w:tcW w:w="2386" w:type="dxa"/>
            <w:tcBorders>
              <w:top w:val="single" w:sz="4" w:space="0" w:color="000000"/>
              <w:left w:val="single" w:sz="4" w:space="0" w:color="000000"/>
              <w:bottom w:val="single" w:sz="4" w:space="0" w:color="000000"/>
              <w:right w:val="single" w:sz="4" w:space="0" w:color="000000"/>
            </w:tcBorders>
          </w:tcPr>
          <w:p w14:paraId="008EC45C" w14:textId="77777777" w:rsidR="0090751F" w:rsidRPr="00B25377" w:rsidRDefault="0090751F">
            <w:pPr>
              <w:jc w:val="both"/>
              <w:rPr>
                <w:rFonts w:ascii="Times New Roman" w:eastAsia="Times New Roman" w:hAnsi="Times New Roman" w:cs="Times New Roman"/>
              </w:rPr>
            </w:pPr>
          </w:p>
        </w:tc>
      </w:tr>
    </w:tbl>
    <w:p w14:paraId="74F0FA00" w14:textId="77777777" w:rsidR="0090751F" w:rsidRPr="00B25377" w:rsidRDefault="0090751F" w:rsidP="0090751F">
      <w:pPr>
        <w:rPr>
          <w:rFonts w:ascii="Times New Roman" w:eastAsia="Times New Roman" w:hAnsi="Times New Roman" w:cs="Times New Roman"/>
        </w:rPr>
      </w:pPr>
    </w:p>
    <w:p w14:paraId="5BB3CF9D" w14:textId="77777777" w:rsidR="0090751F" w:rsidRPr="00B25377" w:rsidRDefault="0090751F" w:rsidP="0090751F">
      <w:pPr>
        <w:rPr>
          <w:rFonts w:ascii="Times New Roman" w:eastAsia="Times New Roman" w:hAnsi="Times New Roman" w:cs="Times New Roman"/>
        </w:rPr>
      </w:pPr>
    </w:p>
    <w:p w14:paraId="1C30A64F" w14:textId="77777777" w:rsidR="0090751F" w:rsidRPr="00B25377" w:rsidRDefault="0090751F" w:rsidP="0090751F">
      <w:pPr>
        <w:rPr>
          <w:rFonts w:ascii="Times New Roman" w:eastAsia="Times New Roman" w:hAnsi="Times New Roman" w:cs="Times New Roman"/>
        </w:rPr>
      </w:pPr>
      <w:r w:rsidRPr="00B25377">
        <w:rPr>
          <w:rFonts w:ascii="Times New Roman" w:eastAsia="Times New Roman" w:hAnsi="Times New Roman" w:cs="Times New Roman"/>
        </w:rPr>
        <w:t>Risk of Bias – Malanowska 2023 (observational)</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1"/>
        <w:gridCol w:w="3032"/>
        <w:gridCol w:w="3042"/>
      </w:tblGrid>
      <w:tr w:rsidR="0090751F" w:rsidRPr="00B25377" w14:paraId="7A0B1D58" w14:textId="77777777">
        <w:tc>
          <w:tcPr>
            <w:tcW w:w="3568" w:type="dxa"/>
            <w:tcBorders>
              <w:top w:val="single" w:sz="4" w:space="0" w:color="000000"/>
              <w:left w:val="single" w:sz="4" w:space="0" w:color="000000"/>
              <w:bottom w:val="single" w:sz="4" w:space="0" w:color="000000"/>
              <w:right w:val="single" w:sz="4" w:space="0" w:color="000000"/>
            </w:tcBorders>
            <w:hideMark/>
          </w:tcPr>
          <w:p w14:paraId="1168EA3C"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Bias</w:t>
            </w:r>
          </w:p>
        </w:tc>
        <w:tc>
          <w:tcPr>
            <w:tcW w:w="3030" w:type="dxa"/>
            <w:tcBorders>
              <w:top w:val="single" w:sz="4" w:space="0" w:color="000000"/>
              <w:left w:val="single" w:sz="4" w:space="0" w:color="000000"/>
              <w:bottom w:val="single" w:sz="4" w:space="0" w:color="000000"/>
              <w:right w:val="single" w:sz="4" w:space="0" w:color="000000"/>
            </w:tcBorders>
            <w:hideMark/>
          </w:tcPr>
          <w:p w14:paraId="00EEC8D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Author’s judgement</w:t>
            </w:r>
          </w:p>
        </w:tc>
        <w:tc>
          <w:tcPr>
            <w:tcW w:w="3040" w:type="dxa"/>
            <w:tcBorders>
              <w:top w:val="single" w:sz="4" w:space="0" w:color="000000"/>
              <w:left w:val="single" w:sz="4" w:space="0" w:color="000000"/>
              <w:bottom w:val="single" w:sz="4" w:space="0" w:color="000000"/>
              <w:right w:val="single" w:sz="4" w:space="0" w:color="000000"/>
            </w:tcBorders>
            <w:hideMark/>
          </w:tcPr>
          <w:p w14:paraId="639C30D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Support for judgement</w:t>
            </w:r>
          </w:p>
        </w:tc>
      </w:tr>
      <w:tr w:rsidR="0090751F" w:rsidRPr="00B25377" w14:paraId="7E63EF7A" w14:textId="77777777">
        <w:tc>
          <w:tcPr>
            <w:tcW w:w="3568" w:type="dxa"/>
            <w:tcBorders>
              <w:top w:val="single" w:sz="4" w:space="0" w:color="000000"/>
              <w:left w:val="single" w:sz="4" w:space="0" w:color="000000"/>
              <w:bottom w:val="single" w:sz="4" w:space="0" w:color="000000"/>
              <w:right w:val="single" w:sz="4" w:space="0" w:color="000000"/>
            </w:tcBorders>
            <w:hideMark/>
          </w:tcPr>
          <w:p w14:paraId="1771B1D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confounding</w:t>
            </w:r>
          </w:p>
        </w:tc>
        <w:tc>
          <w:tcPr>
            <w:tcW w:w="3030" w:type="dxa"/>
            <w:tcBorders>
              <w:top w:val="single" w:sz="4" w:space="0" w:color="000000"/>
              <w:left w:val="single" w:sz="4" w:space="0" w:color="000000"/>
              <w:bottom w:val="single" w:sz="4" w:space="0" w:color="000000"/>
              <w:right w:val="single" w:sz="4" w:space="0" w:color="000000"/>
            </w:tcBorders>
            <w:hideMark/>
          </w:tcPr>
          <w:p w14:paraId="7FBFEB6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Intermediate risk</w:t>
            </w:r>
          </w:p>
        </w:tc>
        <w:tc>
          <w:tcPr>
            <w:tcW w:w="3040" w:type="dxa"/>
            <w:tcBorders>
              <w:top w:val="single" w:sz="4" w:space="0" w:color="000000"/>
              <w:left w:val="single" w:sz="4" w:space="0" w:color="000000"/>
              <w:bottom w:val="single" w:sz="4" w:space="0" w:color="000000"/>
              <w:right w:val="single" w:sz="4" w:space="0" w:color="000000"/>
            </w:tcBorders>
            <w:hideMark/>
          </w:tcPr>
          <w:p w14:paraId="00B6C303"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All patients were evaluated preoperatively with a physical examination, assessing uterine prolapse using the POP-Q system, and a standardized PFDI-20 questionnaire. While baseline characteristics were assessed, the study does not detail how potential confounding factors beyond these baseline measures were handled in the analysis leading to an intermediate risk assessment.</w:t>
            </w:r>
          </w:p>
        </w:tc>
      </w:tr>
      <w:tr w:rsidR="0090751F" w:rsidRPr="00B25377" w14:paraId="48870CCD" w14:textId="77777777">
        <w:tc>
          <w:tcPr>
            <w:tcW w:w="3568" w:type="dxa"/>
            <w:tcBorders>
              <w:top w:val="single" w:sz="4" w:space="0" w:color="000000"/>
              <w:left w:val="single" w:sz="4" w:space="0" w:color="000000"/>
              <w:bottom w:val="single" w:sz="4" w:space="0" w:color="000000"/>
              <w:right w:val="single" w:sz="4" w:space="0" w:color="000000"/>
            </w:tcBorders>
          </w:tcPr>
          <w:p w14:paraId="5AE70DA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in selection of participants into the study</w:t>
            </w:r>
          </w:p>
          <w:p w14:paraId="6D03F8D0" w14:textId="77777777" w:rsidR="0090751F" w:rsidRPr="00B25377" w:rsidRDefault="0090751F">
            <w:pPr>
              <w:rPr>
                <w:rFonts w:ascii="Times New Roman" w:eastAsia="Times New Roman" w:hAnsi="Times New Roman" w:cs="Times New Roman"/>
              </w:rPr>
            </w:pPr>
          </w:p>
        </w:tc>
        <w:tc>
          <w:tcPr>
            <w:tcW w:w="3030" w:type="dxa"/>
            <w:tcBorders>
              <w:top w:val="single" w:sz="4" w:space="0" w:color="000000"/>
              <w:left w:val="single" w:sz="4" w:space="0" w:color="000000"/>
              <w:bottom w:val="single" w:sz="4" w:space="0" w:color="000000"/>
              <w:right w:val="single" w:sz="4" w:space="0" w:color="000000"/>
            </w:tcBorders>
            <w:hideMark/>
          </w:tcPr>
          <w:p w14:paraId="4C6D3D6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High risk</w:t>
            </w:r>
          </w:p>
        </w:tc>
        <w:tc>
          <w:tcPr>
            <w:tcW w:w="3040" w:type="dxa"/>
            <w:tcBorders>
              <w:top w:val="single" w:sz="4" w:space="0" w:color="000000"/>
              <w:left w:val="single" w:sz="4" w:space="0" w:color="000000"/>
              <w:bottom w:val="single" w:sz="4" w:space="0" w:color="000000"/>
              <w:right w:val="single" w:sz="4" w:space="0" w:color="000000"/>
            </w:tcBorders>
            <w:hideMark/>
          </w:tcPr>
          <w:p w14:paraId="15D9330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specific recruitment process and potential for selection bias during enrollment are not fully detailed.</w:t>
            </w:r>
          </w:p>
        </w:tc>
      </w:tr>
      <w:tr w:rsidR="0090751F" w:rsidRPr="00B25377" w14:paraId="28D80272" w14:textId="77777777">
        <w:tc>
          <w:tcPr>
            <w:tcW w:w="3568" w:type="dxa"/>
            <w:tcBorders>
              <w:top w:val="single" w:sz="4" w:space="0" w:color="000000"/>
              <w:left w:val="single" w:sz="4" w:space="0" w:color="000000"/>
              <w:bottom w:val="single" w:sz="4" w:space="0" w:color="000000"/>
              <w:right w:val="single" w:sz="4" w:space="0" w:color="000000"/>
            </w:tcBorders>
          </w:tcPr>
          <w:p w14:paraId="0002E0F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in classification of interventions</w:t>
            </w:r>
          </w:p>
          <w:p w14:paraId="097D9BC2" w14:textId="77777777" w:rsidR="0090751F" w:rsidRPr="00B25377" w:rsidRDefault="0090751F">
            <w:pPr>
              <w:rPr>
                <w:rFonts w:ascii="Times New Roman" w:eastAsia="Times New Roman" w:hAnsi="Times New Roman" w:cs="Times New Roman"/>
              </w:rPr>
            </w:pPr>
          </w:p>
        </w:tc>
        <w:tc>
          <w:tcPr>
            <w:tcW w:w="3030" w:type="dxa"/>
            <w:tcBorders>
              <w:top w:val="single" w:sz="4" w:space="0" w:color="000000"/>
              <w:left w:val="single" w:sz="4" w:space="0" w:color="000000"/>
              <w:bottom w:val="single" w:sz="4" w:space="0" w:color="000000"/>
              <w:right w:val="single" w:sz="4" w:space="0" w:color="000000"/>
            </w:tcBorders>
            <w:hideMark/>
          </w:tcPr>
          <w:p w14:paraId="32CD192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Intermediate risk</w:t>
            </w:r>
          </w:p>
        </w:tc>
        <w:tc>
          <w:tcPr>
            <w:tcW w:w="3040" w:type="dxa"/>
            <w:tcBorders>
              <w:top w:val="single" w:sz="4" w:space="0" w:color="000000"/>
              <w:left w:val="single" w:sz="4" w:space="0" w:color="000000"/>
              <w:bottom w:val="single" w:sz="4" w:space="0" w:color="000000"/>
              <w:right w:val="single" w:sz="4" w:space="0" w:color="000000"/>
            </w:tcBorders>
            <w:hideMark/>
          </w:tcPr>
          <w:p w14:paraId="014AACE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details regarding the standardization of the surgical procedures or the training/experience of the surgeons performing them are not extensively described, which could lead to some variability in how the interventions were classified or performed in practice. This warrants an intermediate risk.</w:t>
            </w:r>
          </w:p>
        </w:tc>
      </w:tr>
      <w:tr w:rsidR="0090751F" w:rsidRPr="00B25377" w14:paraId="1752D7BD" w14:textId="77777777">
        <w:tc>
          <w:tcPr>
            <w:tcW w:w="3568" w:type="dxa"/>
            <w:tcBorders>
              <w:top w:val="single" w:sz="4" w:space="0" w:color="000000"/>
              <w:left w:val="single" w:sz="4" w:space="0" w:color="000000"/>
              <w:bottom w:val="single" w:sz="4" w:space="0" w:color="000000"/>
              <w:right w:val="single" w:sz="4" w:space="0" w:color="000000"/>
            </w:tcBorders>
            <w:hideMark/>
          </w:tcPr>
          <w:p w14:paraId="01E291C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deviations from intended interventions</w:t>
            </w:r>
          </w:p>
        </w:tc>
        <w:tc>
          <w:tcPr>
            <w:tcW w:w="3030" w:type="dxa"/>
            <w:tcBorders>
              <w:top w:val="single" w:sz="4" w:space="0" w:color="000000"/>
              <w:left w:val="single" w:sz="4" w:space="0" w:color="000000"/>
              <w:bottom w:val="single" w:sz="4" w:space="0" w:color="000000"/>
              <w:right w:val="single" w:sz="4" w:space="0" w:color="000000"/>
            </w:tcBorders>
            <w:hideMark/>
          </w:tcPr>
          <w:p w14:paraId="6C004843"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Intermediate risk</w:t>
            </w:r>
          </w:p>
        </w:tc>
        <w:tc>
          <w:tcPr>
            <w:tcW w:w="3040" w:type="dxa"/>
            <w:tcBorders>
              <w:top w:val="single" w:sz="4" w:space="0" w:color="000000"/>
              <w:left w:val="single" w:sz="4" w:space="0" w:color="000000"/>
              <w:bottom w:val="single" w:sz="4" w:space="0" w:color="000000"/>
              <w:right w:val="single" w:sz="4" w:space="0" w:color="000000"/>
            </w:tcBorders>
            <w:hideMark/>
          </w:tcPr>
          <w:p w14:paraId="61E1324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There is no information provided about monitoring adherence to the surgical protocols, or if any </w:t>
            </w:r>
            <w:r w:rsidRPr="00B25377">
              <w:rPr>
                <w:rFonts w:ascii="Times New Roman" w:eastAsia="Times New Roman" w:hAnsi="Times New Roman" w:cs="Times New Roman"/>
              </w:rPr>
              <w:lastRenderedPageBreak/>
              <w:t>participants deviated from their assigned intervention.</w:t>
            </w:r>
          </w:p>
        </w:tc>
      </w:tr>
      <w:tr w:rsidR="0090751F" w:rsidRPr="00B25377" w14:paraId="00DD7301" w14:textId="77777777">
        <w:tc>
          <w:tcPr>
            <w:tcW w:w="3568" w:type="dxa"/>
            <w:tcBorders>
              <w:top w:val="single" w:sz="4" w:space="0" w:color="000000"/>
              <w:left w:val="single" w:sz="4" w:space="0" w:color="000000"/>
              <w:bottom w:val="single" w:sz="4" w:space="0" w:color="000000"/>
              <w:right w:val="single" w:sz="4" w:space="0" w:color="000000"/>
            </w:tcBorders>
            <w:hideMark/>
          </w:tcPr>
          <w:p w14:paraId="602B307F"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lastRenderedPageBreak/>
              <w:t>Bias due to missing data</w:t>
            </w:r>
          </w:p>
        </w:tc>
        <w:tc>
          <w:tcPr>
            <w:tcW w:w="3030" w:type="dxa"/>
            <w:tcBorders>
              <w:top w:val="single" w:sz="4" w:space="0" w:color="000000"/>
              <w:left w:val="single" w:sz="4" w:space="0" w:color="000000"/>
              <w:bottom w:val="single" w:sz="4" w:space="0" w:color="000000"/>
              <w:right w:val="single" w:sz="4" w:space="0" w:color="000000"/>
            </w:tcBorders>
            <w:hideMark/>
          </w:tcPr>
          <w:p w14:paraId="73F052DF"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Intermediate risk</w:t>
            </w:r>
          </w:p>
        </w:tc>
        <w:tc>
          <w:tcPr>
            <w:tcW w:w="3040" w:type="dxa"/>
            <w:tcBorders>
              <w:top w:val="single" w:sz="4" w:space="0" w:color="000000"/>
              <w:left w:val="single" w:sz="4" w:space="0" w:color="000000"/>
              <w:bottom w:val="single" w:sz="4" w:space="0" w:color="000000"/>
              <w:right w:val="single" w:sz="4" w:space="0" w:color="000000"/>
            </w:tcBorders>
            <w:hideMark/>
          </w:tcPr>
          <w:p w14:paraId="65A833F0"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4 patients lost the follow-up. While the number of missing participants is small, the method used to handle this missing data in the analysis is not explicitly detailed. </w:t>
            </w:r>
          </w:p>
        </w:tc>
      </w:tr>
      <w:tr w:rsidR="0090751F" w:rsidRPr="00B25377" w14:paraId="63BAA676" w14:textId="77777777">
        <w:tc>
          <w:tcPr>
            <w:tcW w:w="3568" w:type="dxa"/>
            <w:tcBorders>
              <w:top w:val="single" w:sz="4" w:space="0" w:color="000000"/>
              <w:left w:val="single" w:sz="4" w:space="0" w:color="000000"/>
              <w:bottom w:val="single" w:sz="4" w:space="0" w:color="000000"/>
              <w:right w:val="single" w:sz="4" w:space="0" w:color="000000"/>
            </w:tcBorders>
            <w:hideMark/>
          </w:tcPr>
          <w:p w14:paraId="4A91A7A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 xml:space="preserve">Bias </w:t>
            </w:r>
            <w:proofErr w:type="gramStart"/>
            <w:r w:rsidRPr="00B25377">
              <w:rPr>
                <w:rFonts w:ascii="Times New Roman" w:eastAsia="Times New Roman" w:hAnsi="Times New Roman" w:cs="Times New Roman"/>
                <w:color w:val="000000"/>
              </w:rPr>
              <w:t>in</w:t>
            </w:r>
            <w:proofErr w:type="gramEnd"/>
            <w:r w:rsidRPr="00B25377">
              <w:rPr>
                <w:rFonts w:ascii="Times New Roman" w:eastAsia="Times New Roman" w:hAnsi="Times New Roman" w:cs="Times New Roman"/>
                <w:color w:val="000000"/>
              </w:rPr>
              <w:t xml:space="preserve"> measurements of outcomes</w:t>
            </w:r>
          </w:p>
        </w:tc>
        <w:tc>
          <w:tcPr>
            <w:tcW w:w="3030" w:type="dxa"/>
            <w:tcBorders>
              <w:top w:val="single" w:sz="4" w:space="0" w:color="000000"/>
              <w:left w:val="single" w:sz="4" w:space="0" w:color="000000"/>
              <w:bottom w:val="single" w:sz="4" w:space="0" w:color="000000"/>
              <w:right w:val="single" w:sz="4" w:space="0" w:color="000000"/>
            </w:tcBorders>
            <w:hideMark/>
          </w:tcPr>
          <w:p w14:paraId="50D9BE0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3040" w:type="dxa"/>
            <w:tcBorders>
              <w:top w:val="single" w:sz="4" w:space="0" w:color="000000"/>
              <w:left w:val="single" w:sz="4" w:space="0" w:color="000000"/>
              <w:bottom w:val="single" w:sz="4" w:space="0" w:color="000000"/>
              <w:right w:val="single" w:sz="4" w:space="0" w:color="000000"/>
            </w:tcBorders>
            <w:hideMark/>
          </w:tcPr>
          <w:p w14:paraId="4C5B403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outcomes were measured using objective methods. Furthermore, the medical doctor was blinded to the group intervention allocation, which reduces the potential for bias in outcome assessment.</w:t>
            </w:r>
          </w:p>
        </w:tc>
      </w:tr>
      <w:tr w:rsidR="0090751F" w:rsidRPr="00B25377" w14:paraId="36B52CCE" w14:textId="77777777">
        <w:tc>
          <w:tcPr>
            <w:tcW w:w="3568" w:type="dxa"/>
            <w:tcBorders>
              <w:top w:val="single" w:sz="4" w:space="0" w:color="000000"/>
              <w:left w:val="single" w:sz="4" w:space="0" w:color="000000"/>
              <w:bottom w:val="single" w:sz="4" w:space="0" w:color="000000"/>
              <w:right w:val="single" w:sz="4" w:space="0" w:color="000000"/>
            </w:tcBorders>
            <w:hideMark/>
          </w:tcPr>
          <w:p w14:paraId="0A90F71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in selection of the reported result</w:t>
            </w:r>
          </w:p>
        </w:tc>
        <w:tc>
          <w:tcPr>
            <w:tcW w:w="3030" w:type="dxa"/>
            <w:tcBorders>
              <w:top w:val="single" w:sz="4" w:space="0" w:color="000000"/>
              <w:left w:val="single" w:sz="4" w:space="0" w:color="000000"/>
              <w:bottom w:val="single" w:sz="4" w:space="0" w:color="000000"/>
              <w:right w:val="single" w:sz="4" w:space="0" w:color="000000"/>
            </w:tcBorders>
            <w:hideMark/>
          </w:tcPr>
          <w:p w14:paraId="7663778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Intermediate risk</w:t>
            </w:r>
          </w:p>
        </w:tc>
        <w:tc>
          <w:tcPr>
            <w:tcW w:w="3040" w:type="dxa"/>
            <w:tcBorders>
              <w:top w:val="single" w:sz="4" w:space="0" w:color="000000"/>
              <w:left w:val="single" w:sz="4" w:space="0" w:color="000000"/>
              <w:bottom w:val="single" w:sz="4" w:space="0" w:color="000000"/>
              <w:right w:val="single" w:sz="4" w:space="0" w:color="000000"/>
            </w:tcBorders>
            <w:hideMark/>
          </w:tcPr>
          <w:p w14:paraId="60EE72C0"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Without access to the study protocol, it's challenging to confirm that all pre-specified outcomes were reported and that no selective reporting occurred.</w:t>
            </w:r>
          </w:p>
        </w:tc>
      </w:tr>
      <w:tr w:rsidR="0090751F" w:rsidRPr="00B25377" w14:paraId="72A84B67" w14:textId="77777777">
        <w:tc>
          <w:tcPr>
            <w:tcW w:w="3568" w:type="dxa"/>
            <w:tcBorders>
              <w:top w:val="single" w:sz="4" w:space="0" w:color="000000"/>
              <w:left w:val="single" w:sz="4" w:space="0" w:color="000000"/>
              <w:bottom w:val="single" w:sz="4" w:space="0" w:color="000000"/>
              <w:right w:val="single" w:sz="4" w:space="0" w:color="000000"/>
            </w:tcBorders>
            <w:hideMark/>
          </w:tcPr>
          <w:p w14:paraId="5F84BAB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Overall bias</w:t>
            </w:r>
          </w:p>
        </w:tc>
        <w:tc>
          <w:tcPr>
            <w:tcW w:w="3030" w:type="dxa"/>
            <w:tcBorders>
              <w:top w:val="single" w:sz="4" w:space="0" w:color="000000"/>
              <w:left w:val="single" w:sz="4" w:space="0" w:color="000000"/>
              <w:bottom w:val="single" w:sz="4" w:space="0" w:color="000000"/>
              <w:right w:val="single" w:sz="4" w:space="0" w:color="000000"/>
            </w:tcBorders>
          </w:tcPr>
          <w:p w14:paraId="01FCF80C" w14:textId="77777777" w:rsidR="0090751F" w:rsidRPr="00B25377" w:rsidRDefault="0090751F">
            <w:pPr>
              <w:rPr>
                <w:rFonts w:ascii="Times New Roman" w:eastAsia="Times New Roman" w:hAnsi="Times New Roman" w:cs="Times New Roman"/>
              </w:rPr>
            </w:pPr>
          </w:p>
        </w:tc>
        <w:tc>
          <w:tcPr>
            <w:tcW w:w="3040" w:type="dxa"/>
            <w:tcBorders>
              <w:top w:val="single" w:sz="4" w:space="0" w:color="000000"/>
              <w:left w:val="single" w:sz="4" w:space="0" w:color="000000"/>
              <w:bottom w:val="single" w:sz="4" w:space="0" w:color="000000"/>
              <w:right w:val="single" w:sz="4" w:space="0" w:color="000000"/>
            </w:tcBorders>
          </w:tcPr>
          <w:p w14:paraId="60C4A2D9" w14:textId="77777777" w:rsidR="0090751F" w:rsidRPr="00B25377" w:rsidRDefault="0090751F">
            <w:pPr>
              <w:rPr>
                <w:rFonts w:ascii="Times New Roman" w:eastAsia="Times New Roman" w:hAnsi="Times New Roman" w:cs="Times New Roman"/>
              </w:rPr>
            </w:pPr>
          </w:p>
        </w:tc>
      </w:tr>
    </w:tbl>
    <w:p w14:paraId="3D61A6D4" w14:textId="77777777" w:rsidR="0090751F" w:rsidRPr="00B25377" w:rsidRDefault="0090751F" w:rsidP="0090751F">
      <w:pPr>
        <w:rPr>
          <w:rFonts w:ascii="Times New Roman" w:eastAsia="Times New Roman" w:hAnsi="Times New Roman" w:cs="Times New Roman"/>
        </w:rPr>
      </w:pPr>
    </w:p>
    <w:p w14:paraId="6649E8F5" w14:textId="77777777" w:rsidR="0090751F" w:rsidRPr="00B25377" w:rsidRDefault="0090751F" w:rsidP="0090751F">
      <w:pPr>
        <w:rPr>
          <w:rFonts w:ascii="Times New Roman" w:eastAsia="Times New Roman" w:hAnsi="Times New Roman" w:cs="Times New Roman"/>
        </w:rPr>
      </w:pPr>
    </w:p>
    <w:p w14:paraId="3C7AE5F5" w14:textId="77777777" w:rsidR="0090751F" w:rsidRPr="00B25377" w:rsidRDefault="0090751F" w:rsidP="0090751F">
      <w:pPr>
        <w:rPr>
          <w:rFonts w:ascii="Times New Roman" w:eastAsia="Times New Roman" w:hAnsi="Times New Roman" w:cs="Times New Roman"/>
        </w:rPr>
      </w:pPr>
      <w:r w:rsidRPr="00B25377">
        <w:rPr>
          <w:rFonts w:ascii="Times New Roman" w:eastAsia="Times New Roman" w:hAnsi="Times New Roman" w:cs="Times New Roman"/>
        </w:rPr>
        <w:t>Risk of Bias – Russo (observational)</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1"/>
        <w:gridCol w:w="3032"/>
        <w:gridCol w:w="3042"/>
      </w:tblGrid>
      <w:tr w:rsidR="0090751F" w:rsidRPr="00B25377" w14:paraId="3CD1789E" w14:textId="77777777">
        <w:tc>
          <w:tcPr>
            <w:tcW w:w="3568" w:type="dxa"/>
            <w:tcBorders>
              <w:top w:val="single" w:sz="4" w:space="0" w:color="000000"/>
              <w:left w:val="single" w:sz="4" w:space="0" w:color="000000"/>
              <w:bottom w:val="single" w:sz="4" w:space="0" w:color="000000"/>
              <w:right w:val="single" w:sz="4" w:space="0" w:color="000000"/>
            </w:tcBorders>
            <w:hideMark/>
          </w:tcPr>
          <w:p w14:paraId="51D4B18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Bias</w:t>
            </w:r>
          </w:p>
        </w:tc>
        <w:tc>
          <w:tcPr>
            <w:tcW w:w="3030" w:type="dxa"/>
            <w:tcBorders>
              <w:top w:val="single" w:sz="4" w:space="0" w:color="000000"/>
              <w:left w:val="single" w:sz="4" w:space="0" w:color="000000"/>
              <w:bottom w:val="single" w:sz="4" w:space="0" w:color="000000"/>
              <w:right w:val="single" w:sz="4" w:space="0" w:color="000000"/>
            </w:tcBorders>
            <w:hideMark/>
          </w:tcPr>
          <w:p w14:paraId="67AAA95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Author’s judgement</w:t>
            </w:r>
          </w:p>
        </w:tc>
        <w:tc>
          <w:tcPr>
            <w:tcW w:w="3040" w:type="dxa"/>
            <w:tcBorders>
              <w:top w:val="single" w:sz="4" w:space="0" w:color="000000"/>
              <w:left w:val="single" w:sz="4" w:space="0" w:color="000000"/>
              <w:bottom w:val="single" w:sz="4" w:space="0" w:color="000000"/>
              <w:right w:val="single" w:sz="4" w:space="0" w:color="000000"/>
            </w:tcBorders>
            <w:hideMark/>
          </w:tcPr>
          <w:p w14:paraId="192F0B4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Support for judgement</w:t>
            </w:r>
          </w:p>
        </w:tc>
      </w:tr>
      <w:tr w:rsidR="0090751F" w:rsidRPr="00B25377" w14:paraId="50DC7AE3" w14:textId="77777777">
        <w:tc>
          <w:tcPr>
            <w:tcW w:w="3568" w:type="dxa"/>
            <w:tcBorders>
              <w:top w:val="single" w:sz="4" w:space="0" w:color="000000"/>
              <w:left w:val="single" w:sz="4" w:space="0" w:color="000000"/>
              <w:bottom w:val="single" w:sz="4" w:space="0" w:color="000000"/>
              <w:right w:val="single" w:sz="4" w:space="0" w:color="000000"/>
            </w:tcBorders>
            <w:hideMark/>
          </w:tcPr>
          <w:p w14:paraId="4B0D119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confounding</w:t>
            </w:r>
          </w:p>
        </w:tc>
        <w:tc>
          <w:tcPr>
            <w:tcW w:w="3030" w:type="dxa"/>
            <w:tcBorders>
              <w:top w:val="single" w:sz="4" w:space="0" w:color="000000"/>
              <w:left w:val="single" w:sz="4" w:space="0" w:color="000000"/>
              <w:bottom w:val="single" w:sz="4" w:space="0" w:color="000000"/>
              <w:right w:val="single" w:sz="4" w:space="0" w:color="000000"/>
            </w:tcBorders>
            <w:hideMark/>
          </w:tcPr>
          <w:p w14:paraId="4F69105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0CA5D4AC"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text does not explicitly detail how potential confounding factors beyond baseline characteristics were handled in the analysis, which could influence the outcomes. </w:t>
            </w:r>
          </w:p>
        </w:tc>
      </w:tr>
      <w:tr w:rsidR="0090751F" w:rsidRPr="00B25377" w14:paraId="20D082BC" w14:textId="77777777">
        <w:tc>
          <w:tcPr>
            <w:tcW w:w="3568" w:type="dxa"/>
            <w:tcBorders>
              <w:top w:val="single" w:sz="4" w:space="0" w:color="000000"/>
              <w:left w:val="single" w:sz="4" w:space="0" w:color="000000"/>
              <w:bottom w:val="single" w:sz="4" w:space="0" w:color="000000"/>
              <w:right w:val="single" w:sz="4" w:space="0" w:color="000000"/>
            </w:tcBorders>
          </w:tcPr>
          <w:p w14:paraId="35633D5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in selection of participants into the study</w:t>
            </w:r>
          </w:p>
          <w:p w14:paraId="3B351B81" w14:textId="77777777" w:rsidR="0090751F" w:rsidRPr="00B25377" w:rsidRDefault="0090751F">
            <w:pPr>
              <w:rPr>
                <w:rFonts w:ascii="Times New Roman" w:eastAsia="Times New Roman" w:hAnsi="Times New Roman" w:cs="Times New Roman"/>
              </w:rPr>
            </w:pPr>
          </w:p>
        </w:tc>
        <w:tc>
          <w:tcPr>
            <w:tcW w:w="3030" w:type="dxa"/>
            <w:tcBorders>
              <w:top w:val="single" w:sz="4" w:space="0" w:color="000000"/>
              <w:left w:val="single" w:sz="4" w:space="0" w:color="000000"/>
              <w:bottom w:val="single" w:sz="4" w:space="0" w:color="000000"/>
              <w:right w:val="single" w:sz="4" w:space="0" w:color="000000"/>
            </w:tcBorders>
            <w:hideMark/>
          </w:tcPr>
          <w:p w14:paraId="7F6D0916"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1502A06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detailed process of how participants were selected across multiple centers is not fully elaborated.</w:t>
            </w:r>
          </w:p>
        </w:tc>
      </w:tr>
      <w:tr w:rsidR="0090751F" w:rsidRPr="00B25377" w14:paraId="2E8D2530" w14:textId="77777777">
        <w:tc>
          <w:tcPr>
            <w:tcW w:w="3568" w:type="dxa"/>
            <w:tcBorders>
              <w:top w:val="single" w:sz="4" w:space="0" w:color="000000"/>
              <w:left w:val="single" w:sz="4" w:space="0" w:color="000000"/>
              <w:bottom w:val="single" w:sz="4" w:space="0" w:color="000000"/>
              <w:right w:val="single" w:sz="4" w:space="0" w:color="000000"/>
            </w:tcBorders>
          </w:tcPr>
          <w:p w14:paraId="7A342EA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lastRenderedPageBreak/>
              <w:t>Bias in classification of interventions</w:t>
            </w:r>
          </w:p>
          <w:p w14:paraId="3EEF8E85" w14:textId="77777777" w:rsidR="0090751F" w:rsidRPr="00B25377" w:rsidRDefault="0090751F">
            <w:pPr>
              <w:rPr>
                <w:rFonts w:ascii="Times New Roman" w:eastAsia="Times New Roman" w:hAnsi="Times New Roman" w:cs="Times New Roman"/>
              </w:rPr>
            </w:pPr>
          </w:p>
        </w:tc>
        <w:tc>
          <w:tcPr>
            <w:tcW w:w="3030" w:type="dxa"/>
            <w:tcBorders>
              <w:top w:val="single" w:sz="4" w:space="0" w:color="000000"/>
              <w:left w:val="single" w:sz="4" w:space="0" w:color="000000"/>
              <w:bottom w:val="single" w:sz="4" w:space="0" w:color="000000"/>
              <w:right w:val="single" w:sz="4" w:space="0" w:color="000000"/>
            </w:tcBorders>
            <w:hideMark/>
          </w:tcPr>
          <w:p w14:paraId="073B5EE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3040" w:type="dxa"/>
            <w:tcBorders>
              <w:top w:val="single" w:sz="4" w:space="0" w:color="000000"/>
              <w:left w:val="single" w:sz="4" w:space="0" w:color="000000"/>
              <w:bottom w:val="single" w:sz="4" w:space="0" w:color="000000"/>
              <w:right w:val="single" w:sz="4" w:space="0" w:color="000000"/>
            </w:tcBorders>
            <w:hideMark/>
          </w:tcPr>
          <w:p w14:paraId="0BB4B4E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nature of a multicenter trial typically aims for uniformity, leading to a </w:t>
            </w:r>
            <w:proofErr w:type="gramStart"/>
            <w:r w:rsidRPr="00B25377">
              <w:rPr>
                <w:rFonts w:ascii="Times New Roman" w:eastAsia="Times New Roman" w:hAnsi="Times New Roman" w:cs="Times New Roman"/>
              </w:rPr>
              <w:t>low risk</w:t>
            </w:r>
            <w:proofErr w:type="gramEnd"/>
            <w:r w:rsidRPr="00B25377">
              <w:rPr>
                <w:rFonts w:ascii="Times New Roman" w:eastAsia="Times New Roman" w:hAnsi="Times New Roman" w:cs="Times New Roman"/>
              </w:rPr>
              <w:t xml:space="preserve"> assumption for classification.</w:t>
            </w:r>
          </w:p>
        </w:tc>
      </w:tr>
      <w:tr w:rsidR="0090751F" w:rsidRPr="00B25377" w14:paraId="36BA1B91" w14:textId="77777777">
        <w:tc>
          <w:tcPr>
            <w:tcW w:w="3568" w:type="dxa"/>
            <w:tcBorders>
              <w:top w:val="single" w:sz="4" w:space="0" w:color="000000"/>
              <w:left w:val="single" w:sz="4" w:space="0" w:color="000000"/>
              <w:bottom w:val="single" w:sz="4" w:space="0" w:color="000000"/>
              <w:right w:val="single" w:sz="4" w:space="0" w:color="000000"/>
            </w:tcBorders>
            <w:hideMark/>
          </w:tcPr>
          <w:p w14:paraId="77D8746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deviations from intended interventions</w:t>
            </w:r>
          </w:p>
        </w:tc>
        <w:tc>
          <w:tcPr>
            <w:tcW w:w="3030" w:type="dxa"/>
            <w:tcBorders>
              <w:top w:val="single" w:sz="4" w:space="0" w:color="000000"/>
              <w:left w:val="single" w:sz="4" w:space="0" w:color="000000"/>
              <w:bottom w:val="single" w:sz="4" w:space="0" w:color="000000"/>
              <w:right w:val="single" w:sz="4" w:space="0" w:color="000000"/>
            </w:tcBorders>
            <w:hideMark/>
          </w:tcPr>
          <w:p w14:paraId="45F6AF0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23A61D2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There is no explicit information provided about how adherence to the assigned interventions was monitored or if there were any significant deviations from the intended procedures among participants. </w:t>
            </w:r>
          </w:p>
        </w:tc>
      </w:tr>
      <w:tr w:rsidR="0090751F" w:rsidRPr="00B25377" w14:paraId="40B65476" w14:textId="77777777">
        <w:tc>
          <w:tcPr>
            <w:tcW w:w="3568" w:type="dxa"/>
            <w:tcBorders>
              <w:top w:val="single" w:sz="4" w:space="0" w:color="000000"/>
              <w:left w:val="single" w:sz="4" w:space="0" w:color="000000"/>
              <w:bottom w:val="single" w:sz="4" w:space="0" w:color="000000"/>
              <w:right w:val="single" w:sz="4" w:space="0" w:color="000000"/>
            </w:tcBorders>
            <w:hideMark/>
          </w:tcPr>
          <w:p w14:paraId="1CC069D0"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missing data</w:t>
            </w:r>
          </w:p>
        </w:tc>
        <w:tc>
          <w:tcPr>
            <w:tcW w:w="3030" w:type="dxa"/>
            <w:tcBorders>
              <w:top w:val="single" w:sz="4" w:space="0" w:color="000000"/>
              <w:left w:val="single" w:sz="4" w:space="0" w:color="000000"/>
              <w:bottom w:val="single" w:sz="4" w:space="0" w:color="000000"/>
              <w:right w:val="single" w:sz="4" w:space="0" w:color="000000"/>
            </w:tcBorders>
            <w:hideMark/>
          </w:tcPr>
          <w:p w14:paraId="1CA805C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3040" w:type="dxa"/>
            <w:tcBorders>
              <w:top w:val="single" w:sz="4" w:space="0" w:color="000000"/>
              <w:left w:val="single" w:sz="4" w:space="0" w:color="000000"/>
              <w:bottom w:val="single" w:sz="4" w:space="0" w:color="000000"/>
              <w:right w:val="single" w:sz="4" w:space="0" w:color="000000"/>
            </w:tcBorders>
            <w:hideMark/>
          </w:tcPr>
          <w:p w14:paraId="74F1E25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No specific details regarding patient follow-up rates or the handling of missing data are shown. However, it is stated that women who were reluctant to return for follow-up were previously excluded</w:t>
            </w:r>
          </w:p>
          <w:p w14:paraId="7E849E35" w14:textId="77777777" w:rsidR="0090751F" w:rsidRPr="00B25377" w:rsidRDefault="0090751F">
            <w:pPr>
              <w:spacing w:line="276" w:lineRule="auto"/>
              <w:rPr>
                <w:rFonts w:ascii="Times New Roman" w:eastAsia="Times New Roman" w:hAnsi="Times New Roman" w:cs="Times New Roman"/>
              </w:rPr>
            </w:pPr>
            <w:r w:rsidRPr="00B25377">
              <w:rPr>
                <w:rFonts w:ascii="Times New Roman" w:eastAsia="Times New Roman" w:hAnsi="Times New Roman" w:cs="Times New Roman"/>
              </w:rPr>
              <w:t>from this study.</w:t>
            </w:r>
          </w:p>
        </w:tc>
      </w:tr>
      <w:tr w:rsidR="0090751F" w:rsidRPr="00B25377" w14:paraId="6DAC71A8" w14:textId="77777777">
        <w:tc>
          <w:tcPr>
            <w:tcW w:w="3568" w:type="dxa"/>
            <w:tcBorders>
              <w:top w:val="single" w:sz="4" w:space="0" w:color="000000"/>
              <w:left w:val="single" w:sz="4" w:space="0" w:color="000000"/>
              <w:bottom w:val="single" w:sz="4" w:space="0" w:color="000000"/>
              <w:right w:val="single" w:sz="4" w:space="0" w:color="000000"/>
            </w:tcBorders>
            <w:hideMark/>
          </w:tcPr>
          <w:p w14:paraId="2DD2FA6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 xml:space="preserve">Bias </w:t>
            </w:r>
            <w:proofErr w:type="gramStart"/>
            <w:r w:rsidRPr="00B25377">
              <w:rPr>
                <w:rFonts w:ascii="Times New Roman" w:eastAsia="Times New Roman" w:hAnsi="Times New Roman" w:cs="Times New Roman"/>
                <w:color w:val="000000"/>
              </w:rPr>
              <w:t>in</w:t>
            </w:r>
            <w:proofErr w:type="gramEnd"/>
            <w:r w:rsidRPr="00B25377">
              <w:rPr>
                <w:rFonts w:ascii="Times New Roman" w:eastAsia="Times New Roman" w:hAnsi="Times New Roman" w:cs="Times New Roman"/>
                <w:color w:val="000000"/>
              </w:rPr>
              <w:t xml:space="preserve"> measurements of outcomes</w:t>
            </w:r>
          </w:p>
        </w:tc>
        <w:tc>
          <w:tcPr>
            <w:tcW w:w="3030" w:type="dxa"/>
            <w:tcBorders>
              <w:top w:val="single" w:sz="4" w:space="0" w:color="000000"/>
              <w:left w:val="single" w:sz="4" w:space="0" w:color="000000"/>
              <w:bottom w:val="single" w:sz="4" w:space="0" w:color="000000"/>
              <w:right w:val="single" w:sz="4" w:space="0" w:color="000000"/>
            </w:tcBorders>
            <w:hideMark/>
          </w:tcPr>
          <w:p w14:paraId="11DDECFC"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09D93AA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text does not specify if outcome assessors were blinded to the intervention groups.</w:t>
            </w:r>
          </w:p>
        </w:tc>
      </w:tr>
      <w:tr w:rsidR="0090751F" w:rsidRPr="00B25377" w14:paraId="732CC3C9" w14:textId="77777777">
        <w:tc>
          <w:tcPr>
            <w:tcW w:w="3568" w:type="dxa"/>
            <w:tcBorders>
              <w:top w:val="single" w:sz="4" w:space="0" w:color="000000"/>
              <w:left w:val="single" w:sz="4" w:space="0" w:color="000000"/>
              <w:bottom w:val="single" w:sz="4" w:space="0" w:color="000000"/>
              <w:right w:val="single" w:sz="4" w:space="0" w:color="000000"/>
            </w:tcBorders>
          </w:tcPr>
          <w:p w14:paraId="0B913B70" w14:textId="77777777" w:rsidR="0090751F" w:rsidRPr="00B25377" w:rsidRDefault="0090751F">
            <w:pPr>
              <w:rPr>
                <w:rFonts w:ascii="Times New Roman" w:eastAsia="Times New Roman" w:hAnsi="Times New Roman" w:cs="Times New Roman"/>
              </w:rPr>
            </w:pPr>
          </w:p>
          <w:p w14:paraId="5DA1DF79"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in selection of the reported result</w:t>
            </w:r>
          </w:p>
        </w:tc>
        <w:tc>
          <w:tcPr>
            <w:tcW w:w="3030" w:type="dxa"/>
            <w:tcBorders>
              <w:top w:val="single" w:sz="4" w:space="0" w:color="000000"/>
              <w:left w:val="single" w:sz="4" w:space="0" w:color="000000"/>
              <w:bottom w:val="single" w:sz="4" w:space="0" w:color="000000"/>
              <w:right w:val="single" w:sz="4" w:space="0" w:color="000000"/>
            </w:tcBorders>
            <w:hideMark/>
          </w:tcPr>
          <w:p w14:paraId="2607101B"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3040" w:type="dxa"/>
            <w:tcBorders>
              <w:top w:val="single" w:sz="4" w:space="0" w:color="000000"/>
              <w:left w:val="single" w:sz="4" w:space="0" w:color="000000"/>
              <w:bottom w:val="single" w:sz="4" w:space="0" w:color="000000"/>
              <w:right w:val="single" w:sz="4" w:space="0" w:color="000000"/>
            </w:tcBorders>
            <w:hideMark/>
          </w:tcPr>
          <w:p w14:paraId="7801ABE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The study is likely to have pre-specified primary and secondary outcomes, and the pre-defined outcomes are consistently reported.</w:t>
            </w:r>
          </w:p>
        </w:tc>
      </w:tr>
      <w:tr w:rsidR="0090751F" w:rsidRPr="00B25377" w14:paraId="7F8377BC" w14:textId="77777777">
        <w:tc>
          <w:tcPr>
            <w:tcW w:w="3568" w:type="dxa"/>
            <w:tcBorders>
              <w:top w:val="single" w:sz="4" w:space="0" w:color="000000"/>
              <w:left w:val="single" w:sz="4" w:space="0" w:color="000000"/>
              <w:bottom w:val="single" w:sz="4" w:space="0" w:color="000000"/>
              <w:right w:val="single" w:sz="4" w:space="0" w:color="000000"/>
            </w:tcBorders>
            <w:hideMark/>
          </w:tcPr>
          <w:p w14:paraId="175FF46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Overall bias</w:t>
            </w:r>
          </w:p>
        </w:tc>
        <w:tc>
          <w:tcPr>
            <w:tcW w:w="3030" w:type="dxa"/>
            <w:tcBorders>
              <w:top w:val="single" w:sz="4" w:space="0" w:color="000000"/>
              <w:left w:val="single" w:sz="4" w:space="0" w:color="000000"/>
              <w:bottom w:val="single" w:sz="4" w:space="0" w:color="000000"/>
              <w:right w:val="single" w:sz="4" w:space="0" w:color="000000"/>
            </w:tcBorders>
            <w:hideMark/>
          </w:tcPr>
          <w:p w14:paraId="5730BD8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tcPr>
          <w:p w14:paraId="03E4E720" w14:textId="77777777" w:rsidR="0090751F" w:rsidRPr="00B25377" w:rsidRDefault="0090751F">
            <w:pPr>
              <w:rPr>
                <w:rFonts w:ascii="Times New Roman" w:eastAsia="Times New Roman" w:hAnsi="Times New Roman" w:cs="Times New Roman"/>
              </w:rPr>
            </w:pPr>
          </w:p>
        </w:tc>
      </w:tr>
    </w:tbl>
    <w:p w14:paraId="71956194" w14:textId="77777777" w:rsidR="0090751F" w:rsidRPr="00B25377" w:rsidRDefault="0090751F" w:rsidP="0090751F">
      <w:pPr>
        <w:rPr>
          <w:rFonts w:ascii="Times New Roman" w:eastAsia="Times New Roman" w:hAnsi="Times New Roman" w:cs="Times New Roman"/>
        </w:rPr>
      </w:pPr>
    </w:p>
    <w:p w14:paraId="0ACD5564" w14:textId="77777777" w:rsidR="0090751F" w:rsidRPr="00B25377" w:rsidRDefault="0090751F" w:rsidP="0090751F">
      <w:pPr>
        <w:rPr>
          <w:rFonts w:ascii="Times New Roman" w:eastAsia="Times New Roman" w:hAnsi="Times New Roman" w:cs="Times New Roman"/>
        </w:rPr>
      </w:pPr>
    </w:p>
    <w:p w14:paraId="0251A317" w14:textId="77777777" w:rsidR="0090751F" w:rsidRPr="00B25377" w:rsidRDefault="0090751F" w:rsidP="0090751F">
      <w:pPr>
        <w:rPr>
          <w:rFonts w:ascii="Times New Roman" w:eastAsia="Times New Roman" w:hAnsi="Times New Roman" w:cs="Times New Roman"/>
        </w:rPr>
      </w:pPr>
    </w:p>
    <w:p w14:paraId="10EA60F5" w14:textId="77777777" w:rsidR="0090751F" w:rsidRPr="00B25377" w:rsidRDefault="0090751F" w:rsidP="0090751F">
      <w:pPr>
        <w:rPr>
          <w:rFonts w:ascii="Times New Roman" w:eastAsia="Times New Roman" w:hAnsi="Times New Roman" w:cs="Times New Roman"/>
        </w:rPr>
      </w:pPr>
      <w:r w:rsidRPr="00B25377">
        <w:rPr>
          <w:rFonts w:ascii="Times New Roman" w:eastAsia="Times New Roman" w:hAnsi="Times New Roman" w:cs="Times New Roman"/>
        </w:rPr>
        <w:t>Risk of Bias – Tagliaferri (observational)</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1"/>
        <w:gridCol w:w="3032"/>
        <w:gridCol w:w="3042"/>
      </w:tblGrid>
      <w:tr w:rsidR="0090751F" w:rsidRPr="00B25377" w14:paraId="63230D52" w14:textId="77777777">
        <w:tc>
          <w:tcPr>
            <w:tcW w:w="3568" w:type="dxa"/>
            <w:tcBorders>
              <w:top w:val="single" w:sz="4" w:space="0" w:color="000000"/>
              <w:left w:val="single" w:sz="4" w:space="0" w:color="000000"/>
              <w:bottom w:val="single" w:sz="4" w:space="0" w:color="000000"/>
              <w:right w:val="single" w:sz="4" w:space="0" w:color="000000"/>
            </w:tcBorders>
            <w:hideMark/>
          </w:tcPr>
          <w:p w14:paraId="0A9641F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Bias</w:t>
            </w:r>
          </w:p>
        </w:tc>
        <w:tc>
          <w:tcPr>
            <w:tcW w:w="3030" w:type="dxa"/>
            <w:tcBorders>
              <w:top w:val="single" w:sz="4" w:space="0" w:color="000000"/>
              <w:left w:val="single" w:sz="4" w:space="0" w:color="000000"/>
              <w:bottom w:val="single" w:sz="4" w:space="0" w:color="000000"/>
              <w:right w:val="single" w:sz="4" w:space="0" w:color="000000"/>
            </w:tcBorders>
            <w:hideMark/>
          </w:tcPr>
          <w:p w14:paraId="416C881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Author’s judgement</w:t>
            </w:r>
          </w:p>
        </w:tc>
        <w:tc>
          <w:tcPr>
            <w:tcW w:w="3040" w:type="dxa"/>
            <w:tcBorders>
              <w:top w:val="single" w:sz="4" w:space="0" w:color="000000"/>
              <w:left w:val="single" w:sz="4" w:space="0" w:color="000000"/>
              <w:bottom w:val="single" w:sz="4" w:space="0" w:color="000000"/>
              <w:right w:val="single" w:sz="4" w:space="0" w:color="000000"/>
            </w:tcBorders>
            <w:hideMark/>
          </w:tcPr>
          <w:p w14:paraId="7BAE273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Support for judgement</w:t>
            </w:r>
          </w:p>
        </w:tc>
      </w:tr>
      <w:tr w:rsidR="0090751F" w:rsidRPr="00B25377" w14:paraId="39F3FCE2" w14:textId="77777777">
        <w:tc>
          <w:tcPr>
            <w:tcW w:w="3568" w:type="dxa"/>
            <w:tcBorders>
              <w:top w:val="single" w:sz="4" w:space="0" w:color="000000"/>
              <w:left w:val="single" w:sz="4" w:space="0" w:color="000000"/>
              <w:bottom w:val="single" w:sz="4" w:space="0" w:color="000000"/>
              <w:right w:val="single" w:sz="4" w:space="0" w:color="000000"/>
            </w:tcBorders>
            <w:hideMark/>
          </w:tcPr>
          <w:p w14:paraId="52C2E060"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confounding</w:t>
            </w:r>
          </w:p>
        </w:tc>
        <w:tc>
          <w:tcPr>
            <w:tcW w:w="3030" w:type="dxa"/>
            <w:tcBorders>
              <w:top w:val="single" w:sz="4" w:space="0" w:color="000000"/>
              <w:left w:val="single" w:sz="4" w:space="0" w:color="000000"/>
              <w:bottom w:val="single" w:sz="4" w:space="0" w:color="000000"/>
              <w:right w:val="single" w:sz="4" w:space="0" w:color="000000"/>
            </w:tcBorders>
            <w:hideMark/>
          </w:tcPr>
          <w:p w14:paraId="192697B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789652D0"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In retrospective studies, it's challenging to </w:t>
            </w:r>
            <w:proofErr w:type="gramStart"/>
            <w:r w:rsidRPr="00B25377">
              <w:rPr>
                <w:rFonts w:ascii="Times New Roman" w:eastAsia="Times New Roman" w:hAnsi="Times New Roman" w:cs="Times New Roman"/>
              </w:rPr>
              <w:t>control for</w:t>
            </w:r>
            <w:proofErr w:type="gramEnd"/>
            <w:r w:rsidRPr="00B25377">
              <w:rPr>
                <w:rFonts w:ascii="Times New Roman" w:eastAsia="Times New Roman" w:hAnsi="Times New Roman" w:cs="Times New Roman"/>
              </w:rPr>
              <w:t xml:space="preserve"> all </w:t>
            </w:r>
            <w:r w:rsidRPr="00B25377">
              <w:rPr>
                <w:rFonts w:ascii="Times New Roman" w:eastAsia="Times New Roman" w:hAnsi="Times New Roman" w:cs="Times New Roman"/>
              </w:rPr>
              <w:lastRenderedPageBreak/>
              <w:t>potential confounding factors that might have influenced treatment assignment or outcomes.</w:t>
            </w:r>
          </w:p>
        </w:tc>
      </w:tr>
      <w:tr w:rsidR="0090751F" w:rsidRPr="00B25377" w14:paraId="671EEE4E" w14:textId="77777777">
        <w:tc>
          <w:tcPr>
            <w:tcW w:w="3568" w:type="dxa"/>
            <w:tcBorders>
              <w:top w:val="single" w:sz="4" w:space="0" w:color="000000"/>
              <w:left w:val="single" w:sz="4" w:space="0" w:color="000000"/>
              <w:bottom w:val="single" w:sz="4" w:space="0" w:color="000000"/>
              <w:right w:val="single" w:sz="4" w:space="0" w:color="000000"/>
            </w:tcBorders>
          </w:tcPr>
          <w:p w14:paraId="603945B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lastRenderedPageBreak/>
              <w:t>Bias in selection of participants into the study</w:t>
            </w:r>
          </w:p>
          <w:p w14:paraId="1035431F" w14:textId="77777777" w:rsidR="0090751F" w:rsidRPr="00B25377" w:rsidRDefault="0090751F">
            <w:pPr>
              <w:rPr>
                <w:rFonts w:ascii="Times New Roman" w:eastAsia="Times New Roman" w:hAnsi="Times New Roman" w:cs="Times New Roman"/>
              </w:rPr>
            </w:pPr>
          </w:p>
        </w:tc>
        <w:tc>
          <w:tcPr>
            <w:tcW w:w="3030" w:type="dxa"/>
            <w:tcBorders>
              <w:top w:val="single" w:sz="4" w:space="0" w:color="000000"/>
              <w:left w:val="single" w:sz="4" w:space="0" w:color="000000"/>
              <w:bottom w:val="single" w:sz="4" w:space="0" w:color="000000"/>
              <w:right w:val="single" w:sz="4" w:space="0" w:color="000000"/>
            </w:tcBorders>
            <w:hideMark/>
          </w:tcPr>
          <w:p w14:paraId="665CBF7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High risk</w:t>
            </w:r>
          </w:p>
        </w:tc>
        <w:tc>
          <w:tcPr>
            <w:tcW w:w="3040" w:type="dxa"/>
            <w:tcBorders>
              <w:top w:val="single" w:sz="4" w:space="0" w:color="000000"/>
              <w:left w:val="single" w:sz="4" w:space="0" w:color="000000"/>
              <w:bottom w:val="single" w:sz="4" w:space="0" w:color="000000"/>
              <w:right w:val="single" w:sz="4" w:space="0" w:color="000000"/>
            </w:tcBorders>
            <w:hideMark/>
          </w:tcPr>
          <w:p w14:paraId="0F2A5C2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No detailed inclusion/exclusion criteria or the method of participant selection from the overall patient population are specified, which could lead to a non-random selection of participants. Retrospective studies often result in a high risk of selection bias, as the choice of intervention was not random and may have been influenced by factors that also affect the outcome.</w:t>
            </w:r>
          </w:p>
        </w:tc>
      </w:tr>
      <w:tr w:rsidR="0090751F" w:rsidRPr="00B25377" w14:paraId="1021C4C4" w14:textId="77777777">
        <w:tc>
          <w:tcPr>
            <w:tcW w:w="3568" w:type="dxa"/>
            <w:tcBorders>
              <w:top w:val="single" w:sz="4" w:space="0" w:color="000000"/>
              <w:left w:val="single" w:sz="4" w:space="0" w:color="000000"/>
              <w:bottom w:val="single" w:sz="4" w:space="0" w:color="000000"/>
              <w:right w:val="single" w:sz="4" w:space="0" w:color="000000"/>
            </w:tcBorders>
          </w:tcPr>
          <w:p w14:paraId="28A91CE0"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in classification of interventions</w:t>
            </w:r>
          </w:p>
          <w:p w14:paraId="7AC57E7C" w14:textId="77777777" w:rsidR="0090751F" w:rsidRPr="00B25377" w:rsidRDefault="0090751F">
            <w:pPr>
              <w:rPr>
                <w:rFonts w:ascii="Times New Roman" w:eastAsia="Times New Roman" w:hAnsi="Times New Roman" w:cs="Times New Roman"/>
              </w:rPr>
            </w:pPr>
          </w:p>
        </w:tc>
        <w:tc>
          <w:tcPr>
            <w:tcW w:w="3030" w:type="dxa"/>
            <w:tcBorders>
              <w:top w:val="single" w:sz="4" w:space="0" w:color="000000"/>
              <w:left w:val="single" w:sz="4" w:space="0" w:color="000000"/>
              <w:bottom w:val="single" w:sz="4" w:space="0" w:color="000000"/>
              <w:right w:val="single" w:sz="4" w:space="0" w:color="000000"/>
            </w:tcBorders>
            <w:hideMark/>
          </w:tcPr>
          <w:p w14:paraId="0592555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59E06223"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In a retrospective setting, there might be variations in how these procedures were performed over time or by different surgeons. The text doesn't provide details on the standardization of these interventions or surgeon experience, which could lead to some heterogeneity.</w:t>
            </w:r>
          </w:p>
        </w:tc>
      </w:tr>
      <w:tr w:rsidR="0090751F" w:rsidRPr="00B25377" w14:paraId="0E1AA54C" w14:textId="77777777">
        <w:tc>
          <w:tcPr>
            <w:tcW w:w="3568" w:type="dxa"/>
            <w:tcBorders>
              <w:top w:val="single" w:sz="4" w:space="0" w:color="000000"/>
              <w:left w:val="single" w:sz="4" w:space="0" w:color="000000"/>
              <w:bottom w:val="single" w:sz="4" w:space="0" w:color="000000"/>
              <w:right w:val="single" w:sz="4" w:space="0" w:color="000000"/>
            </w:tcBorders>
            <w:hideMark/>
          </w:tcPr>
          <w:p w14:paraId="7A8643D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deviations from intended interventions</w:t>
            </w:r>
          </w:p>
        </w:tc>
        <w:tc>
          <w:tcPr>
            <w:tcW w:w="3030" w:type="dxa"/>
            <w:tcBorders>
              <w:top w:val="single" w:sz="4" w:space="0" w:color="000000"/>
              <w:left w:val="single" w:sz="4" w:space="0" w:color="000000"/>
              <w:bottom w:val="single" w:sz="4" w:space="0" w:color="000000"/>
              <w:right w:val="single" w:sz="4" w:space="0" w:color="000000"/>
            </w:tcBorders>
            <w:hideMark/>
          </w:tcPr>
          <w:p w14:paraId="0BE517C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Low risk</w:t>
            </w:r>
          </w:p>
        </w:tc>
        <w:tc>
          <w:tcPr>
            <w:tcW w:w="3040" w:type="dxa"/>
            <w:tcBorders>
              <w:top w:val="single" w:sz="4" w:space="0" w:color="000000"/>
              <w:left w:val="single" w:sz="4" w:space="0" w:color="000000"/>
              <w:bottom w:val="single" w:sz="4" w:space="0" w:color="000000"/>
              <w:right w:val="single" w:sz="4" w:space="0" w:color="000000"/>
            </w:tcBorders>
            <w:hideMark/>
          </w:tcPr>
          <w:p w14:paraId="6ECEC9A5"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Since the study is analyzing procedures that have already been performed, it's assumed that the patients received the intended intervention for which they were classified.</w:t>
            </w:r>
          </w:p>
        </w:tc>
      </w:tr>
      <w:tr w:rsidR="0090751F" w:rsidRPr="00B25377" w14:paraId="6E08A101" w14:textId="77777777">
        <w:tc>
          <w:tcPr>
            <w:tcW w:w="3568" w:type="dxa"/>
            <w:tcBorders>
              <w:top w:val="single" w:sz="4" w:space="0" w:color="000000"/>
              <w:left w:val="single" w:sz="4" w:space="0" w:color="000000"/>
              <w:bottom w:val="single" w:sz="4" w:space="0" w:color="000000"/>
              <w:right w:val="single" w:sz="4" w:space="0" w:color="000000"/>
            </w:tcBorders>
            <w:hideMark/>
          </w:tcPr>
          <w:p w14:paraId="2F440CE2"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due to missing data</w:t>
            </w:r>
          </w:p>
        </w:tc>
        <w:tc>
          <w:tcPr>
            <w:tcW w:w="3030" w:type="dxa"/>
            <w:tcBorders>
              <w:top w:val="single" w:sz="4" w:space="0" w:color="000000"/>
              <w:left w:val="single" w:sz="4" w:space="0" w:color="000000"/>
              <w:bottom w:val="single" w:sz="4" w:space="0" w:color="000000"/>
              <w:right w:val="single" w:sz="4" w:space="0" w:color="000000"/>
            </w:tcBorders>
            <w:hideMark/>
          </w:tcPr>
          <w:p w14:paraId="60AEFD63"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343B9D2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The study is retrospective, relying on existing medical records. It is not mentioned how complete the data was for all patients, nor is it specified the percentage of missing data. In retrospective studies, incomplete </w:t>
            </w:r>
            <w:r w:rsidRPr="00B25377">
              <w:rPr>
                <w:rFonts w:ascii="Times New Roman" w:eastAsia="Times New Roman" w:hAnsi="Times New Roman" w:cs="Times New Roman"/>
              </w:rPr>
              <w:lastRenderedPageBreak/>
              <w:t xml:space="preserve">documentation </w:t>
            </w:r>
            <w:proofErr w:type="gramStart"/>
            <w:r w:rsidRPr="00B25377">
              <w:rPr>
                <w:rFonts w:ascii="Times New Roman" w:eastAsia="Times New Roman" w:hAnsi="Times New Roman" w:cs="Times New Roman"/>
              </w:rPr>
              <w:t>is  common</w:t>
            </w:r>
            <w:proofErr w:type="gramEnd"/>
            <w:r w:rsidRPr="00B25377">
              <w:rPr>
                <w:rFonts w:ascii="Times New Roman" w:eastAsia="Times New Roman" w:hAnsi="Times New Roman" w:cs="Times New Roman"/>
              </w:rPr>
              <w:t xml:space="preserve"> and it can bias the results. </w:t>
            </w:r>
          </w:p>
        </w:tc>
      </w:tr>
      <w:tr w:rsidR="0090751F" w:rsidRPr="00B25377" w14:paraId="22D22D87" w14:textId="77777777">
        <w:tc>
          <w:tcPr>
            <w:tcW w:w="3568" w:type="dxa"/>
            <w:tcBorders>
              <w:top w:val="single" w:sz="4" w:space="0" w:color="000000"/>
              <w:left w:val="single" w:sz="4" w:space="0" w:color="000000"/>
              <w:bottom w:val="single" w:sz="4" w:space="0" w:color="000000"/>
              <w:right w:val="single" w:sz="4" w:space="0" w:color="000000"/>
            </w:tcBorders>
            <w:hideMark/>
          </w:tcPr>
          <w:p w14:paraId="5C159A46"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lastRenderedPageBreak/>
              <w:t xml:space="preserve">Bias </w:t>
            </w:r>
            <w:proofErr w:type="gramStart"/>
            <w:r w:rsidRPr="00B25377">
              <w:rPr>
                <w:rFonts w:ascii="Times New Roman" w:eastAsia="Times New Roman" w:hAnsi="Times New Roman" w:cs="Times New Roman"/>
                <w:color w:val="000000"/>
              </w:rPr>
              <w:t>in</w:t>
            </w:r>
            <w:proofErr w:type="gramEnd"/>
            <w:r w:rsidRPr="00B25377">
              <w:rPr>
                <w:rFonts w:ascii="Times New Roman" w:eastAsia="Times New Roman" w:hAnsi="Times New Roman" w:cs="Times New Roman"/>
                <w:color w:val="000000"/>
              </w:rPr>
              <w:t xml:space="preserve"> measurements of outcomes</w:t>
            </w:r>
          </w:p>
        </w:tc>
        <w:tc>
          <w:tcPr>
            <w:tcW w:w="3030" w:type="dxa"/>
            <w:tcBorders>
              <w:top w:val="single" w:sz="4" w:space="0" w:color="000000"/>
              <w:left w:val="single" w:sz="4" w:space="0" w:color="000000"/>
              <w:bottom w:val="single" w:sz="4" w:space="0" w:color="000000"/>
              <w:right w:val="single" w:sz="4" w:space="0" w:color="000000"/>
            </w:tcBorders>
            <w:hideMark/>
          </w:tcPr>
          <w:p w14:paraId="43CC5376"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10AA9C27"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In a retrospective study, outcomes are usually extracted from patient </w:t>
            </w:r>
            <w:proofErr w:type="gramStart"/>
            <w:r w:rsidRPr="00B25377">
              <w:rPr>
                <w:rFonts w:ascii="Times New Roman" w:eastAsia="Times New Roman" w:hAnsi="Times New Roman" w:cs="Times New Roman"/>
              </w:rPr>
              <w:t>records</w:t>
            </w:r>
            <w:proofErr w:type="gramEnd"/>
            <w:r w:rsidRPr="00B25377">
              <w:rPr>
                <w:rFonts w:ascii="Times New Roman" w:eastAsia="Times New Roman" w:hAnsi="Times New Roman" w:cs="Times New Roman"/>
              </w:rPr>
              <w:t xml:space="preserve"> and the original clinicians or data extractors may not have been blinded. Moreover, it is stated that post-operative follow-up was performed by the same surgical equipe.</w:t>
            </w:r>
          </w:p>
          <w:p w14:paraId="7C35462D"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This could introduce bias in outcome measurements.</w:t>
            </w:r>
          </w:p>
        </w:tc>
      </w:tr>
      <w:tr w:rsidR="0090751F" w:rsidRPr="00B25377" w14:paraId="113DD8FB" w14:textId="77777777">
        <w:tc>
          <w:tcPr>
            <w:tcW w:w="3568" w:type="dxa"/>
            <w:tcBorders>
              <w:top w:val="single" w:sz="4" w:space="0" w:color="000000"/>
              <w:left w:val="single" w:sz="4" w:space="0" w:color="000000"/>
              <w:bottom w:val="single" w:sz="4" w:space="0" w:color="000000"/>
              <w:right w:val="single" w:sz="4" w:space="0" w:color="000000"/>
            </w:tcBorders>
          </w:tcPr>
          <w:p w14:paraId="74294D36" w14:textId="77777777" w:rsidR="0090751F" w:rsidRPr="00B25377" w:rsidRDefault="0090751F">
            <w:pPr>
              <w:rPr>
                <w:rFonts w:ascii="Times New Roman" w:eastAsia="Times New Roman" w:hAnsi="Times New Roman" w:cs="Times New Roman"/>
              </w:rPr>
            </w:pPr>
          </w:p>
          <w:p w14:paraId="6F840128"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Bias in selection of the reported result</w:t>
            </w:r>
          </w:p>
        </w:tc>
        <w:tc>
          <w:tcPr>
            <w:tcW w:w="3030" w:type="dxa"/>
            <w:tcBorders>
              <w:top w:val="single" w:sz="4" w:space="0" w:color="000000"/>
              <w:left w:val="single" w:sz="4" w:space="0" w:color="000000"/>
              <w:bottom w:val="single" w:sz="4" w:space="0" w:color="000000"/>
              <w:right w:val="single" w:sz="4" w:space="0" w:color="000000"/>
            </w:tcBorders>
            <w:hideMark/>
          </w:tcPr>
          <w:p w14:paraId="362D5524"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hideMark/>
          </w:tcPr>
          <w:p w14:paraId="0428186E"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 xml:space="preserve">As a retrospective study, there is a risk that the selection of outcomes reported might be influenced by the observed results, leading to selective reporting bias. Without a pre-registered protocol about all outcomes, it's difficult to say if all relevant findings were reported or if there was an emphasis on statistically significant outcomes. </w:t>
            </w:r>
          </w:p>
        </w:tc>
      </w:tr>
      <w:tr w:rsidR="0090751F" w:rsidRPr="00B25377" w14:paraId="42B9F2EB" w14:textId="77777777">
        <w:tc>
          <w:tcPr>
            <w:tcW w:w="3568" w:type="dxa"/>
            <w:tcBorders>
              <w:top w:val="single" w:sz="4" w:space="0" w:color="000000"/>
              <w:left w:val="single" w:sz="4" w:space="0" w:color="000000"/>
              <w:bottom w:val="single" w:sz="4" w:space="0" w:color="000000"/>
              <w:right w:val="single" w:sz="4" w:space="0" w:color="000000"/>
            </w:tcBorders>
            <w:hideMark/>
          </w:tcPr>
          <w:p w14:paraId="0CB9BE53"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color w:val="000000"/>
              </w:rPr>
              <w:t>Overall bias</w:t>
            </w:r>
          </w:p>
        </w:tc>
        <w:tc>
          <w:tcPr>
            <w:tcW w:w="3030" w:type="dxa"/>
            <w:tcBorders>
              <w:top w:val="single" w:sz="4" w:space="0" w:color="000000"/>
              <w:left w:val="single" w:sz="4" w:space="0" w:color="000000"/>
              <w:bottom w:val="single" w:sz="4" w:space="0" w:color="000000"/>
              <w:right w:val="single" w:sz="4" w:space="0" w:color="000000"/>
            </w:tcBorders>
            <w:hideMark/>
          </w:tcPr>
          <w:p w14:paraId="4CC71EEA" w14:textId="77777777" w:rsidR="0090751F" w:rsidRPr="00B25377" w:rsidRDefault="0090751F">
            <w:pPr>
              <w:rPr>
                <w:rFonts w:ascii="Times New Roman" w:eastAsia="Times New Roman" w:hAnsi="Times New Roman" w:cs="Times New Roman"/>
              </w:rPr>
            </w:pPr>
            <w:r w:rsidRPr="00B25377">
              <w:rPr>
                <w:rFonts w:ascii="Times New Roman" w:eastAsia="Times New Roman" w:hAnsi="Times New Roman" w:cs="Times New Roman"/>
              </w:rPr>
              <w:t>Moderate risk</w:t>
            </w:r>
          </w:p>
        </w:tc>
        <w:tc>
          <w:tcPr>
            <w:tcW w:w="3040" w:type="dxa"/>
            <w:tcBorders>
              <w:top w:val="single" w:sz="4" w:space="0" w:color="000000"/>
              <w:left w:val="single" w:sz="4" w:space="0" w:color="000000"/>
              <w:bottom w:val="single" w:sz="4" w:space="0" w:color="000000"/>
              <w:right w:val="single" w:sz="4" w:space="0" w:color="000000"/>
            </w:tcBorders>
          </w:tcPr>
          <w:p w14:paraId="0DF9C9A8" w14:textId="77777777" w:rsidR="0090751F" w:rsidRPr="00B25377" w:rsidRDefault="0090751F">
            <w:pPr>
              <w:rPr>
                <w:rFonts w:ascii="Times New Roman" w:eastAsia="Times New Roman" w:hAnsi="Times New Roman" w:cs="Times New Roman"/>
              </w:rPr>
            </w:pPr>
          </w:p>
        </w:tc>
      </w:tr>
    </w:tbl>
    <w:p w14:paraId="72A906BF" w14:textId="77777777" w:rsidR="0090751F" w:rsidRPr="00B25377" w:rsidRDefault="0090751F" w:rsidP="0090751F">
      <w:pPr>
        <w:rPr>
          <w:rFonts w:ascii="Times New Roman" w:eastAsia="Times New Roman" w:hAnsi="Times New Roman" w:cs="Times New Roman"/>
        </w:rPr>
      </w:pPr>
    </w:p>
    <w:p w14:paraId="61F51222" w14:textId="77777777" w:rsidR="006F0E71" w:rsidRPr="00B25377" w:rsidRDefault="006F0E71" w:rsidP="00567EB6">
      <w:pPr>
        <w:rPr>
          <w:rFonts w:ascii="Times New Roman" w:hAnsi="Times New Roman" w:cs="Times New Roman"/>
          <w:b/>
          <w:bCs/>
        </w:rPr>
      </w:pPr>
    </w:p>
    <w:p w14:paraId="60D84E5C" w14:textId="77777777" w:rsidR="006F0E71" w:rsidRPr="00B25377" w:rsidRDefault="006F0E71" w:rsidP="00567EB6">
      <w:pPr>
        <w:rPr>
          <w:rFonts w:ascii="Times New Roman" w:hAnsi="Times New Roman" w:cs="Times New Roman"/>
          <w:b/>
          <w:bCs/>
        </w:rPr>
      </w:pPr>
    </w:p>
    <w:p w14:paraId="55D72BB5" w14:textId="77777777" w:rsidR="006F0E71" w:rsidRPr="00B25377" w:rsidRDefault="006F0E71" w:rsidP="00567EB6">
      <w:pPr>
        <w:rPr>
          <w:rFonts w:ascii="Times New Roman" w:hAnsi="Times New Roman" w:cs="Times New Roman"/>
          <w:b/>
          <w:bCs/>
        </w:rPr>
      </w:pPr>
    </w:p>
    <w:p w14:paraId="40AA4A39" w14:textId="77777777" w:rsidR="006F0E71" w:rsidRDefault="006F0E71" w:rsidP="00567EB6">
      <w:pPr>
        <w:rPr>
          <w:rFonts w:ascii="Times New Roman" w:hAnsi="Times New Roman" w:cs="Times New Roman"/>
          <w:b/>
          <w:bCs/>
        </w:rPr>
      </w:pPr>
    </w:p>
    <w:p w14:paraId="223DD297" w14:textId="77777777" w:rsidR="00B25377" w:rsidRDefault="00B25377" w:rsidP="00567EB6">
      <w:pPr>
        <w:rPr>
          <w:rFonts w:ascii="Times New Roman" w:hAnsi="Times New Roman" w:cs="Times New Roman"/>
          <w:b/>
          <w:bCs/>
        </w:rPr>
      </w:pPr>
    </w:p>
    <w:p w14:paraId="6F1F7951" w14:textId="77777777" w:rsidR="00B25377" w:rsidRDefault="00B25377" w:rsidP="00567EB6">
      <w:pPr>
        <w:rPr>
          <w:rFonts w:ascii="Times New Roman" w:hAnsi="Times New Roman" w:cs="Times New Roman"/>
          <w:b/>
          <w:bCs/>
        </w:rPr>
      </w:pPr>
    </w:p>
    <w:p w14:paraId="704D3833" w14:textId="77777777" w:rsidR="00B25377" w:rsidRPr="00B25377" w:rsidRDefault="00B25377" w:rsidP="00567EB6">
      <w:pPr>
        <w:rPr>
          <w:rFonts w:ascii="Times New Roman" w:hAnsi="Times New Roman" w:cs="Times New Roman"/>
          <w:b/>
          <w:bCs/>
        </w:rPr>
      </w:pPr>
    </w:p>
    <w:p w14:paraId="69E0058C" w14:textId="77777777" w:rsidR="0090751F" w:rsidRPr="00B25377" w:rsidRDefault="0090751F" w:rsidP="00567EB6">
      <w:pPr>
        <w:rPr>
          <w:rFonts w:ascii="Times New Roman" w:hAnsi="Times New Roman" w:cs="Times New Roman"/>
          <w:b/>
          <w:bCs/>
        </w:rPr>
      </w:pPr>
    </w:p>
    <w:p w14:paraId="01E617B4" w14:textId="4941517D" w:rsidR="00452C21" w:rsidRPr="00B25377" w:rsidRDefault="00567EB6" w:rsidP="00567EB6">
      <w:pPr>
        <w:rPr>
          <w:rFonts w:ascii="Times New Roman" w:hAnsi="Times New Roman" w:cs="Times New Roman"/>
          <w:b/>
          <w:bCs/>
        </w:rPr>
      </w:pPr>
      <w:r w:rsidRPr="00B25377">
        <w:rPr>
          <w:rFonts w:ascii="Times New Roman" w:hAnsi="Times New Roman" w:cs="Times New Roman"/>
          <w:b/>
          <w:bCs/>
        </w:rPr>
        <w:lastRenderedPageBreak/>
        <w:t>Table S</w:t>
      </w:r>
      <w:r w:rsidR="006F0E71" w:rsidRPr="00B25377">
        <w:rPr>
          <w:rFonts w:ascii="Times New Roman" w:hAnsi="Times New Roman" w:cs="Times New Roman"/>
          <w:b/>
          <w:bCs/>
        </w:rPr>
        <w:t>1</w:t>
      </w:r>
      <w:r w:rsidRPr="00B25377">
        <w:rPr>
          <w:rFonts w:ascii="Times New Roman" w:hAnsi="Times New Roman" w:cs="Times New Roman"/>
          <w:b/>
          <w:bCs/>
        </w:rPr>
        <w:t>. Characteristics of included studies.</w:t>
      </w:r>
    </w:p>
    <w:tbl>
      <w:tblPr>
        <w:tblW w:w="10490" w:type="dxa"/>
        <w:tblInd w:w="-441" w:type="dxa"/>
        <w:tblLayout w:type="fixed"/>
        <w:tblCellMar>
          <w:left w:w="70" w:type="dxa"/>
          <w:right w:w="70" w:type="dxa"/>
        </w:tblCellMar>
        <w:tblLook w:val="04A0" w:firstRow="1" w:lastRow="0" w:firstColumn="1" w:lastColumn="0" w:noHBand="0" w:noVBand="1"/>
      </w:tblPr>
      <w:tblGrid>
        <w:gridCol w:w="1363"/>
        <w:gridCol w:w="630"/>
        <w:gridCol w:w="848"/>
        <w:gridCol w:w="729"/>
        <w:gridCol w:w="2109"/>
        <w:gridCol w:w="1155"/>
        <w:gridCol w:w="1290"/>
        <w:gridCol w:w="862"/>
        <w:gridCol w:w="752"/>
        <w:gridCol w:w="752"/>
      </w:tblGrid>
      <w:tr w:rsidR="00567EB6" w:rsidRPr="00B25377" w14:paraId="1F362BA3" w14:textId="77777777" w:rsidTr="009B69F5">
        <w:trPr>
          <w:trHeight w:val="795"/>
        </w:trPr>
        <w:tc>
          <w:tcPr>
            <w:tcW w:w="1363" w:type="dxa"/>
            <w:tcBorders>
              <w:top w:val="single" w:sz="8" w:space="0" w:color="000000"/>
              <w:left w:val="single" w:sz="8" w:space="0" w:color="000000"/>
              <w:bottom w:val="single" w:sz="8" w:space="0" w:color="000000"/>
              <w:right w:val="single" w:sz="8" w:space="0" w:color="000000"/>
            </w:tcBorders>
            <w:vAlign w:val="center"/>
            <w:hideMark/>
          </w:tcPr>
          <w:p w14:paraId="3FC2DE9F"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Study</w:t>
            </w:r>
          </w:p>
        </w:tc>
        <w:tc>
          <w:tcPr>
            <w:tcW w:w="630" w:type="dxa"/>
            <w:tcBorders>
              <w:top w:val="single" w:sz="8" w:space="0" w:color="000000"/>
              <w:left w:val="nil"/>
              <w:bottom w:val="single" w:sz="8" w:space="0" w:color="000000"/>
              <w:right w:val="single" w:sz="8" w:space="0" w:color="000000"/>
            </w:tcBorders>
            <w:vAlign w:val="center"/>
            <w:hideMark/>
          </w:tcPr>
          <w:p w14:paraId="31E3473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Year</w:t>
            </w:r>
          </w:p>
        </w:tc>
        <w:tc>
          <w:tcPr>
            <w:tcW w:w="848" w:type="dxa"/>
            <w:tcBorders>
              <w:top w:val="single" w:sz="8" w:space="0" w:color="000000"/>
              <w:left w:val="nil"/>
              <w:bottom w:val="single" w:sz="8" w:space="0" w:color="000000"/>
              <w:right w:val="single" w:sz="8" w:space="0" w:color="000000"/>
            </w:tcBorders>
            <w:vAlign w:val="center"/>
            <w:hideMark/>
          </w:tcPr>
          <w:p w14:paraId="7730C1F4"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Country</w:t>
            </w:r>
          </w:p>
        </w:tc>
        <w:tc>
          <w:tcPr>
            <w:tcW w:w="729" w:type="dxa"/>
            <w:tcBorders>
              <w:top w:val="single" w:sz="8" w:space="0" w:color="000000"/>
              <w:left w:val="nil"/>
              <w:bottom w:val="single" w:sz="8" w:space="0" w:color="000000"/>
              <w:right w:val="single" w:sz="8" w:space="0" w:color="000000"/>
            </w:tcBorders>
            <w:vAlign w:val="center"/>
            <w:hideMark/>
          </w:tcPr>
          <w:p w14:paraId="248DA2D5"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Type of study</w:t>
            </w:r>
          </w:p>
        </w:tc>
        <w:tc>
          <w:tcPr>
            <w:tcW w:w="2109" w:type="dxa"/>
            <w:tcBorders>
              <w:top w:val="single" w:sz="8" w:space="0" w:color="000000"/>
              <w:left w:val="nil"/>
              <w:bottom w:val="single" w:sz="8" w:space="0" w:color="000000"/>
              <w:right w:val="single" w:sz="8" w:space="0" w:color="000000"/>
            </w:tcBorders>
            <w:vAlign w:val="center"/>
            <w:hideMark/>
          </w:tcPr>
          <w:p w14:paraId="68AC7C26"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Type of Prolapse (inclusion criteria)</w:t>
            </w:r>
          </w:p>
        </w:tc>
        <w:tc>
          <w:tcPr>
            <w:tcW w:w="1155" w:type="dxa"/>
            <w:tcBorders>
              <w:top w:val="single" w:sz="8" w:space="0" w:color="000000"/>
              <w:left w:val="nil"/>
              <w:bottom w:val="single" w:sz="8" w:space="0" w:color="000000"/>
              <w:right w:val="single" w:sz="8" w:space="0" w:color="000000"/>
            </w:tcBorders>
            <w:vAlign w:val="center"/>
            <w:hideMark/>
          </w:tcPr>
          <w:p w14:paraId="3C23B58A"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Type of Prolapse (Exclusion criteria)</w:t>
            </w:r>
          </w:p>
        </w:tc>
        <w:tc>
          <w:tcPr>
            <w:tcW w:w="1290" w:type="dxa"/>
            <w:tcBorders>
              <w:top w:val="single" w:sz="8" w:space="0" w:color="000000"/>
              <w:left w:val="nil"/>
              <w:bottom w:val="single" w:sz="8" w:space="0" w:color="000000"/>
              <w:right w:val="single" w:sz="8" w:space="0" w:color="000000"/>
            </w:tcBorders>
            <w:vAlign w:val="center"/>
            <w:hideMark/>
          </w:tcPr>
          <w:p w14:paraId="40F85303"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Group of comparison</w:t>
            </w:r>
          </w:p>
        </w:tc>
        <w:tc>
          <w:tcPr>
            <w:tcW w:w="862" w:type="dxa"/>
            <w:tcBorders>
              <w:top w:val="single" w:sz="8" w:space="0" w:color="000000"/>
              <w:left w:val="nil"/>
              <w:bottom w:val="single" w:sz="8" w:space="0" w:color="000000"/>
              <w:right w:val="single" w:sz="8" w:space="0" w:color="000000"/>
            </w:tcBorders>
            <w:vAlign w:val="center"/>
            <w:hideMark/>
          </w:tcPr>
          <w:p w14:paraId="119578C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Type of mesh</w:t>
            </w:r>
          </w:p>
        </w:tc>
        <w:tc>
          <w:tcPr>
            <w:tcW w:w="1504" w:type="dxa"/>
            <w:gridSpan w:val="2"/>
            <w:tcBorders>
              <w:top w:val="single" w:sz="8" w:space="0" w:color="000000"/>
              <w:left w:val="nil"/>
              <w:bottom w:val="single" w:sz="8" w:space="0" w:color="000000"/>
              <w:right w:val="single" w:sz="8" w:space="0" w:color="000000"/>
            </w:tcBorders>
            <w:vAlign w:val="center"/>
            <w:hideMark/>
          </w:tcPr>
          <w:p w14:paraId="2E481ABA"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Number of patients</w:t>
            </w:r>
          </w:p>
        </w:tc>
      </w:tr>
      <w:tr w:rsidR="00567EB6" w:rsidRPr="00B25377" w14:paraId="16568AFB" w14:textId="77777777" w:rsidTr="009B69F5">
        <w:trPr>
          <w:trHeight w:val="265"/>
        </w:trPr>
        <w:tc>
          <w:tcPr>
            <w:tcW w:w="1363" w:type="dxa"/>
            <w:tcBorders>
              <w:top w:val="nil"/>
              <w:left w:val="single" w:sz="8" w:space="0" w:color="000000"/>
              <w:bottom w:val="single" w:sz="8" w:space="0" w:color="000000"/>
              <w:right w:val="single" w:sz="8" w:space="0" w:color="000000"/>
            </w:tcBorders>
            <w:vAlign w:val="center"/>
            <w:hideMark/>
          </w:tcPr>
          <w:p w14:paraId="7C34CC6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630" w:type="dxa"/>
            <w:tcBorders>
              <w:top w:val="nil"/>
              <w:left w:val="nil"/>
              <w:bottom w:val="single" w:sz="8" w:space="0" w:color="000000"/>
              <w:right w:val="single" w:sz="8" w:space="0" w:color="000000"/>
            </w:tcBorders>
            <w:vAlign w:val="center"/>
            <w:hideMark/>
          </w:tcPr>
          <w:p w14:paraId="109364FE"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848" w:type="dxa"/>
            <w:tcBorders>
              <w:top w:val="nil"/>
              <w:left w:val="nil"/>
              <w:bottom w:val="single" w:sz="8" w:space="0" w:color="000000"/>
              <w:right w:val="single" w:sz="8" w:space="0" w:color="000000"/>
            </w:tcBorders>
            <w:vAlign w:val="center"/>
            <w:hideMark/>
          </w:tcPr>
          <w:p w14:paraId="01960D43"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729" w:type="dxa"/>
            <w:tcBorders>
              <w:top w:val="nil"/>
              <w:left w:val="nil"/>
              <w:bottom w:val="single" w:sz="8" w:space="0" w:color="000000"/>
              <w:right w:val="single" w:sz="8" w:space="0" w:color="000000"/>
            </w:tcBorders>
            <w:vAlign w:val="center"/>
            <w:hideMark/>
          </w:tcPr>
          <w:p w14:paraId="74878486"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2109" w:type="dxa"/>
            <w:tcBorders>
              <w:top w:val="nil"/>
              <w:left w:val="nil"/>
              <w:bottom w:val="single" w:sz="8" w:space="0" w:color="000000"/>
              <w:right w:val="single" w:sz="8" w:space="0" w:color="000000"/>
            </w:tcBorders>
            <w:vAlign w:val="center"/>
            <w:hideMark/>
          </w:tcPr>
          <w:p w14:paraId="0DF409F0"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1155" w:type="dxa"/>
            <w:tcBorders>
              <w:top w:val="nil"/>
              <w:left w:val="nil"/>
              <w:bottom w:val="single" w:sz="8" w:space="0" w:color="000000"/>
              <w:right w:val="single" w:sz="8" w:space="0" w:color="000000"/>
            </w:tcBorders>
            <w:vAlign w:val="center"/>
            <w:hideMark/>
          </w:tcPr>
          <w:p w14:paraId="662DE193"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1290" w:type="dxa"/>
            <w:tcBorders>
              <w:top w:val="nil"/>
              <w:left w:val="nil"/>
              <w:bottom w:val="single" w:sz="8" w:space="0" w:color="000000"/>
              <w:right w:val="single" w:sz="8" w:space="0" w:color="000000"/>
            </w:tcBorders>
            <w:vAlign w:val="center"/>
            <w:hideMark/>
          </w:tcPr>
          <w:p w14:paraId="0933B6BF"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862" w:type="dxa"/>
            <w:tcBorders>
              <w:top w:val="nil"/>
              <w:left w:val="nil"/>
              <w:bottom w:val="single" w:sz="8" w:space="0" w:color="000000"/>
              <w:right w:val="single" w:sz="8" w:space="0" w:color="000000"/>
            </w:tcBorders>
            <w:vAlign w:val="center"/>
            <w:hideMark/>
          </w:tcPr>
          <w:p w14:paraId="1FF677E8"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w:t>
            </w:r>
          </w:p>
        </w:tc>
        <w:tc>
          <w:tcPr>
            <w:tcW w:w="752" w:type="dxa"/>
            <w:tcBorders>
              <w:top w:val="nil"/>
              <w:left w:val="nil"/>
              <w:bottom w:val="single" w:sz="8" w:space="0" w:color="000000"/>
              <w:right w:val="single" w:sz="8" w:space="0" w:color="000000"/>
            </w:tcBorders>
            <w:vAlign w:val="center"/>
            <w:hideMark/>
          </w:tcPr>
          <w:p w14:paraId="4D62D3C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Group 1 </w:t>
            </w:r>
          </w:p>
        </w:tc>
        <w:tc>
          <w:tcPr>
            <w:tcW w:w="752" w:type="dxa"/>
            <w:tcBorders>
              <w:top w:val="nil"/>
              <w:left w:val="nil"/>
              <w:bottom w:val="single" w:sz="8" w:space="0" w:color="000000"/>
              <w:right w:val="single" w:sz="8" w:space="0" w:color="000000"/>
            </w:tcBorders>
            <w:vAlign w:val="center"/>
            <w:hideMark/>
          </w:tcPr>
          <w:p w14:paraId="6364351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Group 2 </w:t>
            </w:r>
          </w:p>
        </w:tc>
      </w:tr>
      <w:tr w:rsidR="00567EB6" w:rsidRPr="00B25377" w14:paraId="742B3FC0" w14:textId="77777777" w:rsidTr="009B69F5">
        <w:trPr>
          <w:trHeight w:val="1507"/>
        </w:trPr>
        <w:tc>
          <w:tcPr>
            <w:tcW w:w="1363" w:type="dxa"/>
            <w:tcBorders>
              <w:top w:val="nil"/>
              <w:left w:val="single" w:sz="8" w:space="0" w:color="000000"/>
              <w:bottom w:val="single" w:sz="8" w:space="0" w:color="000000"/>
              <w:right w:val="single" w:sz="8" w:space="0" w:color="000000"/>
            </w:tcBorders>
            <w:vAlign w:val="center"/>
            <w:hideMark/>
          </w:tcPr>
          <w:p w14:paraId="111E72D0"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Dogan et al</w:t>
            </w:r>
          </w:p>
        </w:tc>
        <w:tc>
          <w:tcPr>
            <w:tcW w:w="630" w:type="dxa"/>
            <w:tcBorders>
              <w:top w:val="nil"/>
              <w:left w:val="nil"/>
              <w:bottom w:val="single" w:sz="8" w:space="0" w:color="000000"/>
              <w:right w:val="single" w:sz="8" w:space="0" w:color="000000"/>
            </w:tcBorders>
            <w:vAlign w:val="center"/>
            <w:hideMark/>
          </w:tcPr>
          <w:p w14:paraId="58274ECE"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2024</w:t>
            </w:r>
          </w:p>
        </w:tc>
        <w:tc>
          <w:tcPr>
            <w:tcW w:w="848" w:type="dxa"/>
            <w:tcBorders>
              <w:top w:val="nil"/>
              <w:left w:val="nil"/>
              <w:bottom w:val="single" w:sz="8" w:space="0" w:color="000000"/>
              <w:right w:val="single" w:sz="8" w:space="0" w:color="000000"/>
            </w:tcBorders>
            <w:vAlign w:val="center"/>
            <w:hideMark/>
          </w:tcPr>
          <w:p w14:paraId="77072C58"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Turkey</w:t>
            </w:r>
          </w:p>
        </w:tc>
        <w:tc>
          <w:tcPr>
            <w:tcW w:w="729" w:type="dxa"/>
            <w:tcBorders>
              <w:top w:val="nil"/>
              <w:left w:val="nil"/>
              <w:bottom w:val="single" w:sz="8" w:space="0" w:color="000000"/>
              <w:right w:val="single" w:sz="8" w:space="0" w:color="000000"/>
            </w:tcBorders>
            <w:vAlign w:val="center"/>
            <w:hideMark/>
          </w:tcPr>
          <w:p w14:paraId="693D214E"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RCT</w:t>
            </w:r>
          </w:p>
        </w:tc>
        <w:tc>
          <w:tcPr>
            <w:tcW w:w="2109" w:type="dxa"/>
            <w:tcBorders>
              <w:top w:val="nil"/>
              <w:left w:val="nil"/>
              <w:bottom w:val="single" w:sz="8" w:space="0" w:color="000000"/>
              <w:right w:val="single" w:sz="8" w:space="0" w:color="000000"/>
            </w:tcBorders>
            <w:vAlign w:val="center"/>
            <w:hideMark/>
          </w:tcPr>
          <w:p w14:paraId="6933988E"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POP-Q apical prolapse stage ≥ 2 </w:t>
            </w:r>
            <w:r w:rsidRPr="00B25377">
              <w:rPr>
                <w:rFonts w:ascii="Times New Roman" w:eastAsia="Times New Roman" w:hAnsi="Times New Roman" w:cs="Times New Roman"/>
                <w:color w:val="000000"/>
                <w:sz w:val="20"/>
                <w:szCs w:val="20"/>
              </w:rPr>
              <w:br/>
              <w:t>with or without anterior compartment prolapse</w:t>
            </w:r>
          </w:p>
        </w:tc>
        <w:tc>
          <w:tcPr>
            <w:tcW w:w="1155" w:type="dxa"/>
            <w:tcBorders>
              <w:top w:val="nil"/>
              <w:left w:val="nil"/>
              <w:bottom w:val="single" w:sz="8" w:space="0" w:color="000000"/>
              <w:right w:val="single" w:sz="8" w:space="0" w:color="000000"/>
            </w:tcBorders>
            <w:vAlign w:val="center"/>
            <w:hideMark/>
          </w:tcPr>
          <w:p w14:paraId="7B707D03"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NA</w:t>
            </w:r>
          </w:p>
        </w:tc>
        <w:tc>
          <w:tcPr>
            <w:tcW w:w="1290" w:type="dxa"/>
            <w:tcBorders>
              <w:top w:val="nil"/>
              <w:left w:val="nil"/>
              <w:bottom w:val="single" w:sz="8" w:space="0" w:color="000000"/>
              <w:right w:val="single" w:sz="8" w:space="0" w:color="000000"/>
            </w:tcBorders>
            <w:vAlign w:val="center"/>
            <w:hideMark/>
          </w:tcPr>
          <w:p w14:paraId="2578DED7"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LSCP vs LLS +/- McCall </w:t>
            </w:r>
            <w:proofErr w:type="spellStart"/>
            <w:r w:rsidRPr="00B25377">
              <w:rPr>
                <w:rFonts w:ascii="Times New Roman" w:eastAsia="Times New Roman" w:hAnsi="Times New Roman" w:cs="Times New Roman"/>
                <w:color w:val="000000"/>
                <w:sz w:val="20"/>
                <w:szCs w:val="20"/>
              </w:rPr>
              <w:t>Culdoplasty</w:t>
            </w:r>
            <w:proofErr w:type="spellEnd"/>
            <w:r w:rsidRPr="00B25377">
              <w:rPr>
                <w:rFonts w:ascii="Times New Roman" w:eastAsia="Times New Roman" w:hAnsi="Times New Roman" w:cs="Times New Roman"/>
                <w:color w:val="000000"/>
                <w:sz w:val="20"/>
                <w:szCs w:val="20"/>
              </w:rPr>
              <w:t xml:space="preserve"> </w:t>
            </w:r>
          </w:p>
        </w:tc>
        <w:tc>
          <w:tcPr>
            <w:tcW w:w="862" w:type="dxa"/>
            <w:tcBorders>
              <w:top w:val="nil"/>
              <w:left w:val="nil"/>
              <w:bottom w:val="single" w:sz="8" w:space="0" w:color="000000"/>
              <w:right w:val="single" w:sz="8" w:space="0" w:color="000000"/>
            </w:tcBorders>
            <w:vAlign w:val="center"/>
            <w:hideMark/>
          </w:tcPr>
          <w:p w14:paraId="2909B699"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V-</w:t>
            </w:r>
            <w:r w:rsidRPr="00B25377">
              <w:rPr>
                <w:rFonts w:ascii="Times New Roman" w:eastAsia="Times New Roman" w:hAnsi="Times New Roman" w:cs="Times New Roman"/>
                <w:color w:val="000000"/>
                <w:sz w:val="20"/>
                <w:szCs w:val="20"/>
              </w:rPr>
              <w:br/>
              <w:t xml:space="preserve">shaped mesh </w:t>
            </w:r>
          </w:p>
        </w:tc>
        <w:tc>
          <w:tcPr>
            <w:tcW w:w="752" w:type="dxa"/>
            <w:tcBorders>
              <w:top w:val="nil"/>
              <w:left w:val="nil"/>
              <w:bottom w:val="single" w:sz="8" w:space="0" w:color="000000"/>
              <w:right w:val="single" w:sz="8" w:space="0" w:color="000000"/>
            </w:tcBorders>
            <w:vAlign w:val="center"/>
            <w:hideMark/>
          </w:tcPr>
          <w:p w14:paraId="74AED2E9"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22</w:t>
            </w:r>
          </w:p>
        </w:tc>
        <w:tc>
          <w:tcPr>
            <w:tcW w:w="752" w:type="dxa"/>
            <w:tcBorders>
              <w:top w:val="nil"/>
              <w:left w:val="nil"/>
              <w:bottom w:val="single" w:sz="8" w:space="0" w:color="000000"/>
              <w:right w:val="single" w:sz="8" w:space="0" w:color="000000"/>
            </w:tcBorders>
            <w:vAlign w:val="center"/>
            <w:hideMark/>
          </w:tcPr>
          <w:p w14:paraId="71DE31D9"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22</w:t>
            </w:r>
          </w:p>
        </w:tc>
      </w:tr>
      <w:tr w:rsidR="00567EB6" w:rsidRPr="00B25377" w14:paraId="78788AC5" w14:textId="77777777" w:rsidTr="009B69F5">
        <w:trPr>
          <w:trHeight w:val="1163"/>
        </w:trPr>
        <w:tc>
          <w:tcPr>
            <w:tcW w:w="1363" w:type="dxa"/>
            <w:tcBorders>
              <w:top w:val="nil"/>
              <w:left w:val="single" w:sz="8" w:space="0" w:color="000000"/>
              <w:bottom w:val="single" w:sz="8" w:space="0" w:color="000000"/>
              <w:right w:val="single" w:sz="8" w:space="0" w:color="000000"/>
            </w:tcBorders>
            <w:vAlign w:val="center"/>
            <w:hideMark/>
          </w:tcPr>
          <w:p w14:paraId="3A399493"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proofErr w:type="spellStart"/>
            <w:r w:rsidRPr="00B25377">
              <w:rPr>
                <w:rFonts w:ascii="Times New Roman" w:eastAsia="Times New Roman" w:hAnsi="Times New Roman" w:cs="Times New Roman"/>
                <w:color w:val="000000"/>
                <w:sz w:val="20"/>
                <w:szCs w:val="20"/>
              </w:rPr>
              <w:t>Isenlik</w:t>
            </w:r>
            <w:proofErr w:type="spellEnd"/>
            <w:r w:rsidRPr="00B25377">
              <w:rPr>
                <w:rFonts w:ascii="Times New Roman" w:eastAsia="Times New Roman" w:hAnsi="Times New Roman" w:cs="Times New Roman"/>
                <w:color w:val="000000"/>
                <w:sz w:val="20"/>
                <w:szCs w:val="20"/>
              </w:rPr>
              <w:t xml:space="preserve"> et al </w:t>
            </w:r>
          </w:p>
        </w:tc>
        <w:tc>
          <w:tcPr>
            <w:tcW w:w="630" w:type="dxa"/>
            <w:tcBorders>
              <w:top w:val="nil"/>
              <w:left w:val="nil"/>
              <w:bottom w:val="single" w:sz="8" w:space="0" w:color="000000"/>
              <w:right w:val="single" w:sz="8" w:space="0" w:color="000000"/>
            </w:tcBorders>
            <w:vAlign w:val="center"/>
            <w:hideMark/>
          </w:tcPr>
          <w:p w14:paraId="4E058D90"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2023</w:t>
            </w:r>
          </w:p>
        </w:tc>
        <w:tc>
          <w:tcPr>
            <w:tcW w:w="848" w:type="dxa"/>
            <w:tcBorders>
              <w:top w:val="nil"/>
              <w:left w:val="nil"/>
              <w:bottom w:val="single" w:sz="8" w:space="0" w:color="000000"/>
              <w:right w:val="single" w:sz="8" w:space="0" w:color="000000"/>
            </w:tcBorders>
            <w:vAlign w:val="center"/>
            <w:hideMark/>
          </w:tcPr>
          <w:p w14:paraId="4614B610"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Turkey</w:t>
            </w:r>
          </w:p>
        </w:tc>
        <w:tc>
          <w:tcPr>
            <w:tcW w:w="729" w:type="dxa"/>
            <w:tcBorders>
              <w:top w:val="nil"/>
              <w:left w:val="nil"/>
              <w:bottom w:val="single" w:sz="8" w:space="0" w:color="000000"/>
              <w:right w:val="single" w:sz="8" w:space="0" w:color="000000"/>
            </w:tcBorders>
            <w:vAlign w:val="center"/>
            <w:hideMark/>
          </w:tcPr>
          <w:p w14:paraId="23995B1B"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RCT</w:t>
            </w:r>
          </w:p>
        </w:tc>
        <w:tc>
          <w:tcPr>
            <w:tcW w:w="2109" w:type="dxa"/>
            <w:tcBorders>
              <w:top w:val="nil"/>
              <w:left w:val="nil"/>
              <w:bottom w:val="single" w:sz="8" w:space="0" w:color="000000"/>
              <w:right w:val="single" w:sz="8" w:space="0" w:color="000000"/>
            </w:tcBorders>
            <w:vAlign w:val="center"/>
            <w:hideMark/>
          </w:tcPr>
          <w:p w14:paraId="4D48E5B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POP-Q apical prolapse stage ≥ 2 </w:t>
            </w:r>
            <w:r w:rsidRPr="00B25377">
              <w:rPr>
                <w:rFonts w:ascii="Times New Roman" w:eastAsia="Times New Roman" w:hAnsi="Times New Roman" w:cs="Times New Roman"/>
                <w:color w:val="000000"/>
                <w:sz w:val="20"/>
                <w:szCs w:val="20"/>
              </w:rPr>
              <w:br/>
              <w:t>with or without anterior compartment prolapse</w:t>
            </w:r>
          </w:p>
        </w:tc>
        <w:tc>
          <w:tcPr>
            <w:tcW w:w="1155" w:type="dxa"/>
            <w:tcBorders>
              <w:top w:val="nil"/>
              <w:left w:val="nil"/>
              <w:bottom w:val="single" w:sz="8" w:space="0" w:color="000000"/>
              <w:right w:val="single" w:sz="8" w:space="0" w:color="000000"/>
            </w:tcBorders>
            <w:vAlign w:val="center"/>
            <w:hideMark/>
          </w:tcPr>
          <w:p w14:paraId="00A24FB7"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posterior vaginal wall defects</w:t>
            </w:r>
          </w:p>
        </w:tc>
        <w:tc>
          <w:tcPr>
            <w:tcW w:w="1290" w:type="dxa"/>
            <w:tcBorders>
              <w:top w:val="nil"/>
              <w:left w:val="nil"/>
              <w:bottom w:val="single" w:sz="8" w:space="0" w:color="000000"/>
              <w:right w:val="single" w:sz="8" w:space="0" w:color="000000"/>
            </w:tcBorders>
            <w:vAlign w:val="center"/>
            <w:hideMark/>
          </w:tcPr>
          <w:p w14:paraId="6DD8E0F7"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LSCP-TH vs LLS-TH</w:t>
            </w:r>
          </w:p>
        </w:tc>
        <w:tc>
          <w:tcPr>
            <w:tcW w:w="862" w:type="dxa"/>
            <w:tcBorders>
              <w:top w:val="nil"/>
              <w:left w:val="nil"/>
              <w:bottom w:val="single" w:sz="8" w:space="0" w:color="000000"/>
              <w:right w:val="single" w:sz="8" w:space="0" w:color="000000"/>
            </w:tcBorders>
            <w:vAlign w:val="center"/>
            <w:hideMark/>
          </w:tcPr>
          <w:p w14:paraId="343B5A7E"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Y-shaped mesh for LSCP / T- shaped mesh for LLS</w:t>
            </w:r>
          </w:p>
        </w:tc>
        <w:tc>
          <w:tcPr>
            <w:tcW w:w="752" w:type="dxa"/>
            <w:tcBorders>
              <w:top w:val="nil"/>
              <w:left w:val="nil"/>
              <w:bottom w:val="single" w:sz="8" w:space="0" w:color="000000"/>
              <w:right w:val="single" w:sz="8" w:space="0" w:color="000000"/>
            </w:tcBorders>
            <w:vAlign w:val="center"/>
            <w:hideMark/>
          </w:tcPr>
          <w:p w14:paraId="640B7567"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40</w:t>
            </w:r>
          </w:p>
        </w:tc>
        <w:tc>
          <w:tcPr>
            <w:tcW w:w="752" w:type="dxa"/>
            <w:tcBorders>
              <w:top w:val="nil"/>
              <w:left w:val="nil"/>
              <w:bottom w:val="single" w:sz="8" w:space="0" w:color="000000"/>
              <w:right w:val="single" w:sz="8" w:space="0" w:color="000000"/>
            </w:tcBorders>
            <w:vAlign w:val="center"/>
            <w:hideMark/>
          </w:tcPr>
          <w:p w14:paraId="26A3E442"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40</w:t>
            </w:r>
          </w:p>
        </w:tc>
      </w:tr>
      <w:tr w:rsidR="00567EB6" w:rsidRPr="00B25377" w14:paraId="2107DA0A" w14:textId="77777777" w:rsidTr="009B69F5">
        <w:trPr>
          <w:trHeight w:val="1079"/>
        </w:trPr>
        <w:tc>
          <w:tcPr>
            <w:tcW w:w="1363" w:type="dxa"/>
            <w:tcBorders>
              <w:top w:val="nil"/>
              <w:left w:val="single" w:sz="8" w:space="0" w:color="000000"/>
              <w:bottom w:val="single" w:sz="8" w:space="0" w:color="000000"/>
              <w:right w:val="single" w:sz="8" w:space="0" w:color="000000"/>
            </w:tcBorders>
            <w:vAlign w:val="center"/>
            <w:hideMark/>
          </w:tcPr>
          <w:p w14:paraId="43709CC1"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Malanowska et al</w:t>
            </w:r>
          </w:p>
        </w:tc>
        <w:tc>
          <w:tcPr>
            <w:tcW w:w="630" w:type="dxa"/>
            <w:tcBorders>
              <w:top w:val="nil"/>
              <w:left w:val="nil"/>
              <w:bottom w:val="single" w:sz="8" w:space="0" w:color="000000"/>
              <w:right w:val="single" w:sz="8" w:space="0" w:color="000000"/>
            </w:tcBorders>
            <w:vAlign w:val="center"/>
            <w:hideMark/>
          </w:tcPr>
          <w:p w14:paraId="523A7540"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2023</w:t>
            </w:r>
          </w:p>
        </w:tc>
        <w:tc>
          <w:tcPr>
            <w:tcW w:w="848" w:type="dxa"/>
            <w:tcBorders>
              <w:top w:val="nil"/>
              <w:left w:val="nil"/>
              <w:bottom w:val="single" w:sz="8" w:space="0" w:color="000000"/>
              <w:right w:val="single" w:sz="8" w:space="0" w:color="000000"/>
            </w:tcBorders>
            <w:vAlign w:val="center"/>
            <w:hideMark/>
          </w:tcPr>
          <w:p w14:paraId="27B0E9A0"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Poland-Italy</w:t>
            </w:r>
          </w:p>
        </w:tc>
        <w:tc>
          <w:tcPr>
            <w:tcW w:w="729" w:type="dxa"/>
            <w:tcBorders>
              <w:top w:val="nil"/>
              <w:left w:val="nil"/>
              <w:bottom w:val="single" w:sz="8" w:space="0" w:color="000000"/>
              <w:right w:val="single" w:sz="8" w:space="0" w:color="000000"/>
            </w:tcBorders>
            <w:vAlign w:val="center"/>
            <w:hideMark/>
          </w:tcPr>
          <w:p w14:paraId="48FF5CA4"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OBS</w:t>
            </w:r>
          </w:p>
        </w:tc>
        <w:tc>
          <w:tcPr>
            <w:tcW w:w="2109" w:type="dxa"/>
            <w:tcBorders>
              <w:top w:val="nil"/>
              <w:left w:val="nil"/>
              <w:bottom w:val="single" w:sz="8" w:space="0" w:color="000000"/>
              <w:right w:val="single" w:sz="8" w:space="0" w:color="000000"/>
            </w:tcBorders>
            <w:vAlign w:val="center"/>
            <w:hideMark/>
          </w:tcPr>
          <w:p w14:paraId="0791DE4B"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POP-Q apical prolapse stage ≥ 2 </w:t>
            </w:r>
            <w:r w:rsidRPr="00B25377">
              <w:rPr>
                <w:rFonts w:ascii="Times New Roman" w:eastAsia="Times New Roman" w:hAnsi="Times New Roman" w:cs="Times New Roman"/>
                <w:color w:val="000000"/>
                <w:sz w:val="20"/>
                <w:szCs w:val="20"/>
              </w:rPr>
              <w:br/>
              <w:t>with or without anterior compartment prolapse</w:t>
            </w:r>
          </w:p>
        </w:tc>
        <w:tc>
          <w:tcPr>
            <w:tcW w:w="1155" w:type="dxa"/>
            <w:tcBorders>
              <w:top w:val="nil"/>
              <w:left w:val="nil"/>
              <w:bottom w:val="single" w:sz="8" w:space="0" w:color="000000"/>
              <w:right w:val="single" w:sz="8" w:space="0" w:color="000000"/>
            </w:tcBorders>
            <w:vAlign w:val="center"/>
            <w:hideMark/>
          </w:tcPr>
          <w:p w14:paraId="02098724"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posterior vaginal wall defects</w:t>
            </w:r>
          </w:p>
        </w:tc>
        <w:tc>
          <w:tcPr>
            <w:tcW w:w="1290" w:type="dxa"/>
            <w:tcBorders>
              <w:top w:val="nil"/>
              <w:left w:val="nil"/>
              <w:bottom w:val="single" w:sz="8" w:space="0" w:color="000000"/>
              <w:right w:val="single" w:sz="8" w:space="0" w:color="000000"/>
            </w:tcBorders>
            <w:vAlign w:val="center"/>
            <w:hideMark/>
          </w:tcPr>
          <w:p w14:paraId="429223C7"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LSCP + STH +/- SO vs LLS + STH +/- SO</w:t>
            </w:r>
          </w:p>
        </w:tc>
        <w:tc>
          <w:tcPr>
            <w:tcW w:w="862" w:type="dxa"/>
            <w:tcBorders>
              <w:top w:val="nil"/>
              <w:left w:val="nil"/>
              <w:bottom w:val="single" w:sz="8" w:space="0" w:color="000000"/>
              <w:right w:val="single" w:sz="8" w:space="0" w:color="000000"/>
            </w:tcBorders>
            <w:vAlign w:val="center"/>
            <w:hideMark/>
          </w:tcPr>
          <w:p w14:paraId="7B736FDE"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One strap mesh for LSCP / T-shaped mesh for LLS</w:t>
            </w:r>
          </w:p>
        </w:tc>
        <w:tc>
          <w:tcPr>
            <w:tcW w:w="752" w:type="dxa"/>
            <w:tcBorders>
              <w:top w:val="nil"/>
              <w:left w:val="nil"/>
              <w:bottom w:val="single" w:sz="8" w:space="0" w:color="000000"/>
              <w:right w:val="single" w:sz="8" w:space="0" w:color="000000"/>
            </w:tcBorders>
            <w:vAlign w:val="center"/>
            <w:hideMark/>
          </w:tcPr>
          <w:p w14:paraId="1697A20B"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43</w:t>
            </w:r>
          </w:p>
        </w:tc>
        <w:tc>
          <w:tcPr>
            <w:tcW w:w="752" w:type="dxa"/>
            <w:tcBorders>
              <w:top w:val="nil"/>
              <w:left w:val="nil"/>
              <w:bottom w:val="single" w:sz="8" w:space="0" w:color="000000"/>
              <w:right w:val="single" w:sz="8" w:space="0" w:color="000000"/>
            </w:tcBorders>
            <w:vAlign w:val="center"/>
            <w:hideMark/>
          </w:tcPr>
          <w:p w14:paraId="5230465A"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46</w:t>
            </w:r>
          </w:p>
        </w:tc>
      </w:tr>
      <w:tr w:rsidR="00567EB6" w:rsidRPr="00B25377" w14:paraId="019F8423" w14:textId="77777777" w:rsidTr="009B69F5">
        <w:trPr>
          <w:trHeight w:val="1116"/>
        </w:trPr>
        <w:tc>
          <w:tcPr>
            <w:tcW w:w="1363" w:type="dxa"/>
            <w:tcBorders>
              <w:top w:val="nil"/>
              <w:left w:val="single" w:sz="8" w:space="0" w:color="000000"/>
              <w:bottom w:val="single" w:sz="8" w:space="0" w:color="000000"/>
              <w:right w:val="single" w:sz="8" w:space="0" w:color="000000"/>
            </w:tcBorders>
            <w:vAlign w:val="center"/>
            <w:hideMark/>
          </w:tcPr>
          <w:p w14:paraId="45448853"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Malanowska et al</w:t>
            </w:r>
          </w:p>
        </w:tc>
        <w:tc>
          <w:tcPr>
            <w:tcW w:w="630" w:type="dxa"/>
            <w:tcBorders>
              <w:top w:val="nil"/>
              <w:left w:val="nil"/>
              <w:bottom w:val="single" w:sz="8" w:space="0" w:color="000000"/>
              <w:right w:val="single" w:sz="8" w:space="0" w:color="000000"/>
            </w:tcBorders>
            <w:vAlign w:val="center"/>
            <w:hideMark/>
          </w:tcPr>
          <w:p w14:paraId="712EB80F"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2024</w:t>
            </w:r>
          </w:p>
        </w:tc>
        <w:tc>
          <w:tcPr>
            <w:tcW w:w="848" w:type="dxa"/>
            <w:tcBorders>
              <w:top w:val="nil"/>
              <w:left w:val="nil"/>
              <w:bottom w:val="single" w:sz="8" w:space="0" w:color="000000"/>
              <w:right w:val="single" w:sz="8" w:space="0" w:color="000000"/>
            </w:tcBorders>
            <w:vAlign w:val="center"/>
            <w:hideMark/>
          </w:tcPr>
          <w:p w14:paraId="28580479"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Poland-Italy</w:t>
            </w:r>
          </w:p>
        </w:tc>
        <w:tc>
          <w:tcPr>
            <w:tcW w:w="729" w:type="dxa"/>
            <w:tcBorders>
              <w:top w:val="nil"/>
              <w:left w:val="nil"/>
              <w:bottom w:val="single" w:sz="8" w:space="0" w:color="000000"/>
              <w:right w:val="single" w:sz="8" w:space="0" w:color="000000"/>
            </w:tcBorders>
            <w:vAlign w:val="center"/>
            <w:hideMark/>
          </w:tcPr>
          <w:p w14:paraId="53B05485"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RCT</w:t>
            </w:r>
          </w:p>
        </w:tc>
        <w:tc>
          <w:tcPr>
            <w:tcW w:w="2109" w:type="dxa"/>
            <w:tcBorders>
              <w:top w:val="nil"/>
              <w:left w:val="nil"/>
              <w:bottom w:val="single" w:sz="8" w:space="0" w:color="000000"/>
              <w:right w:val="single" w:sz="8" w:space="0" w:color="000000"/>
            </w:tcBorders>
            <w:vAlign w:val="center"/>
            <w:hideMark/>
          </w:tcPr>
          <w:p w14:paraId="2EA765DB"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POP-Q apical prolapse stage ≥ 2 </w:t>
            </w:r>
            <w:r w:rsidRPr="00B25377">
              <w:rPr>
                <w:rFonts w:ascii="Times New Roman" w:eastAsia="Times New Roman" w:hAnsi="Times New Roman" w:cs="Times New Roman"/>
                <w:color w:val="000000"/>
                <w:sz w:val="20"/>
                <w:szCs w:val="20"/>
              </w:rPr>
              <w:br/>
              <w:t>with or without anterior compartment prolapse</w:t>
            </w:r>
          </w:p>
        </w:tc>
        <w:tc>
          <w:tcPr>
            <w:tcW w:w="1155" w:type="dxa"/>
            <w:tcBorders>
              <w:top w:val="nil"/>
              <w:left w:val="nil"/>
              <w:bottom w:val="single" w:sz="8" w:space="0" w:color="000000"/>
              <w:right w:val="single" w:sz="8" w:space="0" w:color="000000"/>
            </w:tcBorders>
            <w:vAlign w:val="center"/>
            <w:hideMark/>
          </w:tcPr>
          <w:p w14:paraId="66FB5FD8"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posterior vaginal wall defects </w:t>
            </w:r>
          </w:p>
        </w:tc>
        <w:tc>
          <w:tcPr>
            <w:tcW w:w="1290" w:type="dxa"/>
            <w:tcBorders>
              <w:top w:val="nil"/>
              <w:left w:val="nil"/>
              <w:bottom w:val="single" w:sz="8" w:space="0" w:color="000000"/>
              <w:right w:val="single" w:sz="8" w:space="0" w:color="000000"/>
            </w:tcBorders>
            <w:vAlign w:val="center"/>
            <w:hideMark/>
          </w:tcPr>
          <w:p w14:paraId="5498C0C7"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LSCP + STH +/- SO vs LLS + STH +/- SO</w:t>
            </w:r>
          </w:p>
        </w:tc>
        <w:tc>
          <w:tcPr>
            <w:tcW w:w="862" w:type="dxa"/>
            <w:tcBorders>
              <w:top w:val="nil"/>
              <w:left w:val="nil"/>
              <w:bottom w:val="single" w:sz="8" w:space="0" w:color="000000"/>
              <w:right w:val="single" w:sz="8" w:space="0" w:color="000000"/>
            </w:tcBorders>
            <w:vAlign w:val="center"/>
            <w:hideMark/>
          </w:tcPr>
          <w:p w14:paraId="03286DEF"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One strap mesh for LSCP / T-shaped mesh for LLS</w:t>
            </w:r>
          </w:p>
        </w:tc>
        <w:tc>
          <w:tcPr>
            <w:tcW w:w="752" w:type="dxa"/>
            <w:tcBorders>
              <w:top w:val="nil"/>
              <w:left w:val="nil"/>
              <w:bottom w:val="single" w:sz="8" w:space="0" w:color="000000"/>
              <w:right w:val="single" w:sz="8" w:space="0" w:color="000000"/>
            </w:tcBorders>
            <w:vAlign w:val="center"/>
            <w:hideMark/>
          </w:tcPr>
          <w:p w14:paraId="410E22EB"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43</w:t>
            </w:r>
          </w:p>
        </w:tc>
        <w:tc>
          <w:tcPr>
            <w:tcW w:w="752" w:type="dxa"/>
            <w:tcBorders>
              <w:top w:val="nil"/>
              <w:left w:val="nil"/>
              <w:bottom w:val="single" w:sz="8" w:space="0" w:color="000000"/>
              <w:right w:val="single" w:sz="8" w:space="0" w:color="000000"/>
            </w:tcBorders>
            <w:vAlign w:val="center"/>
            <w:hideMark/>
          </w:tcPr>
          <w:p w14:paraId="565E7AF2"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46</w:t>
            </w:r>
          </w:p>
        </w:tc>
      </w:tr>
      <w:tr w:rsidR="00567EB6" w:rsidRPr="00B25377" w14:paraId="72434ACF" w14:textId="77777777" w:rsidTr="009B69F5">
        <w:trPr>
          <w:trHeight w:val="1870"/>
        </w:trPr>
        <w:tc>
          <w:tcPr>
            <w:tcW w:w="1363" w:type="dxa"/>
            <w:tcBorders>
              <w:top w:val="nil"/>
              <w:left w:val="single" w:sz="8" w:space="0" w:color="000000"/>
              <w:bottom w:val="single" w:sz="8" w:space="0" w:color="000000"/>
              <w:right w:val="single" w:sz="8" w:space="0" w:color="000000"/>
            </w:tcBorders>
            <w:vAlign w:val="center"/>
            <w:hideMark/>
          </w:tcPr>
          <w:p w14:paraId="5F9CED9B"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Russo et al</w:t>
            </w:r>
          </w:p>
        </w:tc>
        <w:tc>
          <w:tcPr>
            <w:tcW w:w="630" w:type="dxa"/>
            <w:tcBorders>
              <w:top w:val="nil"/>
              <w:left w:val="nil"/>
              <w:bottom w:val="single" w:sz="8" w:space="0" w:color="000000"/>
              <w:right w:val="single" w:sz="8" w:space="0" w:color="000000"/>
            </w:tcBorders>
            <w:vAlign w:val="center"/>
            <w:hideMark/>
          </w:tcPr>
          <w:p w14:paraId="22544AAC"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2023</w:t>
            </w:r>
          </w:p>
        </w:tc>
        <w:tc>
          <w:tcPr>
            <w:tcW w:w="848" w:type="dxa"/>
            <w:tcBorders>
              <w:top w:val="nil"/>
              <w:left w:val="nil"/>
              <w:bottom w:val="single" w:sz="8" w:space="0" w:color="000000"/>
              <w:right w:val="single" w:sz="8" w:space="0" w:color="000000"/>
            </w:tcBorders>
            <w:vAlign w:val="center"/>
            <w:hideMark/>
          </w:tcPr>
          <w:p w14:paraId="16C174F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Italy</w:t>
            </w:r>
          </w:p>
        </w:tc>
        <w:tc>
          <w:tcPr>
            <w:tcW w:w="729" w:type="dxa"/>
            <w:tcBorders>
              <w:top w:val="nil"/>
              <w:left w:val="nil"/>
              <w:bottom w:val="single" w:sz="8" w:space="0" w:color="000000"/>
              <w:right w:val="single" w:sz="8" w:space="0" w:color="000000"/>
            </w:tcBorders>
            <w:vAlign w:val="center"/>
            <w:hideMark/>
          </w:tcPr>
          <w:p w14:paraId="16B1D2D9"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OBS</w:t>
            </w:r>
          </w:p>
        </w:tc>
        <w:tc>
          <w:tcPr>
            <w:tcW w:w="2109" w:type="dxa"/>
            <w:tcBorders>
              <w:top w:val="nil"/>
              <w:left w:val="nil"/>
              <w:bottom w:val="single" w:sz="8" w:space="0" w:color="000000"/>
              <w:right w:val="single" w:sz="8" w:space="0" w:color="000000"/>
            </w:tcBorders>
            <w:vAlign w:val="center"/>
            <w:hideMark/>
          </w:tcPr>
          <w:p w14:paraId="3EF28681"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LSCP: </w:t>
            </w:r>
            <w:proofErr w:type="spellStart"/>
            <w:r w:rsidRPr="00B25377">
              <w:rPr>
                <w:rFonts w:ascii="Times New Roman" w:eastAsia="Times New Roman" w:hAnsi="Times New Roman" w:cs="Times New Roman"/>
                <w:color w:val="000000"/>
                <w:sz w:val="20"/>
                <w:szCs w:val="20"/>
              </w:rPr>
              <w:t>multicompartimental</w:t>
            </w:r>
            <w:proofErr w:type="spellEnd"/>
            <w:r w:rsidRPr="00B25377">
              <w:rPr>
                <w:rFonts w:ascii="Times New Roman" w:eastAsia="Times New Roman" w:hAnsi="Times New Roman" w:cs="Times New Roman"/>
                <w:color w:val="000000"/>
                <w:sz w:val="20"/>
                <w:szCs w:val="20"/>
              </w:rPr>
              <w:t xml:space="preserve"> POP-Q stage </w:t>
            </w:r>
            <w:proofErr w:type="gramStart"/>
            <w:r w:rsidRPr="00B25377">
              <w:rPr>
                <w:rFonts w:ascii="Times New Roman" w:eastAsia="Times New Roman" w:hAnsi="Times New Roman" w:cs="Times New Roman"/>
                <w:color w:val="000000"/>
                <w:sz w:val="20"/>
                <w:szCs w:val="20"/>
              </w:rPr>
              <w:t>≥  2</w:t>
            </w:r>
            <w:proofErr w:type="gramEnd"/>
            <w:r w:rsidRPr="00B25377">
              <w:rPr>
                <w:rFonts w:ascii="Times New Roman" w:eastAsia="Times New Roman" w:hAnsi="Times New Roman" w:cs="Times New Roman"/>
                <w:color w:val="000000"/>
                <w:sz w:val="20"/>
                <w:szCs w:val="20"/>
              </w:rPr>
              <w:t>; LLS: anterior and apical prolapse POP-Q stage ≥ 2</w:t>
            </w:r>
          </w:p>
        </w:tc>
        <w:tc>
          <w:tcPr>
            <w:tcW w:w="1155" w:type="dxa"/>
            <w:tcBorders>
              <w:top w:val="nil"/>
              <w:left w:val="nil"/>
              <w:bottom w:val="single" w:sz="8" w:space="0" w:color="000000"/>
              <w:right w:val="single" w:sz="8" w:space="0" w:color="000000"/>
            </w:tcBorders>
            <w:vAlign w:val="center"/>
            <w:hideMark/>
          </w:tcPr>
          <w:p w14:paraId="791EDB20"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advanced posterior vaginal defect for LLS</w:t>
            </w:r>
          </w:p>
        </w:tc>
        <w:tc>
          <w:tcPr>
            <w:tcW w:w="1290" w:type="dxa"/>
            <w:tcBorders>
              <w:top w:val="nil"/>
              <w:left w:val="nil"/>
              <w:bottom w:val="single" w:sz="8" w:space="0" w:color="000000"/>
              <w:right w:val="single" w:sz="8" w:space="0" w:color="000000"/>
            </w:tcBorders>
            <w:vAlign w:val="center"/>
            <w:hideMark/>
          </w:tcPr>
          <w:p w14:paraId="2FC959C8"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LSCP +/- STH vs LLS +/- STH</w:t>
            </w:r>
          </w:p>
        </w:tc>
        <w:tc>
          <w:tcPr>
            <w:tcW w:w="862" w:type="dxa"/>
            <w:tcBorders>
              <w:top w:val="nil"/>
              <w:left w:val="nil"/>
              <w:bottom w:val="single" w:sz="8" w:space="0" w:color="000000"/>
              <w:right w:val="single" w:sz="8" w:space="0" w:color="000000"/>
            </w:tcBorders>
            <w:vAlign w:val="center"/>
            <w:hideMark/>
          </w:tcPr>
          <w:p w14:paraId="5A860A92"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Y-shaped mesh for LSCP / T-shaped mesh for LLS</w:t>
            </w:r>
          </w:p>
        </w:tc>
        <w:tc>
          <w:tcPr>
            <w:tcW w:w="752" w:type="dxa"/>
            <w:tcBorders>
              <w:top w:val="nil"/>
              <w:left w:val="nil"/>
              <w:bottom w:val="single" w:sz="8" w:space="0" w:color="000000"/>
              <w:right w:val="single" w:sz="8" w:space="0" w:color="000000"/>
            </w:tcBorders>
            <w:vAlign w:val="center"/>
            <w:hideMark/>
          </w:tcPr>
          <w:p w14:paraId="635076BA"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100</w:t>
            </w:r>
          </w:p>
        </w:tc>
        <w:tc>
          <w:tcPr>
            <w:tcW w:w="752" w:type="dxa"/>
            <w:tcBorders>
              <w:top w:val="nil"/>
              <w:left w:val="nil"/>
              <w:bottom w:val="single" w:sz="8" w:space="0" w:color="000000"/>
              <w:right w:val="single" w:sz="8" w:space="0" w:color="000000"/>
            </w:tcBorders>
            <w:vAlign w:val="center"/>
            <w:hideMark/>
          </w:tcPr>
          <w:p w14:paraId="20E7A8CB"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200</w:t>
            </w:r>
          </w:p>
        </w:tc>
      </w:tr>
      <w:tr w:rsidR="00567EB6" w:rsidRPr="00B25377" w14:paraId="41E06F23" w14:textId="77777777" w:rsidTr="009B69F5">
        <w:trPr>
          <w:trHeight w:val="856"/>
        </w:trPr>
        <w:tc>
          <w:tcPr>
            <w:tcW w:w="1363" w:type="dxa"/>
            <w:tcBorders>
              <w:top w:val="nil"/>
              <w:left w:val="single" w:sz="8" w:space="0" w:color="000000"/>
              <w:bottom w:val="single" w:sz="8" w:space="0" w:color="000000"/>
              <w:right w:val="single" w:sz="8" w:space="0" w:color="000000"/>
            </w:tcBorders>
            <w:vAlign w:val="center"/>
            <w:hideMark/>
          </w:tcPr>
          <w:p w14:paraId="1A99E9F4"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Tagliaferri et al</w:t>
            </w:r>
          </w:p>
        </w:tc>
        <w:tc>
          <w:tcPr>
            <w:tcW w:w="630" w:type="dxa"/>
            <w:tcBorders>
              <w:top w:val="nil"/>
              <w:left w:val="nil"/>
              <w:bottom w:val="single" w:sz="8" w:space="0" w:color="000000"/>
              <w:right w:val="single" w:sz="8" w:space="0" w:color="000000"/>
            </w:tcBorders>
            <w:vAlign w:val="center"/>
            <w:hideMark/>
          </w:tcPr>
          <w:p w14:paraId="1DB0E7C5"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2022</w:t>
            </w:r>
          </w:p>
        </w:tc>
        <w:tc>
          <w:tcPr>
            <w:tcW w:w="848" w:type="dxa"/>
            <w:tcBorders>
              <w:top w:val="nil"/>
              <w:left w:val="nil"/>
              <w:bottom w:val="single" w:sz="8" w:space="0" w:color="000000"/>
              <w:right w:val="single" w:sz="8" w:space="0" w:color="000000"/>
            </w:tcBorders>
            <w:vAlign w:val="center"/>
            <w:hideMark/>
          </w:tcPr>
          <w:p w14:paraId="26B837E6"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Italy</w:t>
            </w:r>
          </w:p>
        </w:tc>
        <w:tc>
          <w:tcPr>
            <w:tcW w:w="729" w:type="dxa"/>
            <w:tcBorders>
              <w:top w:val="nil"/>
              <w:left w:val="nil"/>
              <w:bottom w:val="single" w:sz="8" w:space="0" w:color="000000"/>
              <w:right w:val="single" w:sz="8" w:space="0" w:color="000000"/>
            </w:tcBorders>
            <w:vAlign w:val="center"/>
            <w:hideMark/>
          </w:tcPr>
          <w:p w14:paraId="04454967"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OBS</w:t>
            </w:r>
          </w:p>
        </w:tc>
        <w:tc>
          <w:tcPr>
            <w:tcW w:w="2109" w:type="dxa"/>
            <w:tcBorders>
              <w:top w:val="nil"/>
              <w:left w:val="nil"/>
              <w:bottom w:val="single" w:sz="8" w:space="0" w:color="000000"/>
              <w:right w:val="single" w:sz="8" w:space="0" w:color="000000"/>
            </w:tcBorders>
            <w:vAlign w:val="center"/>
            <w:hideMark/>
          </w:tcPr>
          <w:p w14:paraId="711D9589"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POP-Q apical stage ≥ 2, POP-Q anterior </w:t>
            </w:r>
            <w:proofErr w:type="gramStart"/>
            <w:r w:rsidRPr="00B25377">
              <w:rPr>
                <w:rFonts w:ascii="Times New Roman" w:eastAsia="Times New Roman" w:hAnsi="Times New Roman" w:cs="Times New Roman"/>
                <w:color w:val="000000"/>
                <w:sz w:val="20"/>
                <w:szCs w:val="20"/>
              </w:rPr>
              <w:t>compartment  ≥</w:t>
            </w:r>
            <w:proofErr w:type="gramEnd"/>
            <w:r w:rsidRPr="00B25377">
              <w:rPr>
                <w:rFonts w:ascii="Times New Roman" w:eastAsia="Times New Roman" w:hAnsi="Times New Roman" w:cs="Times New Roman"/>
                <w:color w:val="000000"/>
                <w:sz w:val="20"/>
                <w:szCs w:val="20"/>
              </w:rPr>
              <w:t xml:space="preserve"> 1</w:t>
            </w:r>
          </w:p>
        </w:tc>
        <w:tc>
          <w:tcPr>
            <w:tcW w:w="1155" w:type="dxa"/>
            <w:tcBorders>
              <w:top w:val="nil"/>
              <w:left w:val="nil"/>
              <w:bottom w:val="single" w:sz="8" w:space="0" w:color="000000"/>
              <w:right w:val="single" w:sz="8" w:space="0" w:color="000000"/>
            </w:tcBorders>
            <w:vAlign w:val="center"/>
            <w:hideMark/>
          </w:tcPr>
          <w:p w14:paraId="16FE8D8D"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 xml:space="preserve">posterior vaginal wall defects </w:t>
            </w:r>
          </w:p>
        </w:tc>
        <w:tc>
          <w:tcPr>
            <w:tcW w:w="1290" w:type="dxa"/>
            <w:tcBorders>
              <w:top w:val="nil"/>
              <w:left w:val="nil"/>
              <w:bottom w:val="single" w:sz="8" w:space="0" w:color="000000"/>
              <w:right w:val="single" w:sz="8" w:space="0" w:color="000000"/>
            </w:tcBorders>
            <w:vAlign w:val="center"/>
            <w:hideMark/>
          </w:tcPr>
          <w:p w14:paraId="3E89198A"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LCSP + STH vs LLS +/- TH</w:t>
            </w:r>
          </w:p>
        </w:tc>
        <w:tc>
          <w:tcPr>
            <w:tcW w:w="862" w:type="dxa"/>
            <w:tcBorders>
              <w:top w:val="nil"/>
              <w:left w:val="nil"/>
              <w:bottom w:val="single" w:sz="8" w:space="0" w:color="000000"/>
              <w:right w:val="single" w:sz="8" w:space="0" w:color="000000"/>
            </w:tcBorders>
            <w:vAlign w:val="center"/>
            <w:hideMark/>
          </w:tcPr>
          <w:p w14:paraId="2CA58944"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Double mesh for LSCP / T-shaped mesh for LLS</w:t>
            </w:r>
          </w:p>
        </w:tc>
        <w:tc>
          <w:tcPr>
            <w:tcW w:w="752" w:type="dxa"/>
            <w:tcBorders>
              <w:top w:val="nil"/>
              <w:left w:val="nil"/>
              <w:bottom w:val="single" w:sz="8" w:space="0" w:color="000000"/>
              <w:right w:val="single" w:sz="8" w:space="0" w:color="000000"/>
            </w:tcBorders>
            <w:vAlign w:val="center"/>
            <w:hideMark/>
          </w:tcPr>
          <w:p w14:paraId="658FD024"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15</w:t>
            </w:r>
          </w:p>
        </w:tc>
        <w:tc>
          <w:tcPr>
            <w:tcW w:w="752" w:type="dxa"/>
            <w:tcBorders>
              <w:top w:val="nil"/>
              <w:left w:val="nil"/>
              <w:bottom w:val="single" w:sz="8" w:space="0" w:color="000000"/>
              <w:right w:val="single" w:sz="8" w:space="0" w:color="000000"/>
            </w:tcBorders>
            <w:vAlign w:val="center"/>
            <w:hideMark/>
          </w:tcPr>
          <w:p w14:paraId="5930D822" w14:textId="77777777" w:rsidR="00567EB6" w:rsidRPr="00B25377" w:rsidRDefault="00567EB6" w:rsidP="009B69F5">
            <w:pPr>
              <w:spacing w:after="0" w:line="240" w:lineRule="auto"/>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15</w:t>
            </w:r>
          </w:p>
        </w:tc>
      </w:tr>
    </w:tbl>
    <w:p w14:paraId="5A1462F0" w14:textId="77777777" w:rsidR="00567EB6" w:rsidRPr="00B25377" w:rsidRDefault="00567EB6" w:rsidP="00567EB6">
      <w:pPr>
        <w:rPr>
          <w:rFonts w:ascii="Times New Roman" w:hAnsi="Times New Roman" w:cs="Times New Roman"/>
        </w:rPr>
      </w:pPr>
    </w:p>
    <w:p w14:paraId="1E9543F1" w14:textId="77777777" w:rsidR="00567EB6" w:rsidRPr="00B25377" w:rsidRDefault="00567EB6" w:rsidP="00567EB6">
      <w:pPr>
        <w:rPr>
          <w:rFonts w:ascii="Times New Roman" w:hAnsi="Times New Roman" w:cs="Times New Roman"/>
        </w:rPr>
      </w:pPr>
      <w:r w:rsidRPr="00B25377">
        <w:rPr>
          <w:rFonts w:ascii="Times New Roman" w:hAnsi="Times New Roman" w:cs="Times New Roman"/>
        </w:rPr>
        <w:t xml:space="preserve">RCT: Randomized Controlled Trial; OBS: observational study; POP-Q: Pelvic Organ Prolapse- Quantification System; LSCP: laparoscopic sacral colpopexy; LLS: laparoscopic lateral suspension; TH: total hysterectomy; STH: subtotal hysterectomy; SO: </w:t>
      </w:r>
      <w:proofErr w:type="spellStart"/>
      <w:r w:rsidRPr="00B25377">
        <w:rPr>
          <w:rFonts w:ascii="Times New Roman" w:hAnsi="Times New Roman" w:cs="Times New Roman"/>
        </w:rPr>
        <w:t>salpingo</w:t>
      </w:r>
      <w:proofErr w:type="spellEnd"/>
      <w:r w:rsidRPr="00B25377">
        <w:rPr>
          <w:rFonts w:ascii="Times New Roman" w:hAnsi="Times New Roman" w:cs="Times New Roman"/>
        </w:rPr>
        <w:t>-</w:t>
      </w:r>
      <w:proofErr w:type="gramStart"/>
      <w:r w:rsidRPr="00B25377">
        <w:rPr>
          <w:rFonts w:ascii="Times New Roman" w:hAnsi="Times New Roman" w:cs="Times New Roman"/>
        </w:rPr>
        <w:t>oophorectomy;</w:t>
      </w:r>
      <w:proofErr w:type="gramEnd"/>
      <w:r w:rsidRPr="00B25377">
        <w:rPr>
          <w:rFonts w:ascii="Times New Roman" w:hAnsi="Times New Roman" w:cs="Times New Roman"/>
        </w:rPr>
        <w:t xml:space="preserve"> </w:t>
      </w:r>
    </w:p>
    <w:p w14:paraId="5F5C3E0E" w14:textId="410C7717" w:rsidR="00567EB6" w:rsidRPr="00B25377" w:rsidRDefault="00567EB6" w:rsidP="00567EB6">
      <w:pPr>
        <w:rPr>
          <w:rFonts w:ascii="Times New Roman" w:hAnsi="Times New Roman" w:cs="Times New Roman"/>
          <w:b/>
          <w:bCs/>
        </w:rPr>
      </w:pPr>
      <w:r w:rsidRPr="00B25377">
        <w:rPr>
          <w:rFonts w:ascii="Times New Roman" w:hAnsi="Times New Roman" w:cs="Times New Roman"/>
          <w:b/>
          <w:bCs/>
        </w:rPr>
        <w:lastRenderedPageBreak/>
        <w:t>Table S</w:t>
      </w:r>
      <w:r w:rsidR="006F0E71" w:rsidRPr="00B25377">
        <w:rPr>
          <w:rFonts w:ascii="Times New Roman" w:hAnsi="Times New Roman" w:cs="Times New Roman"/>
          <w:b/>
          <w:bCs/>
        </w:rPr>
        <w:t>2</w:t>
      </w:r>
      <w:r w:rsidRPr="00B25377">
        <w:rPr>
          <w:rFonts w:ascii="Times New Roman" w:hAnsi="Times New Roman" w:cs="Times New Roman"/>
          <w:b/>
          <w:bCs/>
        </w:rPr>
        <w:t>. Baseline patients’ characteristics.</w:t>
      </w:r>
    </w:p>
    <w:tbl>
      <w:tblPr>
        <w:tblW w:w="10466" w:type="dxa"/>
        <w:tblCellMar>
          <w:left w:w="70" w:type="dxa"/>
          <w:right w:w="70" w:type="dxa"/>
        </w:tblCellMar>
        <w:tblLook w:val="04A0" w:firstRow="1" w:lastRow="0" w:firstColumn="1" w:lastColumn="0" w:noHBand="0" w:noVBand="1"/>
      </w:tblPr>
      <w:tblGrid>
        <w:gridCol w:w="1720"/>
        <w:gridCol w:w="829"/>
        <w:gridCol w:w="892"/>
        <w:gridCol w:w="752"/>
        <w:gridCol w:w="770"/>
        <w:gridCol w:w="754"/>
        <w:gridCol w:w="799"/>
        <w:gridCol w:w="875"/>
        <w:gridCol w:w="861"/>
        <w:gridCol w:w="1059"/>
        <w:gridCol w:w="1155"/>
      </w:tblGrid>
      <w:tr w:rsidR="00567EB6" w:rsidRPr="00B25377" w14:paraId="79FB0DBD" w14:textId="77777777" w:rsidTr="009B69F5">
        <w:trPr>
          <w:trHeight w:val="868"/>
        </w:trPr>
        <w:tc>
          <w:tcPr>
            <w:tcW w:w="1720" w:type="dxa"/>
            <w:tcBorders>
              <w:top w:val="single" w:sz="8" w:space="0" w:color="000000"/>
              <w:left w:val="single" w:sz="8" w:space="0" w:color="000000"/>
              <w:bottom w:val="single" w:sz="8" w:space="0" w:color="000000"/>
              <w:right w:val="single" w:sz="8" w:space="0" w:color="000000"/>
            </w:tcBorders>
            <w:vAlign w:val="center"/>
          </w:tcPr>
          <w:p w14:paraId="70C58031"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Study</w:t>
            </w:r>
          </w:p>
        </w:tc>
        <w:tc>
          <w:tcPr>
            <w:tcW w:w="1721" w:type="dxa"/>
            <w:gridSpan w:val="2"/>
            <w:tcBorders>
              <w:top w:val="single" w:sz="8" w:space="0" w:color="000000"/>
              <w:left w:val="single" w:sz="8" w:space="0" w:color="000000"/>
              <w:bottom w:val="single" w:sz="8" w:space="0" w:color="000000"/>
              <w:right w:val="single" w:sz="8" w:space="0" w:color="000000"/>
            </w:tcBorders>
            <w:vAlign w:val="center"/>
            <w:hideMark/>
          </w:tcPr>
          <w:p w14:paraId="63D3C13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Age (years)</w:t>
            </w:r>
          </w:p>
        </w:tc>
        <w:tc>
          <w:tcPr>
            <w:tcW w:w="1522" w:type="dxa"/>
            <w:gridSpan w:val="2"/>
            <w:tcBorders>
              <w:top w:val="single" w:sz="8" w:space="0" w:color="000000"/>
              <w:left w:val="nil"/>
              <w:bottom w:val="single" w:sz="8" w:space="0" w:color="000000"/>
              <w:right w:val="single" w:sz="8" w:space="0" w:color="000000"/>
            </w:tcBorders>
            <w:vAlign w:val="center"/>
            <w:hideMark/>
          </w:tcPr>
          <w:p w14:paraId="4DA8976D"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Parity</w:t>
            </w:r>
          </w:p>
        </w:tc>
        <w:tc>
          <w:tcPr>
            <w:tcW w:w="1553" w:type="dxa"/>
            <w:gridSpan w:val="2"/>
            <w:tcBorders>
              <w:top w:val="single" w:sz="8" w:space="0" w:color="000000"/>
              <w:left w:val="nil"/>
              <w:bottom w:val="single" w:sz="8" w:space="0" w:color="000000"/>
              <w:right w:val="single" w:sz="8" w:space="0" w:color="000000"/>
            </w:tcBorders>
            <w:vAlign w:val="center"/>
            <w:hideMark/>
          </w:tcPr>
          <w:p w14:paraId="57C603C4"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BMI (kg/m</w:t>
            </w:r>
            <w:r w:rsidRPr="00B25377">
              <w:rPr>
                <w:rFonts w:ascii="Times New Roman" w:eastAsia="Times New Roman" w:hAnsi="Times New Roman" w:cs="Times New Roman"/>
                <w:color w:val="000000"/>
                <w:sz w:val="22"/>
                <w:szCs w:val="22"/>
                <w:vertAlign w:val="superscript"/>
              </w:rPr>
              <w:t>2</w:t>
            </w:r>
            <w:r w:rsidRPr="00B25377">
              <w:rPr>
                <w:rFonts w:ascii="Times New Roman" w:eastAsia="Times New Roman" w:hAnsi="Times New Roman" w:cs="Times New Roman"/>
                <w:color w:val="000000"/>
                <w:sz w:val="22"/>
                <w:szCs w:val="22"/>
              </w:rPr>
              <w:t>)</w:t>
            </w:r>
          </w:p>
        </w:tc>
        <w:tc>
          <w:tcPr>
            <w:tcW w:w="1736" w:type="dxa"/>
            <w:gridSpan w:val="2"/>
            <w:tcBorders>
              <w:top w:val="single" w:sz="8" w:space="0" w:color="000000"/>
              <w:left w:val="nil"/>
              <w:bottom w:val="single" w:sz="8" w:space="0" w:color="000000"/>
              <w:right w:val="single" w:sz="8" w:space="0" w:color="000000"/>
            </w:tcBorders>
            <w:vAlign w:val="center"/>
            <w:hideMark/>
          </w:tcPr>
          <w:p w14:paraId="628B67D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Previous POP surgery</w:t>
            </w:r>
          </w:p>
        </w:tc>
        <w:tc>
          <w:tcPr>
            <w:tcW w:w="2214" w:type="dxa"/>
            <w:gridSpan w:val="2"/>
            <w:tcBorders>
              <w:top w:val="single" w:sz="8" w:space="0" w:color="000000"/>
              <w:left w:val="nil"/>
              <w:bottom w:val="single" w:sz="8" w:space="0" w:color="000000"/>
              <w:right w:val="single" w:sz="8" w:space="0" w:color="000000"/>
            </w:tcBorders>
            <w:shd w:val="clear" w:color="FFFFFF" w:fill="FFFFFF"/>
            <w:vAlign w:val="center"/>
            <w:hideMark/>
          </w:tcPr>
          <w:p w14:paraId="191C9E8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Advanced POP stage (III-IV)</w:t>
            </w:r>
          </w:p>
        </w:tc>
      </w:tr>
      <w:tr w:rsidR="00567EB6" w:rsidRPr="00B25377" w14:paraId="283D8CD7" w14:textId="77777777" w:rsidTr="009B69F5">
        <w:trPr>
          <w:trHeight w:val="288"/>
        </w:trPr>
        <w:tc>
          <w:tcPr>
            <w:tcW w:w="1720" w:type="dxa"/>
            <w:tcBorders>
              <w:top w:val="nil"/>
              <w:left w:val="single" w:sz="8" w:space="0" w:color="000000"/>
              <w:bottom w:val="single" w:sz="8" w:space="0" w:color="000000"/>
              <w:right w:val="single" w:sz="8" w:space="0" w:color="000000"/>
            </w:tcBorders>
            <w:vAlign w:val="center"/>
          </w:tcPr>
          <w:p w14:paraId="2F4B044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 </w:t>
            </w:r>
          </w:p>
        </w:tc>
        <w:tc>
          <w:tcPr>
            <w:tcW w:w="829" w:type="dxa"/>
            <w:tcBorders>
              <w:top w:val="nil"/>
              <w:left w:val="single" w:sz="8" w:space="0" w:color="000000"/>
              <w:bottom w:val="single" w:sz="8" w:space="0" w:color="000000"/>
              <w:right w:val="single" w:sz="8" w:space="0" w:color="000000"/>
            </w:tcBorders>
            <w:vAlign w:val="center"/>
            <w:hideMark/>
          </w:tcPr>
          <w:p w14:paraId="6BF09C2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1</w:t>
            </w:r>
          </w:p>
        </w:tc>
        <w:tc>
          <w:tcPr>
            <w:tcW w:w="892" w:type="dxa"/>
            <w:tcBorders>
              <w:top w:val="nil"/>
              <w:left w:val="nil"/>
              <w:bottom w:val="single" w:sz="8" w:space="0" w:color="000000"/>
              <w:right w:val="single" w:sz="8" w:space="0" w:color="000000"/>
            </w:tcBorders>
            <w:vAlign w:val="center"/>
            <w:hideMark/>
          </w:tcPr>
          <w:p w14:paraId="08A3FF2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2</w:t>
            </w:r>
          </w:p>
        </w:tc>
        <w:tc>
          <w:tcPr>
            <w:tcW w:w="752" w:type="dxa"/>
            <w:tcBorders>
              <w:top w:val="nil"/>
              <w:left w:val="nil"/>
              <w:bottom w:val="single" w:sz="8" w:space="0" w:color="000000"/>
              <w:right w:val="single" w:sz="8" w:space="0" w:color="000000"/>
            </w:tcBorders>
            <w:vAlign w:val="center"/>
            <w:hideMark/>
          </w:tcPr>
          <w:p w14:paraId="16814E5F"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1</w:t>
            </w:r>
          </w:p>
        </w:tc>
        <w:tc>
          <w:tcPr>
            <w:tcW w:w="770" w:type="dxa"/>
            <w:tcBorders>
              <w:top w:val="nil"/>
              <w:left w:val="nil"/>
              <w:bottom w:val="single" w:sz="8" w:space="0" w:color="000000"/>
              <w:right w:val="single" w:sz="8" w:space="0" w:color="000000"/>
            </w:tcBorders>
            <w:vAlign w:val="center"/>
            <w:hideMark/>
          </w:tcPr>
          <w:p w14:paraId="79A85100"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2</w:t>
            </w:r>
          </w:p>
        </w:tc>
        <w:tc>
          <w:tcPr>
            <w:tcW w:w="754" w:type="dxa"/>
            <w:tcBorders>
              <w:top w:val="nil"/>
              <w:left w:val="nil"/>
              <w:bottom w:val="single" w:sz="8" w:space="0" w:color="000000"/>
              <w:right w:val="single" w:sz="8" w:space="0" w:color="000000"/>
            </w:tcBorders>
            <w:vAlign w:val="center"/>
            <w:hideMark/>
          </w:tcPr>
          <w:p w14:paraId="49385992"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1</w:t>
            </w:r>
          </w:p>
        </w:tc>
        <w:tc>
          <w:tcPr>
            <w:tcW w:w="799" w:type="dxa"/>
            <w:tcBorders>
              <w:top w:val="nil"/>
              <w:left w:val="nil"/>
              <w:bottom w:val="single" w:sz="8" w:space="0" w:color="000000"/>
              <w:right w:val="single" w:sz="8" w:space="0" w:color="000000"/>
            </w:tcBorders>
            <w:vAlign w:val="center"/>
            <w:hideMark/>
          </w:tcPr>
          <w:p w14:paraId="11D11786"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2</w:t>
            </w:r>
          </w:p>
        </w:tc>
        <w:tc>
          <w:tcPr>
            <w:tcW w:w="875" w:type="dxa"/>
            <w:tcBorders>
              <w:top w:val="nil"/>
              <w:left w:val="nil"/>
              <w:bottom w:val="single" w:sz="8" w:space="0" w:color="000000"/>
              <w:right w:val="single" w:sz="8" w:space="0" w:color="000000"/>
            </w:tcBorders>
            <w:vAlign w:val="center"/>
            <w:hideMark/>
          </w:tcPr>
          <w:p w14:paraId="1D802F3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1</w:t>
            </w:r>
          </w:p>
        </w:tc>
        <w:tc>
          <w:tcPr>
            <w:tcW w:w="861" w:type="dxa"/>
            <w:tcBorders>
              <w:top w:val="nil"/>
              <w:left w:val="nil"/>
              <w:bottom w:val="single" w:sz="8" w:space="0" w:color="000000"/>
              <w:right w:val="single" w:sz="8" w:space="0" w:color="000000"/>
            </w:tcBorders>
            <w:vAlign w:val="center"/>
            <w:hideMark/>
          </w:tcPr>
          <w:p w14:paraId="59A05261"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2</w:t>
            </w:r>
          </w:p>
        </w:tc>
        <w:tc>
          <w:tcPr>
            <w:tcW w:w="1059" w:type="dxa"/>
            <w:tcBorders>
              <w:top w:val="nil"/>
              <w:left w:val="nil"/>
              <w:bottom w:val="single" w:sz="8" w:space="0" w:color="000000"/>
              <w:right w:val="single" w:sz="8" w:space="0" w:color="000000"/>
            </w:tcBorders>
            <w:vAlign w:val="center"/>
            <w:hideMark/>
          </w:tcPr>
          <w:p w14:paraId="768547AD"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1</w:t>
            </w:r>
          </w:p>
        </w:tc>
        <w:tc>
          <w:tcPr>
            <w:tcW w:w="1155" w:type="dxa"/>
            <w:tcBorders>
              <w:top w:val="nil"/>
              <w:left w:val="nil"/>
              <w:bottom w:val="single" w:sz="8" w:space="0" w:color="000000"/>
              <w:right w:val="single" w:sz="8" w:space="0" w:color="000000"/>
            </w:tcBorders>
            <w:vAlign w:val="center"/>
            <w:hideMark/>
          </w:tcPr>
          <w:p w14:paraId="721B9C06"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Group 2</w:t>
            </w:r>
          </w:p>
        </w:tc>
      </w:tr>
      <w:tr w:rsidR="00567EB6" w:rsidRPr="00B25377" w14:paraId="20EE3503" w14:textId="77777777" w:rsidTr="009B69F5">
        <w:trPr>
          <w:trHeight w:val="1645"/>
        </w:trPr>
        <w:tc>
          <w:tcPr>
            <w:tcW w:w="1720" w:type="dxa"/>
            <w:tcBorders>
              <w:top w:val="nil"/>
              <w:left w:val="single" w:sz="8" w:space="0" w:color="000000"/>
              <w:bottom w:val="single" w:sz="8" w:space="0" w:color="000000"/>
              <w:right w:val="single" w:sz="8" w:space="0" w:color="000000"/>
            </w:tcBorders>
            <w:vAlign w:val="center"/>
          </w:tcPr>
          <w:p w14:paraId="5C50D4E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Dogan et al</w:t>
            </w:r>
          </w:p>
          <w:p w14:paraId="240519C8"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2024</w:t>
            </w:r>
          </w:p>
        </w:tc>
        <w:tc>
          <w:tcPr>
            <w:tcW w:w="829" w:type="dxa"/>
            <w:tcBorders>
              <w:top w:val="nil"/>
              <w:left w:val="single" w:sz="8" w:space="0" w:color="000000"/>
              <w:bottom w:val="single" w:sz="8" w:space="0" w:color="000000"/>
              <w:right w:val="single" w:sz="8" w:space="0" w:color="000000"/>
            </w:tcBorders>
            <w:vAlign w:val="center"/>
            <w:hideMark/>
          </w:tcPr>
          <w:p w14:paraId="72BAE266"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52,8 ± 8,6</w:t>
            </w:r>
          </w:p>
        </w:tc>
        <w:tc>
          <w:tcPr>
            <w:tcW w:w="892" w:type="dxa"/>
            <w:tcBorders>
              <w:top w:val="nil"/>
              <w:left w:val="nil"/>
              <w:bottom w:val="single" w:sz="8" w:space="0" w:color="000000"/>
              <w:right w:val="single" w:sz="8" w:space="0" w:color="000000"/>
            </w:tcBorders>
            <w:vAlign w:val="center"/>
            <w:hideMark/>
          </w:tcPr>
          <w:p w14:paraId="068C4D9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51,2 ± 8,4</w:t>
            </w:r>
          </w:p>
        </w:tc>
        <w:tc>
          <w:tcPr>
            <w:tcW w:w="752" w:type="dxa"/>
            <w:tcBorders>
              <w:top w:val="nil"/>
              <w:left w:val="nil"/>
              <w:bottom w:val="single" w:sz="8" w:space="0" w:color="000000"/>
              <w:right w:val="single" w:sz="8" w:space="0" w:color="000000"/>
            </w:tcBorders>
            <w:vAlign w:val="center"/>
            <w:hideMark/>
          </w:tcPr>
          <w:p w14:paraId="4F89F22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 xml:space="preserve">2,5 ± 2 </w:t>
            </w:r>
          </w:p>
        </w:tc>
        <w:tc>
          <w:tcPr>
            <w:tcW w:w="770" w:type="dxa"/>
            <w:tcBorders>
              <w:top w:val="nil"/>
              <w:left w:val="nil"/>
              <w:bottom w:val="single" w:sz="8" w:space="0" w:color="000000"/>
              <w:right w:val="single" w:sz="8" w:space="0" w:color="000000"/>
            </w:tcBorders>
            <w:vAlign w:val="center"/>
            <w:hideMark/>
          </w:tcPr>
          <w:p w14:paraId="7A1C6B08"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 xml:space="preserve">3 ± 2,2 </w:t>
            </w:r>
          </w:p>
        </w:tc>
        <w:tc>
          <w:tcPr>
            <w:tcW w:w="754" w:type="dxa"/>
            <w:tcBorders>
              <w:top w:val="nil"/>
              <w:left w:val="nil"/>
              <w:bottom w:val="single" w:sz="8" w:space="0" w:color="000000"/>
              <w:right w:val="single" w:sz="8" w:space="0" w:color="000000"/>
            </w:tcBorders>
            <w:vAlign w:val="center"/>
            <w:hideMark/>
          </w:tcPr>
          <w:p w14:paraId="2F430513"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28,5 ± 3,6</w:t>
            </w:r>
          </w:p>
        </w:tc>
        <w:tc>
          <w:tcPr>
            <w:tcW w:w="799" w:type="dxa"/>
            <w:tcBorders>
              <w:top w:val="nil"/>
              <w:left w:val="nil"/>
              <w:bottom w:val="single" w:sz="8" w:space="0" w:color="000000"/>
              <w:right w:val="single" w:sz="8" w:space="0" w:color="000000"/>
            </w:tcBorders>
            <w:vAlign w:val="center"/>
            <w:hideMark/>
          </w:tcPr>
          <w:p w14:paraId="3926646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28,8 ± 2,9</w:t>
            </w:r>
          </w:p>
        </w:tc>
        <w:tc>
          <w:tcPr>
            <w:tcW w:w="875" w:type="dxa"/>
            <w:tcBorders>
              <w:top w:val="nil"/>
              <w:left w:val="nil"/>
              <w:bottom w:val="single" w:sz="8" w:space="0" w:color="000000"/>
              <w:right w:val="single" w:sz="8" w:space="0" w:color="000000"/>
            </w:tcBorders>
            <w:vAlign w:val="center"/>
            <w:hideMark/>
          </w:tcPr>
          <w:p w14:paraId="10E757C2"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0/22 (0%)</w:t>
            </w:r>
          </w:p>
        </w:tc>
        <w:tc>
          <w:tcPr>
            <w:tcW w:w="861" w:type="dxa"/>
            <w:tcBorders>
              <w:top w:val="nil"/>
              <w:left w:val="nil"/>
              <w:bottom w:val="single" w:sz="8" w:space="0" w:color="000000"/>
              <w:right w:val="single" w:sz="8" w:space="0" w:color="000000"/>
            </w:tcBorders>
            <w:vAlign w:val="center"/>
            <w:hideMark/>
          </w:tcPr>
          <w:p w14:paraId="161E5CC2"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0/22 (0%)</w:t>
            </w:r>
          </w:p>
        </w:tc>
        <w:tc>
          <w:tcPr>
            <w:tcW w:w="1059" w:type="dxa"/>
            <w:tcBorders>
              <w:top w:val="nil"/>
              <w:left w:val="nil"/>
              <w:bottom w:val="single" w:sz="8" w:space="0" w:color="000000"/>
              <w:right w:val="single" w:sz="8" w:space="0" w:color="000000"/>
            </w:tcBorders>
            <w:vAlign w:val="center"/>
            <w:hideMark/>
          </w:tcPr>
          <w:p w14:paraId="25D9498E" w14:textId="20589839" w:rsidR="00567EB6" w:rsidRPr="00B25377" w:rsidRDefault="009B72E2" w:rsidP="009B69F5">
            <w:pPr>
              <w:spacing w:after="0" w:line="240" w:lineRule="auto"/>
              <w:jc w:val="center"/>
              <w:rPr>
                <w:rFonts w:ascii="Times New Roman" w:eastAsia="Times New Roman" w:hAnsi="Times New Roman" w:cs="Times New Roman"/>
                <w:color w:val="000000"/>
                <w:sz w:val="22"/>
                <w:szCs w:val="22"/>
                <w:vertAlign w:val="superscript"/>
              </w:rPr>
            </w:pPr>
            <w:r w:rsidRPr="00B25377">
              <w:rPr>
                <w:rFonts w:ascii="Times New Roman" w:eastAsia="Times New Roman" w:hAnsi="Times New Roman" w:cs="Times New Roman"/>
                <w:color w:val="000000"/>
                <w:sz w:val="22"/>
                <w:szCs w:val="22"/>
                <w:vertAlign w:val="superscript"/>
              </w:rPr>
              <w:t>a</w:t>
            </w:r>
          </w:p>
        </w:tc>
        <w:tc>
          <w:tcPr>
            <w:tcW w:w="1155" w:type="dxa"/>
            <w:tcBorders>
              <w:top w:val="nil"/>
              <w:left w:val="nil"/>
              <w:bottom w:val="single" w:sz="8" w:space="0" w:color="000000"/>
              <w:right w:val="single" w:sz="8" w:space="0" w:color="000000"/>
            </w:tcBorders>
            <w:vAlign w:val="center"/>
            <w:hideMark/>
          </w:tcPr>
          <w:p w14:paraId="1BE7A694" w14:textId="50F461A8" w:rsidR="00567EB6" w:rsidRPr="00B25377" w:rsidRDefault="009B72E2" w:rsidP="009B69F5">
            <w:pPr>
              <w:spacing w:after="0" w:line="240" w:lineRule="auto"/>
              <w:jc w:val="center"/>
              <w:rPr>
                <w:rFonts w:ascii="Times New Roman" w:eastAsia="Times New Roman" w:hAnsi="Times New Roman" w:cs="Times New Roman"/>
                <w:color w:val="000000"/>
                <w:sz w:val="22"/>
                <w:szCs w:val="22"/>
                <w:vertAlign w:val="superscript"/>
              </w:rPr>
            </w:pPr>
            <w:r w:rsidRPr="00B25377">
              <w:rPr>
                <w:rFonts w:ascii="Times New Roman" w:eastAsia="Times New Roman" w:hAnsi="Times New Roman" w:cs="Times New Roman"/>
                <w:color w:val="000000"/>
                <w:sz w:val="22"/>
                <w:szCs w:val="22"/>
                <w:vertAlign w:val="superscript"/>
              </w:rPr>
              <w:t>a</w:t>
            </w:r>
          </w:p>
        </w:tc>
      </w:tr>
      <w:tr w:rsidR="00567EB6" w:rsidRPr="00B25377" w14:paraId="366EF190" w14:textId="77777777" w:rsidTr="009B69F5">
        <w:trPr>
          <w:trHeight w:val="1269"/>
        </w:trPr>
        <w:tc>
          <w:tcPr>
            <w:tcW w:w="1720" w:type="dxa"/>
            <w:tcBorders>
              <w:top w:val="nil"/>
              <w:left w:val="single" w:sz="8" w:space="0" w:color="000000"/>
              <w:bottom w:val="single" w:sz="8" w:space="0" w:color="000000"/>
              <w:right w:val="single" w:sz="8" w:space="0" w:color="000000"/>
            </w:tcBorders>
            <w:vAlign w:val="center"/>
          </w:tcPr>
          <w:p w14:paraId="6D74853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proofErr w:type="spellStart"/>
            <w:r w:rsidRPr="00B25377">
              <w:rPr>
                <w:rFonts w:ascii="Times New Roman" w:eastAsia="Times New Roman" w:hAnsi="Times New Roman" w:cs="Times New Roman"/>
                <w:color w:val="000000"/>
                <w:sz w:val="22"/>
                <w:szCs w:val="22"/>
              </w:rPr>
              <w:t>Isenlik</w:t>
            </w:r>
            <w:proofErr w:type="spellEnd"/>
            <w:r w:rsidRPr="00B25377">
              <w:rPr>
                <w:rFonts w:ascii="Times New Roman" w:eastAsia="Times New Roman" w:hAnsi="Times New Roman" w:cs="Times New Roman"/>
                <w:color w:val="000000"/>
                <w:sz w:val="22"/>
                <w:szCs w:val="22"/>
              </w:rPr>
              <w:t xml:space="preserve"> et al </w:t>
            </w:r>
          </w:p>
          <w:p w14:paraId="2A284423"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2023</w:t>
            </w:r>
          </w:p>
        </w:tc>
        <w:tc>
          <w:tcPr>
            <w:tcW w:w="829" w:type="dxa"/>
            <w:tcBorders>
              <w:top w:val="nil"/>
              <w:left w:val="single" w:sz="8" w:space="0" w:color="000000"/>
              <w:bottom w:val="single" w:sz="8" w:space="0" w:color="000000"/>
              <w:right w:val="single" w:sz="8" w:space="0" w:color="000000"/>
            </w:tcBorders>
            <w:vAlign w:val="center"/>
            <w:hideMark/>
          </w:tcPr>
          <w:p w14:paraId="65CAB792"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59,4 ± 8,8</w:t>
            </w:r>
          </w:p>
        </w:tc>
        <w:tc>
          <w:tcPr>
            <w:tcW w:w="892" w:type="dxa"/>
            <w:tcBorders>
              <w:top w:val="nil"/>
              <w:left w:val="nil"/>
              <w:bottom w:val="single" w:sz="8" w:space="0" w:color="000000"/>
              <w:right w:val="single" w:sz="8" w:space="0" w:color="000000"/>
            </w:tcBorders>
            <w:vAlign w:val="center"/>
            <w:hideMark/>
          </w:tcPr>
          <w:p w14:paraId="2CF15978"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59,4 ± 8,6</w:t>
            </w:r>
          </w:p>
        </w:tc>
        <w:tc>
          <w:tcPr>
            <w:tcW w:w="752" w:type="dxa"/>
            <w:tcBorders>
              <w:top w:val="nil"/>
              <w:left w:val="nil"/>
              <w:bottom w:val="single" w:sz="8" w:space="0" w:color="000000"/>
              <w:right w:val="single" w:sz="8" w:space="0" w:color="000000"/>
            </w:tcBorders>
            <w:vAlign w:val="center"/>
            <w:hideMark/>
          </w:tcPr>
          <w:p w14:paraId="42022CF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 (0-8)</w:t>
            </w:r>
          </w:p>
        </w:tc>
        <w:tc>
          <w:tcPr>
            <w:tcW w:w="770" w:type="dxa"/>
            <w:tcBorders>
              <w:top w:val="nil"/>
              <w:left w:val="nil"/>
              <w:bottom w:val="single" w:sz="8" w:space="0" w:color="000000"/>
              <w:right w:val="single" w:sz="8" w:space="0" w:color="000000"/>
            </w:tcBorders>
            <w:vAlign w:val="center"/>
            <w:hideMark/>
          </w:tcPr>
          <w:p w14:paraId="6884719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3 (1-6)</w:t>
            </w:r>
          </w:p>
        </w:tc>
        <w:tc>
          <w:tcPr>
            <w:tcW w:w="754" w:type="dxa"/>
            <w:tcBorders>
              <w:top w:val="nil"/>
              <w:left w:val="nil"/>
              <w:bottom w:val="single" w:sz="8" w:space="0" w:color="000000"/>
              <w:right w:val="single" w:sz="8" w:space="0" w:color="000000"/>
            </w:tcBorders>
            <w:vAlign w:val="center"/>
            <w:hideMark/>
          </w:tcPr>
          <w:p w14:paraId="3C06E14F"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27,3 (19,1-37,8)</w:t>
            </w:r>
          </w:p>
        </w:tc>
        <w:tc>
          <w:tcPr>
            <w:tcW w:w="799" w:type="dxa"/>
            <w:tcBorders>
              <w:top w:val="nil"/>
              <w:left w:val="nil"/>
              <w:bottom w:val="single" w:sz="8" w:space="0" w:color="000000"/>
              <w:right w:val="single" w:sz="8" w:space="0" w:color="000000"/>
            </w:tcBorders>
            <w:vAlign w:val="center"/>
            <w:hideMark/>
          </w:tcPr>
          <w:p w14:paraId="6EFE6EA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27,5 (20-35,8)</w:t>
            </w:r>
          </w:p>
        </w:tc>
        <w:tc>
          <w:tcPr>
            <w:tcW w:w="875" w:type="dxa"/>
            <w:tcBorders>
              <w:top w:val="nil"/>
              <w:left w:val="nil"/>
              <w:bottom w:val="single" w:sz="8" w:space="0" w:color="000000"/>
              <w:right w:val="single" w:sz="8" w:space="0" w:color="000000"/>
            </w:tcBorders>
            <w:vAlign w:val="center"/>
            <w:hideMark/>
          </w:tcPr>
          <w:p w14:paraId="31E836D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0/40 (0%)</w:t>
            </w:r>
          </w:p>
        </w:tc>
        <w:tc>
          <w:tcPr>
            <w:tcW w:w="861" w:type="dxa"/>
            <w:tcBorders>
              <w:top w:val="nil"/>
              <w:left w:val="nil"/>
              <w:bottom w:val="single" w:sz="8" w:space="0" w:color="000000"/>
              <w:right w:val="single" w:sz="8" w:space="0" w:color="000000"/>
            </w:tcBorders>
            <w:vAlign w:val="center"/>
            <w:hideMark/>
          </w:tcPr>
          <w:p w14:paraId="348DA4A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0/40 (0%)</w:t>
            </w:r>
          </w:p>
        </w:tc>
        <w:tc>
          <w:tcPr>
            <w:tcW w:w="1059" w:type="dxa"/>
            <w:tcBorders>
              <w:top w:val="nil"/>
              <w:left w:val="nil"/>
              <w:bottom w:val="single" w:sz="8" w:space="0" w:color="000000"/>
              <w:right w:val="single" w:sz="8" w:space="0" w:color="000000"/>
            </w:tcBorders>
            <w:vAlign w:val="center"/>
            <w:hideMark/>
          </w:tcPr>
          <w:p w14:paraId="38F2C235"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1155" w:type="dxa"/>
            <w:tcBorders>
              <w:top w:val="nil"/>
              <w:left w:val="nil"/>
              <w:bottom w:val="single" w:sz="8" w:space="0" w:color="000000"/>
              <w:right w:val="single" w:sz="8" w:space="0" w:color="000000"/>
            </w:tcBorders>
            <w:vAlign w:val="center"/>
            <w:hideMark/>
          </w:tcPr>
          <w:p w14:paraId="54114AC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r>
      <w:tr w:rsidR="00567EB6" w:rsidRPr="00B25377" w14:paraId="651A7F93" w14:textId="77777777" w:rsidTr="009B69F5">
        <w:trPr>
          <w:trHeight w:val="1178"/>
        </w:trPr>
        <w:tc>
          <w:tcPr>
            <w:tcW w:w="1720" w:type="dxa"/>
            <w:tcBorders>
              <w:top w:val="nil"/>
              <w:left w:val="single" w:sz="8" w:space="0" w:color="000000"/>
              <w:bottom w:val="single" w:sz="8" w:space="0" w:color="000000"/>
              <w:right w:val="single" w:sz="8" w:space="0" w:color="000000"/>
            </w:tcBorders>
            <w:vAlign w:val="center"/>
          </w:tcPr>
          <w:p w14:paraId="5935F468"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 xml:space="preserve">Malanowska et al </w:t>
            </w:r>
          </w:p>
          <w:p w14:paraId="05EE247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2023</w:t>
            </w:r>
          </w:p>
        </w:tc>
        <w:tc>
          <w:tcPr>
            <w:tcW w:w="829" w:type="dxa"/>
            <w:tcBorders>
              <w:top w:val="nil"/>
              <w:left w:val="single" w:sz="8" w:space="0" w:color="000000"/>
              <w:bottom w:val="single" w:sz="8" w:space="0" w:color="000000"/>
              <w:right w:val="single" w:sz="8" w:space="0" w:color="000000"/>
            </w:tcBorders>
            <w:vAlign w:val="center"/>
            <w:hideMark/>
          </w:tcPr>
          <w:p w14:paraId="1BFA4F56"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892" w:type="dxa"/>
            <w:tcBorders>
              <w:top w:val="nil"/>
              <w:left w:val="nil"/>
              <w:bottom w:val="single" w:sz="8" w:space="0" w:color="000000"/>
              <w:right w:val="single" w:sz="8" w:space="0" w:color="000000"/>
            </w:tcBorders>
            <w:vAlign w:val="center"/>
            <w:hideMark/>
          </w:tcPr>
          <w:p w14:paraId="6CC2691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752" w:type="dxa"/>
            <w:tcBorders>
              <w:top w:val="nil"/>
              <w:left w:val="nil"/>
              <w:bottom w:val="single" w:sz="8" w:space="0" w:color="000000"/>
              <w:right w:val="single" w:sz="8" w:space="0" w:color="000000"/>
            </w:tcBorders>
            <w:vAlign w:val="center"/>
            <w:hideMark/>
          </w:tcPr>
          <w:p w14:paraId="79475353"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770" w:type="dxa"/>
            <w:tcBorders>
              <w:top w:val="nil"/>
              <w:left w:val="nil"/>
              <w:bottom w:val="single" w:sz="8" w:space="0" w:color="000000"/>
              <w:right w:val="single" w:sz="8" w:space="0" w:color="000000"/>
            </w:tcBorders>
            <w:vAlign w:val="center"/>
            <w:hideMark/>
          </w:tcPr>
          <w:p w14:paraId="4054969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754" w:type="dxa"/>
            <w:tcBorders>
              <w:top w:val="nil"/>
              <w:left w:val="nil"/>
              <w:bottom w:val="single" w:sz="8" w:space="0" w:color="000000"/>
              <w:right w:val="single" w:sz="8" w:space="0" w:color="000000"/>
            </w:tcBorders>
            <w:vAlign w:val="center"/>
            <w:hideMark/>
          </w:tcPr>
          <w:p w14:paraId="0822911A"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799" w:type="dxa"/>
            <w:tcBorders>
              <w:top w:val="nil"/>
              <w:left w:val="nil"/>
              <w:bottom w:val="single" w:sz="8" w:space="0" w:color="000000"/>
              <w:right w:val="single" w:sz="8" w:space="0" w:color="000000"/>
            </w:tcBorders>
            <w:vAlign w:val="center"/>
            <w:hideMark/>
          </w:tcPr>
          <w:p w14:paraId="31254F4A"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875" w:type="dxa"/>
            <w:tcBorders>
              <w:top w:val="nil"/>
              <w:left w:val="nil"/>
              <w:bottom w:val="single" w:sz="8" w:space="0" w:color="000000"/>
              <w:right w:val="single" w:sz="8" w:space="0" w:color="000000"/>
            </w:tcBorders>
            <w:vAlign w:val="center"/>
            <w:hideMark/>
          </w:tcPr>
          <w:p w14:paraId="7F5F903D"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0/43 (0%)</w:t>
            </w:r>
          </w:p>
        </w:tc>
        <w:tc>
          <w:tcPr>
            <w:tcW w:w="861" w:type="dxa"/>
            <w:tcBorders>
              <w:top w:val="nil"/>
              <w:left w:val="nil"/>
              <w:bottom w:val="single" w:sz="8" w:space="0" w:color="000000"/>
              <w:right w:val="single" w:sz="8" w:space="0" w:color="000000"/>
            </w:tcBorders>
            <w:vAlign w:val="center"/>
            <w:hideMark/>
          </w:tcPr>
          <w:p w14:paraId="102D6382"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0/46 (0%)</w:t>
            </w:r>
          </w:p>
        </w:tc>
        <w:tc>
          <w:tcPr>
            <w:tcW w:w="1059" w:type="dxa"/>
            <w:tcBorders>
              <w:top w:val="nil"/>
              <w:left w:val="nil"/>
              <w:bottom w:val="single" w:sz="8" w:space="0" w:color="000000"/>
              <w:right w:val="single" w:sz="8" w:space="0" w:color="000000"/>
            </w:tcBorders>
            <w:vAlign w:val="center"/>
            <w:hideMark/>
          </w:tcPr>
          <w:p w14:paraId="384F22B5"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22 (51,2%)</w:t>
            </w:r>
          </w:p>
        </w:tc>
        <w:tc>
          <w:tcPr>
            <w:tcW w:w="1155" w:type="dxa"/>
            <w:tcBorders>
              <w:top w:val="nil"/>
              <w:left w:val="nil"/>
              <w:bottom w:val="single" w:sz="8" w:space="0" w:color="000000"/>
              <w:right w:val="single" w:sz="8" w:space="0" w:color="000000"/>
            </w:tcBorders>
            <w:vAlign w:val="center"/>
            <w:hideMark/>
          </w:tcPr>
          <w:p w14:paraId="4EF3413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20 (43,48%)</w:t>
            </w:r>
          </w:p>
        </w:tc>
      </w:tr>
      <w:tr w:rsidR="00567EB6" w:rsidRPr="00B25377" w14:paraId="5DC764B6" w14:textId="77777777" w:rsidTr="009B69F5">
        <w:trPr>
          <w:trHeight w:val="1219"/>
        </w:trPr>
        <w:tc>
          <w:tcPr>
            <w:tcW w:w="1720" w:type="dxa"/>
            <w:tcBorders>
              <w:top w:val="nil"/>
              <w:left w:val="single" w:sz="8" w:space="0" w:color="000000"/>
              <w:bottom w:val="single" w:sz="8" w:space="0" w:color="000000"/>
              <w:right w:val="single" w:sz="8" w:space="0" w:color="000000"/>
            </w:tcBorders>
            <w:vAlign w:val="center"/>
          </w:tcPr>
          <w:p w14:paraId="449D1001"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 xml:space="preserve">Malanowska et al </w:t>
            </w:r>
          </w:p>
          <w:p w14:paraId="587BDBE4"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2024</w:t>
            </w:r>
          </w:p>
        </w:tc>
        <w:tc>
          <w:tcPr>
            <w:tcW w:w="829" w:type="dxa"/>
            <w:tcBorders>
              <w:top w:val="nil"/>
              <w:left w:val="single" w:sz="8" w:space="0" w:color="000000"/>
              <w:bottom w:val="single" w:sz="8" w:space="0" w:color="000000"/>
              <w:right w:val="single" w:sz="8" w:space="0" w:color="000000"/>
            </w:tcBorders>
            <w:vAlign w:val="center"/>
            <w:hideMark/>
          </w:tcPr>
          <w:p w14:paraId="22AF9864"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58,1 ± 8,2</w:t>
            </w:r>
          </w:p>
        </w:tc>
        <w:tc>
          <w:tcPr>
            <w:tcW w:w="892" w:type="dxa"/>
            <w:tcBorders>
              <w:top w:val="nil"/>
              <w:left w:val="nil"/>
              <w:bottom w:val="single" w:sz="8" w:space="0" w:color="000000"/>
              <w:right w:val="single" w:sz="8" w:space="0" w:color="000000"/>
            </w:tcBorders>
            <w:vAlign w:val="center"/>
            <w:hideMark/>
          </w:tcPr>
          <w:p w14:paraId="4575F0A5"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59,4 ± 8,8</w:t>
            </w:r>
          </w:p>
        </w:tc>
        <w:tc>
          <w:tcPr>
            <w:tcW w:w="752" w:type="dxa"/>
            <w:tcBorders>
              <w:top w:val="nil"/>
              <w:left w:val="nil"/>
              <w:bottom w:val="single" w:sz="8" w:space="0" w:color="000000"/>
              <w:right w:val="single" w:sz="8" w:space="0" w:color="000000"/>
            </w:tcBorders>
            <w:vAlign w:val="center"/>
            <w:hideMark/>
          </w:tcPr>
          <w:p w14:paraId="589DCC3F"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2,2 ± 1,03</w:t>
            </w:r>
          </w:p>
        </w:tc>
        <w:tc>
          <w:tcPr>
            <w:tcW w:w="770" w:type="dxa"/>
            <w:tcBorders>
              <w:top w:val="nil"/>
              <w:left w:val="nil"/>
              <w:bottom w:val="single" w:sz="8" w:space="0" w:color="000000"/>
              <w:right w:val="single" w:sz="8" w:space="0" w:color="000000"/>
            </w:tcBorders>
            <w:vAlign w:val="center"/>
            <w:hideMark/>
          </w:tcPr>
          <w:p w14:paraId="38B172B7"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2,4 ± 1,1</w:t>
            </w:r>
          </w:p>
        </w:tc>
        <w:tc>
          <w:tcPr>
            <w:tcW w:w="754" w:type="dxa"/>
            <w:tcBorders>
              <w:top w:val="nil"/>
              <w:left w:val="nil"/>
              <w:bottom w:val="single" w:sz="8" w:space="0" w:color="000000"/>
              <w:right w:val="single" w:sz="8" w:space="0" w:color="000000"/>
            </w:tcBorders>
            <w:vAlign w:val="center"/>
            <w:hideMark/>
          </w:tcPr>
          <w:p w14:paraId="0A8AAA8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26,5</w:t>
            </w:r>
            <w:r w:rsidRPr="00B25377">
              <w:rPr>
                <w:rFonts w:ascii="Times New Roman" w:eastAsia="Times New Roman" w:hAnsi="Times New Roman" w:cs="Times New Roman"/>
                <w:color w:val="000000"/>
                <w:sz w:val="22"/>
                <w:szCs w:val="22"/>
              </w:rPr>
              <w:br/>
              <w:t>± 3,7</w:t>
            </w:r>
          </w:p>
        </w:tc>
        <w:tc>
          <w:tcPr>
            <w:tcW w:w="799" w:type="dxa"/>
            <w:tcBorders>
              <w:top w:val="nil"/>
              <w:left w:val="nil"/>
              <w:bottom w:val="single" w:sz="8" w:space="0" w:color="000000"/>
              <w:right w:val="single" w:sz="8" w:space="0" w:color="000000"/>
            </w:tcBorders>
            <w:vAlign w:val="center"/>
            <w:hideMark/>
          </w:tcPr>
          <w:p w14:paraId="04BDB56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25,9 ± 3,7</w:t>
            </w:r>
          </w:p>
        </w:tc>
        <w:tc>
          <w:tcPr>
            <w:tcW w:w="875" w:type="dxa"/>
            <w:tcBorders>
              <w:top w:val="nil"/>
              <w:left w:val="nil"/>
              <w:bottom w:val="single" w:sz="8" w:space="0" w:color="000000"/>
              <w:right w:val="single" w:sz="8" w:space="0" w:color="000000"/>
            </w:tcBorders>
            <w:vAlign w:val="center"/>
            <w:hideMark/>
          </w:tcPr>
          <w:p w14:paraId="7CE5ADA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0/43 (0%)</w:t>
            </w:r>
          </w:p>
        </w:tc>
        <w:tc>
          <w:tcPr>
            <w:tcW w:w="861" w:type="dxa"/>
            <w:tcBorders>
              <w:top w:val="nil"/>
              <w:left w:val="nil"/>
              <w:bottom w:val="single" w:sz="8" w:space="0" w:color="000000"/>
              <w:right w:val="single" w:sz="8" w:space="0" w:color="000000"/>
            </w:tcBorders>
            <w:vAlign w:val="center"/>
            <w:hideMark/>
          </w:tcPr>
          <w:p w14:paraId="12449D98"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0/46 (0%)</w:t>
            </w:r>
          </w:p>
        </w:tc>
        <w:tc>
          <w:tcPr>
            <w:tcW w:w="1059" w:type="dxa"/>
            <w:tcBorders>
              <w:top w:val="nil"/>
              <w:left w:val="nil"/>
              <w:bottom w:val="single" w:sz="8" w:space="0" w:color="000000"/>
              <w:right w:val="single" w:sz="8" w:space="0" w:color="000000"/>
            </w:tcBorders>
            <w:vAlign w:val="center"/>
            <w:hideMark/>
          </w:tcPr>
          <w:p w14:paraId="6D5E784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APEX: 22/43 (51,1%)</w:t>
            </w:r>
          </w:p>
          <w:p w14:paraId="5C3A28F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ANTE: 16/43 (37,2</w:t>
            </w:r>
            <w:proofErr w:type="gramStart"/>
            <w:r w:rsidRPr="00B25377">
              <w:rPr>
                <w:rFonts w:ascii="Times New Roman" w:eastAsia="Times New Roman" w:hAnsi="Times New Roman" w:cs="Times New Roman"/>
                <w:color w:val="000000"/>
                <w:sz w:val="22"/>
                <w:szCs w:val="22"/>
              </w:rPr>
              <w:t xml:space="preserve">%)   </w:t>
            </w:r>
            <w:proofErr w:type="gramEnd"/>
            <w:r w:rsidRPr="00B25377">
              <w:rPr>
                <w:rFonts w:ascii="Times New Roman" w:eastAsia="Times New Roman" w:hAnsi="Times New Roman" w:cs="Times New Roman"/>
                <w:color w:val="000000"/>
                <w:sz w:val="22"/>
                <w:szCs w:val="22"/>
              </w:rPr>
              <w:t xml:space="preserve">   </w:t>
            </w:r>
          </w:p>
        </w:tc>
        <w:tc>
          <w:tcPr>
            <w:tcW w:w="1155" w:type="dxa"/>
            <w:tcBorders>
              <w:top w:val="nil"/>
              <w:left w:val="nil"/>
              <w:bottom w:val="single" w:sz="8" w:space="0" w:color="000000"/>
              <w:right w:val="single" w:sz="8" w:space="0" w:color="000000"/>
            </w:tcBorders>
            <w:vAlign w:val="center"/>
            <w:hideMark/>
          </w:tcPr>
          <w:p w14:paraId="3E437E67"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APEX: 20/46 (43,4%)</w:t>
            </w:r>
          </w:p>
          <w:p w14:paraId="3E54FEFF"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ANTE: 17/46 (36,9</w:t>
            </w:r>
            <w:proofErr w:type="gramStart"/>
            <w:r w:rsidRPr="00B25377">
              <w:rPr>
                <w:rFonts w:ascii="Times New Roman" w:eastAsia="Times New Roman" w:hAnsi="Times New Roman" w:cs="Times New Roman"/>
                <w:color w:val="000000"/>
                <w:sz w:val="22"/>
                <w:szCs w:val="22"/>
              </w:rPr>
              <w:t xml:space="preserve">%)   </w:t>
            </w:r>
            <w:proofErr w:type="gramEnd"/>
            <w:r w:rsidRPr="00B25377">
              <w:rPr>
                <w:rFonts w:ascii="Times New Roman" w:eastAsia="Times New Roman" w:hAnsi="Times New Roman" w:cs="Times New Roman"/>
                <w:color w:val="000000"/>
                <w:sz w:val="22"/>
                <w:szCs w:val="22"/>
              </w:rPr>
              <w:t xml:space="preserve">   </w:t>
            </w:r>
          </w:p>
        </w:tc>
      </w:tr>
      <w:tr w:rsidR="00567EB6" w:rsidRPr="00B25377" w14:paraId="5AA0CE91" w14:textId="77777777" w:rsidTr="009B69F5">
        <w:trPr>
          <w:trHeight w:val="2042"/>
        </w:trPr>
        <w:tc>
          <w:tcPr>
            <w:tcW w:w="1720" w:type="dxa"/>
            <w:tcBorders>
              <w:top w:val="nil"/>
              <w:left w:val="single" w:sz="8" w:space="0" w:color="000000"/>
              <w:bottom w:val="single" w:sz="8" w:space="0" w:color="000000"/>
              <w:right w:val="single" w:sz="8" w:space="0" w:color="000000"/>
            </w:tcBorders>
            <w:vAlign w:val="center"/>
          </w:tcPr>
          <w:p w14:paraId="456F7F6C"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Russo et al</w:t>
            </w:r>
          </w:p>
          <w:p w14:paraId="61781BE3"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2023</w:t>
            </w:r>
          </w:p>
        </w:tc>
        <w:tc>
          <w:tcPr>
            <w:tcW w:w="829" w:type="dxa"/>
            <w:tcBorders>
              <w:top w:val="nil"/>
              <w:left w:val="single" w:sz="8" w:space="0" w:color="000000"/>
              <w:bottom w:val="single" w:sz="8" w:space="0" w:color="000000"/>
              <w:right w:val="single" w:sz="8" w:space="0" w:color="000000"/>
            </w:tcBorders>
            <w:vAlign w:val="center"/>
            <w:hideMark/>
          </w:tcPr>
          <w:p w14:paraId="57D2C282"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64,9 ± 8,8</w:t>
            </w:r>
          </w:p>
        </w:tc>
        <w:tc>
          <w:tcPr>
            <w:tcW w:w="892" w:type="dxa"/>
            <w:tcBorders>
              <w:top w:val="nil"/>
              <w:left w:val="nil"/>
              <w:bottom w:val="single" w:sz="8" w:space="0" w:color="000000"/>
              <w:right w:val="single" w:sz="8" w:space="0" w:color="000000"/>
            </w:tcBorders>
            <w:vAlign w:val="center"/>
            <w:hideMark/>
          </w:tcPr>
          <w:p w14:paraId="4B7CD668"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63,1 ± 8,1</w:t>
            </w:r>
          </w:p>
        </w:tc>
        <w:tc>
          <w:tcPr>
            <w:tcW w:w="752" w:type="dxa"/>
            <w:tcBorders>
              <w:top w:val="nil"/>
              <w:left w:val="nil"/>
              <w:bottom w:val="single" w:sz="8" w:space="0" w:color="000000"/>
              <w:right w:val="single" w:sz="8" w:space="0" w:color="000000"/>
            </w:tcBorders>
            <w:vAlign w:val="center"/>
            <w:hideMark/>
          </w:tcPr>
          <w:p w14:paraId="0F3A442D"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770" w:type="dxa"/>
            <w:tcBorders>
              <w:top w:val="nil"/>
              <w:left w:val="nil"/>
              <w:bottom w:val="single" w:sz="8" w:space="0" w:color="000000"/>
              <w:right w:val="single" w:sz="8" w:space="0" w:color="000000"/>
            </w:tcBorders>
            <w:vAlign w:val="center"/>
            <w:hideMark/>
          </w:tcPr>
          <w:p w14:paraId="49563782"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754" w:type="dxa"/>
            <w:tcBorders>
              <w:top w:val="nil"/>
              <w:left w:val="nil"/>
              <w:bottom w:val="single" w:sz="8" w:space="0" w:color="000000"/>
              <w:right w:val="single" w:sz="8" w:space="0" w:color="000000"/>
            </w:tcBorders>
            <w:vAlign w:val="center"/>
            <w:hideMark/>
          </w:tcPr>
          <w:p w14:paraId="0B9C42CF"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24,5 ± 1,8</w:t>
            </w:r>
          </w:p>
        </w:tc>
        <w:tc>
          <w:tcPr>
            <w:tcW w:w="799" w:type="dxa"/>
            <w:tcBorders>
              <w:top w:val="nil"/>
              <w:left w:val="nil"/>
              <w:bottom w:val="single" w:sz="8" w:space="0" w:color="000000"/>
              <w:right w:val="single" w:sz="8" w:space="0" w:color="000000"/>
            </w:tcBorders>
            <w:vAlign w:val="center"/>
            <w:hideMark/>
          </w:tcPr>
          <w:p w14:paraId="04BBA4B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24 ± 2,4</w:t>
            </w:r>
          </w:p>
        </w:tc>
        <w:tc>
          <w:tcPr>
            <w:tcW w:w="875" w:type="dxa"/>
            <w:tcBorders>
              <w:top w:val="nil"/>
              <w:left w:val="nil"/>
              <w:bottom w:val="single" w:sz="8" w:space="0" w:color="000000"/>
              <w:right w:val="single" w:sz="8" w:space="0" w:color="000000"/>
            </w:tcBorders>
            <w:vAlign w:val="center"/>
            <w:hideMark/>
          </w:tcPr>
          <w:p w14:paraId="2DABC093"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861" w:type="dxa"/>
            <w:tcBorders>
              <w:top w:val="nil"/>
              <w:left w:val="nil"/>
              <w:bottom w:val="single" w:sz="8" w:space="0" w:color="000000"/>
              <w:right w:val="single" w:sz="8" w:space="0" w:color="000000"/>
            </w:tcBorders>
            <w:vAlign w:val="center"/>
            <w:hideMark/>
          </w:tcPr>
          <w:p w14:paraId="3107A00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1059" w:type="dxa"/>
            <w:tcBorders>
              <w:top w:val="nil"/>
              <w:left w:val="nil"/>
              <w:bottom w:val="single" w:sz="8" w:space="0" w:color="000000"/>
              <w:right w:val="single" w:sz="8" w:space="0" w:color="000000"/>
            </w:tcBorders>
            <w:vAlign w:val="center"/>
            <w:hideMark/>
          </w:tcPr>
          <w:p w14:paraId="0C939B45"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APEX: 85/100 (85</w:t>
            </w:r>
            <w:proofErr w:type="gramStart"/>
            <w:r w:rsidRPr="00B25377">
              <w:rPr>
                <w:rFonts w:ascii="Times New Roman" w:eastAsia="Times New Roman" w:hAnsi="Times New Roman" w:cs="Times New Roman"/>
                <w:color w:val="000000"/>
                <w:sz w:val="22"/>
                <w:szCs w:val="22"/>
              </w:rPr>
              <w:t xml:space="preserve">%)   </w:t>
            </w:r>
            <w:proofErr w:type="gramEnd"/>
            <w:r w:rsidRPr="00B25377">
              <w:rPr>
                <w:rFonts w:ascii="Times New Roman" w:eastAsia="Times New Roman" w:hAnsi="Times New Roman" w:cs="Times New Roman"/>
                <w:color w:val="000000"/>
                <w:sz w:val="22"/>
                <w:szCs w:val="22"/>
              </w:rPr>
              <w:t xml:space="preserve">   ANTE: 57/100 (57</w:t>
            </w:r>
            <w:proofErr w:type="gramStart"/>
            <w:r w:rsidRPr="00B25377">
              <w:rPr>
                <w:rFonts w:ascii="Times New Roman" w:eastAsia="Times New Roman" w:hAnsi="Times New Roman" w:cs="Times New Roman"/>
                <w:color w:val="000000"/>
                <w:sz w:val="22"/>
                <w:szCs w:val="22"/>
              </w:rPr>
              <w:t xml:space="preserve">%)   </w:t>
            </w:r>
            <w:proofErr w:type="gramEnd"/>
            <w:r w:rsidRPr="00B25377">
              <w:rPr>
                <w:rFonts w:ascii="Times New Roman" w:eastAsia="Times New Roman" w:hAnsi="Times New Roman" w:cs="Times New Roman"/>
                <w:color w:val="000000"/>
                <w:sz w:val="22"/>
                <w:szCs w:val="22"/>
              </w:rPr>
              <w:t xml:space="preserve">   POST: 31/100 (31%)</w:t>
            </w:r>
          </w:p>
        </w:tc>
        <w:tc>
          <w:tcPr>
            <w:tcW w:w="1155" w:type="dxa"/>
            <w:tcBorders>
              <w:top w:val="nil"/>
              <w:left w:val="nil"/>
              <w:bottom w:val="single" w:sz="8" w:space="0" w:color="000000"/>
              <w:right w:val="single" w:sz="8" w:space="0" w:color="000000"/>
            </w:tcBorders>
            <w:vAlign w:val="center"/>
            <w:hideMark/>
          </w:tcPr>
          <w:p w14:paraId="15B84E4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APEX</w:t>
            </w:r>
            <w:proofErr w:type="gramStart"/>
            <w:r w:rsidRPr="00B25377">
              <w:rPr>
                <w:rFonts w:ascii="Times New Roman" w:eastAsia="Times New Roman" w:hAnsi="Times New Roman" w:cs="Times New Roman"/>
                <w:color w:val="000000"/>
                <w:sz w:val="22"/>
                <w:szCs w:val="22"/>
              </w:rPr>
              <w:t>:  146</w:t>
            </w:r>
            <w:proofErr w:type="gramEnd"/>
            <w:r w:rsidRPr="00B25377">
              <w:rPr>
                <w:rFonts w:ascii="Times New Roman" w:eastAsia="Times New Roman" w:hAnsi="Times New Roman" w:cs="Times New Roman"/>
                <w:color w:val="000000"/>
                <w:sz w:val="22"/>
                <w:szCs w:val="22"/>
              </w:rPr>
              <w:t>/200 (73%) ANTE</w:t>
            </w:r>
            <w:proofErr w:type="gramStart"/>
            <w:r w:rsidRPr="00B25377">
              <w:rPr>
                <w:rFonts w:ascii="Times New Roman" w:eastAsia="Times New Roman" w:hAnsi="Times New Roman" w:cs="Times New Roman"/>
                <w:color w:val="000000"/>
                <w:sz w:val="22"/>
                <w:szCs w:val="22"/>
              </w:rPr>
              <w:t>:  157</w:t>
            </w:r>
            <w:proofErr w:type="gramEnd"/>
            <w:r w:rsidRPr="00B25377">
              <w:rPr>
                <w:rFonts w:ascii="Times New Roman" w:eastAsia="Times New Roman" w:hAnsi="Times New Roman" w:cs="Times New Roman"/>
                <w:color w:val="000000"/>
                <w:sz w:val="22"/>
                <w:szCs w:val="22"/>
              </w:rPr>
              <w:t>/200 (78,5</w:t>
            </w:r>
            <w:proofErr w:type="gramStart"/>
            <w:r w:rsidRPr="00B25377">
              <w:rPr>
                <w:rFonts w:ascii="Times New Roman" w:eastAsia="Times New Roman" w:hAnsi="Times New Roman" w:cs="Times New Roman"/>
                <w:color w:val="000000"/>
                <w:sz w:val="22"/>
                <w:szCs w:val="22"/>
              </w:rPr>
              <w:t xml:space="preserve">%)   </w:t>
            </w:r>
            <w:proofErr w:type="gramEnd"/>
            <w:r w:rsidRPr="00B25377">
              <w:rPr>
                <w:rFonts w:ascii="Times New Roman" w:eastAsia="Times New Roman" w:hAnsi="Times New Roman" w:cs="Times New Roman"/>
                <w:color w:val="000000"/>
                <w:sz w:val="22"/>
                <w:szCs w:val="22"/>
              </w:rPr>
              <w:t xml:space="preserve">   POST: 2/200 (1%)</w:t>
            </w:r>
          </w:p>
        </w:tc>
      </w:tr>
      <w:tr w:rsidR="00567EB6" w:rsidRPr="00B25377" w14:paraId="74F28F86" w14:textId="77777777" w:rsidTr="009B69F5">
        <w:trPr>
          <w:trHeight w:val="934"/>
        </w:trPr>
        <w:tc>
          <w:tcPr>
            <w:tcW w:w="1720" w:type="dxa"/>
            <w:tcBorders>
              <w:top w:val="nil"/>
              <w:left w:val="single" w:sz="8" w:space="0" w:color="000000"/>
              <w:bottom w:val="single" w:sz="8" w:space="0" w:color="000000"/>
              <w:right w:val="single" w:sz="8" w:space="0" w:color="000000"/>
            </w:tcBorders>
            <w:vAlign w:val="center"/>
          </w:tcPr>
          <w:p w14:paraId="66216E6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Tagliaferri et al</w:t>
            </w:r>
          </w:p>
          <w:p w14:paraId="2B9594E7"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2022</w:t>
            </w:r>
          </w:p>
        </w:tc>
        <w:tc>
          <w:tcPr>
            <w:tcW w:w="829" w:type="dxa"/>
            <w:tcBorders>
              <w:top w:val="nil"/>
              <w:left w:val="single" w:sz="8" w:space="0" w:color="000000"/>
              <w:bottom w:val="single" w:sz="8" w:space="0" w:color="000000"/>
              <w:right w:val="single" w:sz="8" w:space="0" w:color="000000"/>
            </w:tcBorders>
            <w:vAlign w:val="center"/>
            <w:hideMark/>
          </w:tcPr>
          <w:p w14:paraId="247E24D5"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57 ± 7</w:t>
            </w:r>
          </w:p>
        </w:tc>
        <w:tc>
          <w:tcPr>
            <w:tcW w:w="892" w:type="dxa"/>
            <w:tcBorders>
              <w:top w:val="nil"/>
              <w:left w:val="nil"/>
              <w:bottom w:val="single" w:sz="8" w:space="0" w:color="000000"/>
              <w:right w:val="single" w:sz="8" w:space="0" w:color="000000"/>
            </w:tcBorders>
            <w:vAlign w:val="center"/>
            <w:hideMark/>
          </w:tcPr>
          <w:p w14:paraId="1657BABA"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57 ± 7</w:t>
            </w:r>
          </w:p>
        </w:tc>
        <w:tc>
          <w:tcPr>
            <w:tcW w:w="752" w:type="dxa"/>
            <w:tcBorders>
              <w:top w:val="nil"/>
              <w:left w:val="nil"/>
              <w:bottom w:val="single" w:sz="8" w:space="0" w:color="000000"/>
              <w:right w:val="single" w:sz="8" w:space="0" w:color="000000"/>
            </w:tcBorders>
            <w:vAlign w:val="center"/>
            <w:hideMark/>
          </w:tcPr>
          <w:p w14:paraId="3EA31FA7"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2,5 ± 0,5</w:t>
            </w:r>
          </w:p>
        </w:tc>
        <w:tc>
          <w:tcPr>
            <w:tcW w:w="770" w:type="dxa"/>
            <w:tcBorders>
              <w:top w:val="nil"/>
              <w:left w:val="nil"/>
              <w:bottom w:val="single" w:sz="8" w:space="0" w:color="000000"/>
              <w:right w:val="single" w:sz="8" w:space="0" w:color="000000"/>
            </w:tcBorders>
            <w:vAlign w:val="center"/>
            <w:hideMark/>
          </w:tcPr>
          <w:p w14:paraId="13021859"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2,5 ± 1,1</w:t>
            </w:r>
          </w:p>
        </w:tc>
        <w:tc>
          <w:tcPr>
            <w:tcW w:w="754" w:type="dxa"/>
            <w:tcBorders>
              <w:top w:val="nil"/>
              <w:left w:val="nil"/>
              <w:bottom w:val="single" w:sz="8" w:space="0" w:color="000000"/>
              <w:right w:val="single" w:sz="8" w:space="0" w:color="000000"/>
            </w:tcBorders>
            <w:vAlign w:val="center"/>
            <w:hideMark/>
          </w:tcPr>
          <w:p w14:paraId="526CB72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25,3 ± 2,6</w:t>
            </w:r>
          </w:p>
        </w:tc>
        <w:tc>
          <w:tcPr>
            <w:tcW w:w="799" w:type="dxa"/>
            <w:tcBorders>
              <w:top w:val="nil"/>
              <w:left w:val="nil"/>
              <w:bottom w:val="single" w:sz="8" w:space="0" w:color="000000"/>
              <w:right w:val="single" w:sz="8" w:space="0" w:color="000000"/>
            </w:tcBorders>
            <w:vAlign w:val="center"/>
            <w:hideMark/>
          </w:tcPr>
          <w:p w14:paraId="2FBBC63D"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26,8 ± 3</w:t>
            </w:r>
          </w:p>
        </w:tc>
        <w:tc>
          <w:tcPr>
            <w:tcW w:w="875" w:type="dxa"/>
            <w:tcBorders>
              <w:top w:val="nil"/>
              <w:left w:val="nil"/>
              <w:bottom w:val="single" w:sz="8" w:space="0" w:color="000000"/>
              <w:right w:val="single" w:sz="8" w:space="0" w:color="000000"/>
            </w:tcBorders>
            <w:vAlign w:val="center"/>
            <w:hideMark/>
          </w:tcPr>
          <w:p w14:paraId="51B0CEED"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0/15 (0%)</w:t>
            </w:r>
          </w:p>
        </w:tc>
        <w:tc>
          <w:tcPr>
            <w:tcW w:w="861" w:type="dxa"/>
            <w:tcBorders>
              <w:top w:val="nil"/>
              <w:left w:val="nil"/>
              <w:bottom w:val="single" w:sz="8" w:space="0" w:color="000000"/>
              <w:right w:val="single" w:sz="8" w:space="0" w:color="000000"/>
            </w:tcBorders>
            <w:vAlign w:val="center"/>
            <w:hideMark/>
          </w:tcPr>
          <w:p w14:paraId="06FF3FDB"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0/15 (0%)</w:t>
            </w:r>
          </w:p>
        </w:tc>
        <w:tc>
          <w:tcPr>
            <w:tcW w:w="1059" w:type="dxa"/>
            <w:tcBorders>
              <w:top w:val="nil"/>
              <w:left w:val="nil"/>
              <w:bottom w:val="single" w:sz="8" w:space="0" w:color="000000"/>
              <w:right w:val="single" w:sz="8" w:space="0" w:color="000000"/>
            </w:tcBorders>
            <w:vAlign w:val="center"/>
            <w:hideMark/>
          </w:tcPr>
          <w:p w14:paraId="09415B4D"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c>
          <w:tcPr>
            <w:tcW w:w="1155" w:type="dxa"/>
            <w:tcBorders>
              <w:top w:val="nil"/>
              <w:left w:val="nil"/>
              <w:bottom w:val="single" w:sz="8" w:space="0" w:color="000000"/>
              <w:right w:val="single" w:sz="8" w:space="0" w:color="000000"/>
            </w:tcBorders>
            <w:vAlign w:val="center"/>
            <w:hideMark/>
          </w:tcPr>
          <w:p w14:paraId="2B5848EE" w14:textId="77777777" w:rsidR="00567EB6" w:rsidRPr="00B25377" w:rsidRDefault="00567EB6" w:rsidP="009B69F5">
            <w:pPr>
              <w:spacing w:after="0" w:line="240" w:lineRule="auto"/>
              <w:jc w:val="center"/>
              <w:rPr>
                <w:rFonts w:ascii="Times New Roman" w:eastAsia="Times New Roman" w:hAnsi="Times New Roman" w:cs="Times New Roman"/>
                <w:color w:val="000000"/>
                <w:sz w:val="22"/>
                <w:szCs w:val="22"/>
              </w:rPr>
            </w:pPr>
            <w:r w:rsidRPr="00B25377">
              <w:rPr>
                <w:rFonts w:ascii="Times New Roman" w:eastAsia="Times New Roman" w:hAnsi="Times New Roman" w:cs="Times New Roman"/>
                <w:color w:val="000000"/>
                <w:sz w:val="22"/>
                <w:szCs w:val="22"/>
              </w:rPr>
              <w:t>NA</w:t>
            </w:r>
          </w:p>
        </w:tc>
      </w:tr>
    </w:tbl>
    <w:p w14:paraId="1879094F" w14:textId="690B61F3" w:rsidR="00567EB6" w:rsidRPr="00B25377" w:rsidRDefault="009B72E2" w:rsidP="00567EB6">
      <w:pPr>
        <w:rPr>
          <w:rFonts w:ascii="Times New Roman" w:hAnsi="Times New Roman" w:cs="Times New Roman"/>
        </w:rPr>
      </w:pPr>
      <w:proofErr w:type="gramStart"/>
      <w:r w:rsidRPr="00B25377">
        <w:rPr>
          <w:rFonts w:ascii="Times New Roman" w:hAnsi="Times New Roman" w:cs="Times New Roman"/>
          <w:vertAlign w:val="superscript"/>
        </w:rPr>
        <w:t xml:space="preserve">a </w:t>
      </w:r>
      <w:r w:rsidR="00567EB6" w:rsidRPr="00B25377">
        <w:rPr>
          <w:rFonts w:ascii="Times New Roman" w:hAnsi="Times New Roman" w:cs="Times New Roman"/>
        </w:rPr>
        <w:t>Data</w:t>
      </w:r>
      <w:proofErr w:type="gramEnd"/>
      <w:r w:rsidR="00567EB6" w:rsidRPr="00B25377">
        <w:rPr>
          <w:rFonts w:ascii="Times New Roman" w:hAnsi="Times New Roman" w:cs="Times New Roman"/>
        </w:rPr>
        <w:t xml:space="preserve"> was not extracted due to not interpretable tables</w:t>
      </w:r>
    </w:p>
    <w:p w14:paraId="628B32FB" w14:textId="77777777" w:rsidR="00567EB6" w:rsidRPr="00B25377" w:rsidRDefault="00567EB6" w:rsidP="00567EB6">
      <w:pPr>
        <w:rPr>
          <w:rFonts w:ascii="Times New Roman" w:hAnsi="Times New Roman" w:cs="Times New Roman"/>
        </w:rPr>
      </w:pPr>
      <w:r w:rsidRPr="00B25377">
        <w:rPr>
          <w:rFonts w:ascii="Times New Roman" w:hAnsi="Times New Roman" w:cs="Times New Roman"/>
        </w:rPr>
        <w:t xml:space="preserve">BMI: Body Mass Index; POP: pelvic organ </w:t>
      </w:r>
      <w:proofErr w:type="gramStart"/>
      <w:r w:rsidRPr="00B25377">
        <w:rPr>
          <w:rFonts w:ascii="Times New Roman" w:hAnsi="Times New Roman" w:cs="Times New Roman"/>
        </w:rPr>
        <w:t>prolapse</w:t>
      </w:r>
      <w:proofErr w:type="gramEnd"/>
      <w:r w:rsidRPr="00B25377">
        <w:rPr>
          <w:rFonts w:ascii="Times New Roman" w:hAnsi="Times New Roman" w:cs="Times New Roman"/>
        </w:rPr>
        <w:t xml:space="preserve">; NA: not </w:t>
      </w:r>
      <w:proofErr w:type="spellStart"/>
      <w:r w:rsidRPr="00B25377">
        <w:rPr>
          <w:rFonts w:ascii="Times New Roman" w:hAnsi="Times New Roman" w:cs="Times New Roman"/>
        </w:rPr>
        <w:t>avalaible</w:t>
      </w:r>
      <w:proofErr w:type="spellEnd"/>
      <w:r w:rsidRPr="00B25377">
        <w:rPr>
          <w:rFonts w:ascii="Times New Roman" w:hAnsi="Times New Roman" w:cs="Times New Roman"/>
        </w:rPr>
        <w:t>; APEX: apical compartment; ANTE: anterior compartment; POST: posterior compartment</w:t>
      </w:r>
    </w:p>
    <w:p w14:paraId="112FBACD" w14:textId="77777777" w:rsidR="00567EB6" w:rsidRPr="00B25377" w:rsidRDefault="00567EB6" w:rsidP="00567EB6">
      <w:pPr>
        <w:rPr>
          <w:rFonts w:ascii="Times New Roman" w:hAnsi="Times New Roman" w:cs="Times New Roman"/>
        </w:rPr>
      </w:pPr>
    </w:p>
    <w:p w14:paraId="569464BE" w14:textId="77777777" w:rsidR="00CA2E7D" w:rsidRDefault="00CA2E7D" w:rsidP="00567EB6">
      <w:pPr>
        <w:rPr>
          <w:rFonts w:ascii="Times New Roman" w:hAnsi="Times New Roman" w:cs="Times New Roman"/>
          <w:b/>
          <w:bCs/>
        </w:rPr>
      </w:pPr>
    </w:p>
    <w:p w14:paraId="4FFA5335" w14:textId="77777777" w:rsidR="00B25377" w:rsidRPr="00B25377" w:rsidRDefault="00B25377" w:rsidP="00567EB6">
      <w:pPr>
        <w:rPr>
          <w:rFonts w:ascii="Times New Roman" w:hAnsi="Times New Roman" w:cs="Times New Roman"/>
          <w:b/>
          <w:bCs/>
        </w:rPr>
      </w:pPr>
    </w:p>
    <w:p w14:paraId="3F34C3A6" w14:textId="77777777" w:rsidR="00CA2E7D" w:rsidRPr="00B25377" w:rsidRDefault="00CA2E7D" w:rsidP="00567EB6">
      <w:pPr>
        <w:rPr>
          <w:rFonts w:ascii="Times New Roman" w:hAnsi="Times New Roman" w:cs="Times New Roman"/>
          <w:b/>
          <w:bCs/>
        </w:rPr>
      </w:pPr>
    </w:p>
    <w:p w14:paraId="7AEDFAB4" w14:textId="6BFD858D" w:rsidR="00567EB6" w:rsidRPr="00B25377" w:rsidRDefault="00567EB6" w:rsidP="00567EB6">
      <w:pPr>
        <w:rPr>
          <w:rFonts w:ascii="Times New Roman" w:hAnsi="Times New Roman" w:cs="Times New Roman"/>
          <w:b/>
          <w:bCs/>
        </w:rPr>
      </w:pPr>
      <w:r w:rsidRPr="00B25377">
        <w:rPr>
          <w:rFonts w:ascii="Times New Roman" w:hAnsi="Times New Roman" w:cs="Times New Roman"/>
          <w:b/>
          <w:bCs/>
        </w:rPr>
        <w:lastRenderedPageBreak/>
        <w:t>Table S</w:t>
      </w:r>
      <w:r w:rsidR="006F0E71" w:rsidRPr="00B25377">
        <w:rPr>
          <w:rFonts w:ascii="Times New Roman" w:hAnsi="Times New Roman" w:cs="Times New Roman"/>
          <w:b/>
          <w:bCs/>
        </w:rPr>
        <w:t>3</w:t>
      </w:r>
      <w:r w:rsidRPr="00B25377">
        <w:rPr>
          <w:rFonts w:ascii="Times New Roman" w:hAnsi="Times New Roman" w:cs="Times New Roman"/>
          <w:b/>
          <w:bCs/>
        </w:rPr>
        <w:t>. Surgery-related data.</w:t>
      </w:r>
    </w:p>
    <w:p w14:paraId="6F1E085C" w14:textId="77777777" w:rsidR="00567EB6" w:rsidRPr="00B25377" w:rsidRDefault="00567EB6" w:rsidP="00567EB6">
      <w:pPr>
        <w:rPr>
          <w:rFonts w:ascii="Times New Roman" w:hAnsi="Times New Roman" w:cs="Times New Roman"/>
        </w:rPr>
      </w:pPr>
    </w:p>
    <w:tbl>
      <w:tblPr>
        <w:tblStyle w:val="TableGrid"/>
        <w:tblW w:w="9634" w:type="dxa"/>
        <w:tblLook w:val="04A0" w:firstRow="1" w:lastRow="0" w:firstColumn="1" w:lastColumn="0" w:noHBand="0" w:noVBand="1"/>
      </w:tblPr>
      <w:tblGrid>
        <w:gridCol w:w="1980"/>
        <w:gridCol w:w="1291"/>
        <w:gridCol w:w="1544"/>
        <w:gridCol w:w="1134"/>
        <w:gridCol w:w="1136"/>
        <w:gridCol w:w="1274"/>
        <w:gridCol w:w="1275"/>
      </w:tblGrid>
      <w:tr w:rsidR="00567EB6" w:rsidRPr="00B25377" w14:paraId="51E1910F" w14:textId="77777777" w:rsidTr="009B69F5">
        <w:trPr>
          <w:trHeight w:val="973"/>
        </w:trPr>
        <w:tc>
          <w:tcPr>
            <w:tcW w:w="1980" w:type="dxa"/>
            <w:hideMark/>
          </w:tcPr>
          <w:p w14:paraId="6E33B2F8" w14:textId="77777777" w:rsidR="00567EB6" w:rsidRPr="00B25377" w:rsidRDefault="00567EB6" w:rsidP="009B69F5">
            <w:pPr>
              <w:rPr>
                <w:rFonts w:ascii="Times New Roman" w:hAnsi="Times New Roman" w:cs="Times New Roman"/>
              </w:rPr>
            </w:pPr>
            <w:bookmarkStart w:id="0" w:name="_Hlk187057297"/>
            <w:r w:rsidRPr="00B25377">
              <w:rPr>
                <w:rFonts w:ascii="Times New Roman" w:hAnsi="Times New Roman" w:cs="Times New Roman"/>
              </w:rPr>
              <w:t xml:space="preserve">Study </w:t>
            </w:r>
          </w:p>
        </w:tc>
        <w:tc>
          <w:tcPr>
            <w:tcW w:w="2835" w:type="dxa"/>
            <w:gridSpan w:val="2"/>
            <w:hideMark/>
          </w:tcPr>
          <w:p w14:paraId="5065D68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Operative time (min)</w:t>
            </w:r>
          </w:p>
        </w:tc>
        <w:tc>
          <w:tcPr>
            <w:tcW w:w="2270" w:type="dxa"/>
            <w:gridSpan w:val="2"/>
            <w:hideMark/>
          </w:tcPr>
          <w:p w14:paraId="6DE47579"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Concomitant hysterectomy</w:t>
            </w:r>
          </w:p>
        </w:tc>
        <w:tc>
          <w:tcPr>
            <w:tcW w:w="2549" w:type="dxa"/>
            <w:gridSpan w:val="2"/>
            <w:hideMark/>
          </w:tcPr>
          <w:p w14:paraId="707BA12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LPT Conversion rate</w:t>
            </w:r>
          </w:p>
        </w:tc>
      </w:tr>
      <w:tr w:rsidR="00567EB6" w:rsidRPr="00B25377" w14:paraId="7707DDAC" w14:textId="77777777" w:rsidTr="009B69F5">
        <w:trPr>
          <w:trHeight w:val="313"/>
        </w:trPr>
        <w:tc>
          <w:tcPr>
            <w:tcW w:w="1980" w:type="dxa"/>
            <w:noWrap/>
            <w:hideMark/>
          </w:tcPr>
          <w:p w14:paraId="5586C21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w:t>
            </w:r>
          </w:p>
        </w:tc>
        <w:tc>
          <w:tcPr>
            <w:tcW w:w="1291" w:type="dxa"/>
            <w:noWrap/>
            <w:hideMark/>
          </w:tcPr>
          <w:p w14:paraId="2DD0DDC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Group 1 </w:t>
            </w:r>
          </w:p>
        </w:tc>
        <w:tc>
          <w:tcPr>
            <w:tcW w:w="1544" w:type="dxa"/>
            <w:noWrap/>
            <w:hideMark/>
          </w:tcPr>
          <w:p w14:paraId="40D9B519"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Group 2 </w:t>
            </w:r>
          </w:p>
        </w:tc>
        <w:tc>
          <w:tcPr>
            <w:tcW w:w="1134" w:type="dxa"/>
            <w:noWrap/>
            <w:hideMark/>
          </w:tcPr>
          <w:p w14:paraId="7B055FB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1136" w:type="dxa"/>
            <w:noWrap/>
            <w:hideMark/>
          </w:tcPr>
          <w:p w14:paraId="1834DA7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1274" w:type="dxa"/>
            <w:noWrap/>
            <w:hideMark/>
          </w:tcPr>
          <w:p w14:paraId="3EAD3CD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1275" w:type="dxa"/>
            <w:noWrap/>
            <w:hideMark/>
          </w:tcPr>
          <w:p w14:paraId="17035CB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r>
      <w:tr w:rsidR="00567EB6" w:rsidRPr="00B25377" w14:paraId="19974994" w14:textId="77777777" w:rsidTr="009B69F5">
        <w:trPr>
          <w:trHeight w:val="313"/>
        </w:trPr>
        <w:tc>
          <w:tcPr>
            <w:tcW w:w="1980" w:type="dxa"/>
            <w:vAlign w:val="center"/>
            <w:hideMark/>
          </w:tcPr>
          <w:p w14:paraId="03CFF47E"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Dogan et al</w:t>
            </w:r>
          </w:p>
          <w:p w14:paraId="5BE3338E"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1291" w:type="dxa"/>
            <w:hideMark/>
          </w:tcPr>
          <w:p w14:paraId="363DA7C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118,6 </w:t>
            </w:r>
            <w:proofErr w:type="gramStart"/>
            <w:r w:rsidRPr="00B25377">
              <w:rPr>
                <w:rFonts w:ascii="Times New Roman" w:hAnsi="Times New Roman" w:cs="Times New Roman"/>
              </w:rPr>
              <w:t>±  10</w:t>
            </w:r>
            <w:proofErr w:type="gramEnd"/>
            <w:r w:rsidRPr="00B25377">
              <w:rPr>
                <w:rFonts w:ascii="Times New Roman" w:hAnsi="Times New Roman" w:cs="Times New Roman"/>
              </w:rPr>
              <w:t>,9</w:t>
            </w:r>
          </w:p>
        </w:tc>
        <w:tc>
          <w:tcPr>
            <w:tcW w:w="1544" w:type="dxa"/>
            <w:hideMark/>
          </w:tcPr>
          <w:p w14:paraId="7659506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101,3 ± 10,3</w:t>
            </w:r>
          </w:p>
        </w:tc>
        <w:tc>
          <w:tcPr>
            <w:tcW w:w="1134" w:type="dxa"/>
            <w:hideMark/>
          </w:tcPr>
          <w:p w14:paraId="5B6F8A7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0/22 (0%)</w:t>
            </w:r>
          </w:p>
        </w:tc>
        <w:tc>
          <w:tcPr>
            <w:tcW w:w="1136" w:type="dxa"/>
            <w:hideMark/>
          </w:tcPr>
          <w:p w14:paraId="611EDBE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0/22 (0%)</w:t>
            </w:r>
          </w:p>
        </w:tc>
        <w:tc>
          <w:tcPr>
            <w:tcW w:w="1274" w:type="dxa"/>
            <w:hideMark/>
          </w:tcPr>
          <w:p w14:paraId="77E7185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75" w:type="dxa"/>
            <w:hideMark/>
          </w:tcPr>
          <w:p w14:paraId="779E93C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r>
      <w:tr w:rsidR="00567EB6" w:rsidRPr="00B25377" w14:paraId="03742B3A" w14:textId="77777777" w:rsidTr="009B69F5">
        <w:trPr>
          <w:trHeight w:val="313"/>
        </w:trPr>
        <w:tc>
          <w:tcPr>
            <w:tcW w:w="1980" w:type="dxa"/>
            <w:vAlign w:val="center"/>
            <w:hideMark/>
          </w:tcPr>
          <w:p w14:paraId="5BEE6CFC" w14:textId="77777777" w:rsidR="00567EB6" w:rsidRPr="00B25377" w:rsidRDefault="00567EB6" w:rsidP="009B69F5">
            <w:pPr>
              <w:jc w:val="center"/>
              <w:rPr>
                <w:rFonts w:ascii="Times New Roman" w:eastAsia="Times New Roman" w:hAnsi="Times New Roman" w:cs="Times New Roman"/>
                <w:color w:val="000000"/>
              </w:rPr>
            </w:pPr>
            <w:proofErr w:type="spellStart"/>
            <w:r w:rsidRPr="00B25377">
              <w:rPr>
                <w:rFonts w:ascii="Times New Roman" w:eastAsia="Times New Roman" w:hAnsi="Times New Roman" w:cs="Times New Roman"/>
                <w:color w:val="000000"/>
              </w:rPr>
              <w:t>Isenlik</w:t>
            </w:r>
            <w:proofErr w:type="spellEnd"/>
            <w:r w:rsidRPr="00B25377">
              <w:rPr>
                <w:rFonts w:ascii="Times New Roman" w:eastAsia="Times New Roman" w:hAnsi="Times New Roman" w:cs="Times New Roman"/>
                <w:color w:val="000000"/>
              </w:rPr>
              <w:t xml:space="preserve"> et al</w:t>
            </w:r>
          </w:p>
          <w:p w14:paraId="64D7DE8E"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291" w:type="dxa"/>
            <w:hideMark/>
          </w:tcPr>
          <w:p w14:paraId="4881D3B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154,2 ± 8,3</w:t>
            </w:r>
          </w:p>
        </w:tc>
        <w:tc>
          <w:tcPr>
            <w:tcW w:w="1544" w:type="dxa"/>
            <w:hideMark/>
          </w:tcPr>
          <w:p w14:paraId="37A3DD1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91,95 ± 22,75</w:t>
            </w:r>
          </w:p>
        </w:tc>
        <w:tc>
          <w:tcPr>
            <w:tcW w:w="1134" w:type="dxa"/>
            <w:hideMark/>
          </w:tcPr>
          <w:p w14:paraId="2464708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40/40 (100%) </w:t>
            </w:r>
          </w:p>
        </w:tc>
        <w:tc>
          <w:tcPr>
            <w:tcW w:w="1136" w:type="dxa"/>
            <w:hideMark/>
          </w:tcPr>
          <w:p w14:paraId="3C3DA9F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40/40 (100%) </w:t>
            </w:r>
          </w:p>
        </w:tc>
        <w:tc>
          <w:tcPr>
            <w:tcW w:w="1274" w:type="dxa"/>
            <w:hideMark/>
          </w:tcPr>
          <w:p w14:paraId="24AEF23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75" w:type="dxa"/>
            <w:hideMark/>
          </w:tcPr>
          <w:p w14:paraId="668E7D9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r>
      <w:tr w:rsidR="00567EB6" w:rsidRPr="00B25377" w14:paraId="19B677E0" w14:textId="77777777" w:rsidTr="009B69F5">
        <w:trPr>
          <w:trHeight w:val="709"/>
        </w:trPr>
        <w:tc>
          <w:tcPr>
            <w:tcW w:w="1980" w:type="dxa"/>
            <w:vAlign w:val="center"/>
            <w:hideMark/>
          </w:tcPr>
          <w:p w14:paraId="1AAAF3BD"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2B555ED2"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291" w:type="dxa"/>
            <w:hideMark/>
          </w:tcPr>
          <w:p w14:paraId="05236AD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168,26 ± 37,37</w:t>
            </w:r>
          </w:p>
        </w:tc>
        <w:tc>
          <w:tcPr>
            <w:tcW w:w="1544" w:type="dxa"/>
            <w:hideMark/>
          </w:tcPr>
          <w:p w14:paraId="3AC7928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160,33 ± 43,91</w:t>
            </w:r>
          </w:p>
        </w:tc>
        <w:tc>
          <w:tcPr>
            <w:tcW w:w="1134" w:type="dxa"/>
            <w:hideMark/>
          </w:tcPr>
          <w:p w14:paraId="154E052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43/43 (100%) </w:t>
            </w:r>
          </w:p>
        </w:tc>
        <w:tc>
          <w:tcPr>
            <w:tcW w:w="1136" w:type="dxa"/>
            <w:hideMark/>
          </w:tcPr>
          <w:p w14:paraId="6D27E85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46/46 (100%) </w:t>
            </w:r>
          </w:p>
        </w:tc>
        <w:tc>
          <w:tcPr>
            <w:tcW w:w="1274" w:type="dxa"/>
            <w:hideMark/>
          </w:tcPr>
          <w:p w14:paraId="2F09C05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2/43 (4,7%)</w:t>
            </w:r>
          </w:p>
        </w:tc>
        <w:tc>
          <w:tcPr>
            <w:tcW w:w="1275" w:type="dxa"/>
            <w:hideMark/>
          </w:tcPr>
          <w:p w14:paraId="2424254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1/46 (2,1%)</w:t>
            </w:r>
          </w:p>
        </w:tc>
      </w:tr>
      <w:tr w:rsidR="00567EB6" w:rsidRPr="00B25377" w14:paraId="22BA0C67" w14:textId="77777777" w:rsidTr="009B69F5">
        <w:trPr>
          <w:trHeight w:val="572"/>
        </w:trPr>
        <w:tc>
          <w:tcPr>
            <w:tcW w:w="1980" w:type="dxa"/>
            <w:vAlign w:val="center"/>
            <w:hideMark/>
          </w:tcPr>
          <w:p w14:paraId="08217B82"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078BE75F"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1291" w:type="dxa"/>
            <w:hideMark/>
          </w:tcPr>
          <w:p w14:paraId="1D37E36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168,26 ± 37,37</w:t>
            </w:r>
          </w:p>
        </w:tc>
        <w:tc>
          <w:tcPr>
            <w:tcW w:w="1544" w:type="dxa"/>
            <w:hideMark/>
          </w:tcPr>
          <w:p w14:paraId="041ADF1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160,33 ± 43,91</w:t>
            </w:r>
          </w:p>
        </w:tc>
        <w:tc>
          <w:tcPr>
            <w:tcW w:w="1134" w:type="dxa"/>
            <w:hideMark/>
          </w:tcPr>
          <w:p w14:paraId="15ED9A4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43/43 (100%) </w:t>
            </w:r>
          </w:p>
        </w:tc>
        <w:tc>
          <w:tcPr>
            <w:tcW w:w="1136" w:type="dxa"/>
            <w:hideMark/>
          </w:tcPr>
          <w:p w14:paraId="5744414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46/46 (100%) </w:t>
            </w:r>
          </w:p>
        </w:tc>
        <w:tc>
          <w:tcPr>
            <w:tcW w:w="1274" w:type="dxa"/>
            <w:hideMark/>
          </w:tcPr>
          <w:p w14:paraId="70881B9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2/43 (4,6%)</w:t>
            </w:r>
          </w:p>
        </w:tc>
        <w:tc>
          <w:tcPr>
            <w:tcW w:w="1275" w:type="dxa"/>
            <w:hideMark/>
          </w:tcPr>
          <w:p w14:paraId="3096C2C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1/46 (2,1%)</w:t>
            </w:r>
          </w:p>
        </w:tc>
      </w:tr>
      <w:tr w:rsidR="00567EB6" w:rsidRPr="00B25377" w14:paraId="6B678823" w14:textId="77777777" w:rsidTr="009B69F5">
        <w:trPr>
          <w:trHeight w:val="660"/>
        </w:trPr>
        <w:tc>
          <w:tcPr>
            <w:tcW w:w="1980" w:type="dxa"/>
            <w:vAlign w:val="center"/>
            <w:hideMark/>
          </w:tcPr>
          <w:p w14:paraId="567A9E4A"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Russo et al</w:t>
            </w:r>
          </w:p>
          <w:p w14:paraId="391752AD"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291" w:type="dxa"/>
            <w:hideMark/>
          </w:tcPr>
          <w:p w14:paraId="4ECB8FD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193 ± 55,6</w:t>
            </w:r>
          </w:p>
        </w:tc>
        <w:tc>
          <w:tcPr>
            <w:tcW w:w="1544" w:type="dxa"/>
            <w:hideMark/>
          </w:tcPr>
          <w:p w14:paraId="725AE30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123 ± 33</w:t>
            </w:r>
          </w:p>
        </w:tc>
        <w:tc>
          <w:tcPr>
            <w:tcW w:w="1134" w:type="dxa"/>
            <w:hideMark/>
          </w:tcPr>
          <w:p w14:paraId="23C48A4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33/100 (33%) </w:t>
            </w:r>
          </w:p>
        </w:tc>
        <w:tc>
          <w:tcPr>
            <w:tcW w:w="1136" w:type="dxa"/>
            <w:hideMark/>
          </w:tcPr>
          <w:p w14:paraId="45F91CF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6/200 (3%) </w:t>
            </w:r>
          </w:p>
        </w:tc>
        <w:tc>
          <w:tcPr>
            <w:tcW w:w="1274" w:type="dxa"/>
            <w:hideMark/>
          </w:tcPr>
          <w:p w14:paraId="00D8BD1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0/100 (0%)</w:t>
            </w:r>
          </w:p>
        </w:tc>
        <w:tc>
          <w:tcPr>
            <w:tcW w:w="1275" w:type="dxa"/>
            <w:hideMark/>
          </w:tcPr>
          <w:p w14:paraId="15DA1BC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0/200 (0%)</w:t>
            </w:r>
          </w:p>
        </w:tc>
      </w:tr>
      <w:tr w:rsidR="00567EB6" w:rsidRPr="00B25377" w14:paraId="726F16C3" w14:textId="77777777" w:rsidTr="009B69F5">
        <w:trPr>
          <w:trHeight w:val="313"/>
        </w:trPr>
        <w:tc>
          <w:tcPr>
            <w:tcW w:w="1980" w:type="dxa"/>
            <w:vAlign w:val="center"/>
            <w:hideMark/>
          </w:tcPr>
          <w:p w14:paraId="7DDEA7ED"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Tagliaferri et al</w:t>
            </w:r>
          </w:p>
          <w:p w14:paraId="61DD2568"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2022</w:t>
            </w:r>
          </w:p>
        </w:tc>
        <w:tc>
          <w:tcPr>
            <w:tcW w:w="1291" w:type="dxa"/>
            <w:hideMark/>
          </w:tcPr>
          <w:p w14:paraId="7BF0FFC9"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181 ± 23</w:t>
            </w:r>
          </w:p>
        </w:tc>
        <w:tc>
          <w:tcPr>
            <w:tcW w:w="1544" w:type="dxa"/>
            <w:hideMark/>
          </w:tcPr>
          <w:p w14:paraId="6791CFA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89 ± 18</w:t>
            </w:r>
          </w:p>
        </w:tc>
        <w:tc>
          <w:tcPr>
            <w:tcW w:w="1134" w:type="dxa"/>
            <w:hideMark/>
          </w:tcPr>
          <w:p w14:paraId="5FD75F6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15/15 (100%) </w:t>
            </w:r>
          </w:p>
        </w:tc>
        <w:tc>
          <w:tcPr>
            <w:tcW w:w="1136" w:type="dxa"/>
            <w:hideMark/>
          </w:tcPr>
          <w:p w14:paraId="6472EAC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1/15 (6,6%) </w:t>
            </w:r>
          </w:p>
        </w:tc>
        <w:tc>
          <w:tcPr>
            <w:tcW w:w="1274" w:type="dxa"/>
            <w:hideMark/>
          </w:tcPr>
          <w:p w14:paraId="27A676C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0/15 (0%)</w:t>
            </w:r>
          </w:p>
        </w:tc>
        <w:tc>
          <w:tcPr>
            <w:tcW w:w="1275" w:type="dxa"/>
            <w:hideMark/>
          </w:tcPr>
          <w:p w14:paraId="382805B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0/15 (0%)</w:t>
            </w:r>
          </w:p>
        </w:tc>
      </w:tr>
      <w:bookmarkEnd w:id="0"/>
    </w:tbl>
    <w:p w14:paraId="2AC93146" w14:textId="77777777" w:rsidR="00567EB6" w:rsidRPr="00B25377" w:rsidRDefault="00567EB6" w:rsidP="00567EB6">
      <w:pPr>
        <w:rPr>
          <w:rFonts w:ascii="Times New Roman" w:hAnsi="Times New Roman" w:cs="Times New Roman"/>
        </w:rPr>
      </w:pPr>
    </w:p>
    <w:p w14:paraId="1C22522D" w14:textId="77777777" w:rsidR="00567EB6" w:rsidRPr="00B25377" w:rsidRDefault="00567EB6" w:rsidP="00567EB6">
      <w:pPr>
        <w:rPr>
          <w:rFonts w:ascii="Times New Roman" w:hAnsi="Times New Roman" w:cs="Times New Roman"/>
        </w:rPr>
      </w:pPr>
      <w:r w:rsidRPr="00B25377">
        <w:rPr>
          <w:rFonts w:ascii="Times New Roman" w:hAnsi="Times New Roman" w:cs="Times New Roman"/>
        </w:rPr>
        <w:t xml:space="preserve">LPT: laparotomy; NA: not available </w:t>
      </w:r>
    </w:p>
    <w:p w14:paraId="73085695" w14:textId="77777777" w:rsidR="00567EB6" w:rsidRPr="00B25377" w:rsidRDefault="00567EB6" w:rsidP="00567EB6">
      <w:pPr>
        <w:rPr>
          <w:rFonts w:ascii="Times New Roman" w:hAnsi="Times New Roman" w:cs="Times New Roman"/>
        </w:rPr>
      </w:pPr>
    </w:p>
    <w:p w14:paraId="1880C9AC" w14:textId="350CAF59" w:rsidR="00567EB6" w:rsidRPr="00B25377" w:rsidRDefault="00567EB6" w:rsidP="00567EB6">
      <w:pPr>
        <w:rPr>
          <w:rFonts w:ascii="Times New Roman" w:hAnsi="Times New Roman" w:cs="Times New Roman"/>
          <w:b/>
          <w:bCs/>
        </w:rPr>
      </w:pPr>
      <w:r w:rsidRPr="00B25377">
        <w:rPr>
          <w:rFonts w:ascii="Times New Roman" w:hAnsi="Times New Roman" w:cs="Times New Roman"/>
          <w:b/>
          <w:bCs/>
        </w:rPr>
        <w:t>Table S</w:t>
      </w:r>
      <w:r w:rsidR="006F0E71" w:rsidRPr="00B25377">
        <w:rPr>
          <w:rFonts w:ascii="Times New Roman" w:hAnsi="Times New Roman" w:cs="Times New Roman"/>
          <w:b/>
          <w:bCs/>
        </w:rPr>
        <w:t>4</w:t>
      </w:r>
      <w:r w:rsidRPr="00B25377">
        <w:rPr>
          <w:rFonts w:ascii="Times New Roman" w:hAnsi="Times New Roman" w:cs="Times New Roman"/>
          <w:b/>
          <w:bCs/>
        </w:rPr>
        <w:t>. Surgery-related data.</w:t>
      </w:r>
    </w:p>
    <w:tbl>
      <w:tblPr>
        <w:tblStyle w:val="TableGrid"/>
        <w:tblpPr w:leftFromText="141" w:rightFromText="141" w:vertAnchor="text" w:horzAnchor="margin" w:tblpXSpec="center" w:tblpY="386"/>
        <w:tblW w:w="10971" w:type="dxa"/>
        <w:tblLook w:val="04A0" w:firstRow="1" w:lastRow="0" w:firstColumn="1" w:lastColumn="0" w:noHBand="0" w:noVBand="1"/>
      </w:tblPr>
      <w:tblGrid>
        <w:gridCol w:w="1584"/>
        <w:gridCol w:w="1220"/>
        <w:gridCol w:w="1106"/>
        <w:gridCol w:w="1253"/>
        <w:gridCol w:w="1220"/>
        <w:gridCol w:w="1220"/>
        <w:gridCol w:w="1286"/>
        <w:gridCol w:w="991"/>
        <w:gridCol w:w="1091"/>
      </w:tblGrid>
      <w:tr w:rsidR="00567EB6" w:rsidRPr="00B25377" w14:paraId="454F4FA5" w14:textId="77777777" w:rsidTr="009B69F5">
        <w:trPr>
          <w:trHeight w:val="1521"/>
        </w:trPr>
        <w:tc>
          <w:tcPr>
            <w:tcW w:w="1584" w:type="dxa"/>
          </w:tcPr>
          <w:p w14:paraId="1FC59AF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Study </w:t>
            </w:r>
          </w:p>
        </w:tc>
        <w:tc>
          <w:tcPr>
            <w:tcW w:w="2326" w:type="dxa"/>
            <w:gridSpan w:val="2"/>
            <w:hideMark/>
          </w:tcPr>
          <w:p w14:paraId="7AD784A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Intraoperative Complications (bladder, rectal, vaginal injury)</w:t>
            </w:r>
          </w:p>
        </w:tc>
        <w:tc>
          <w:tcPr>
            <w:tcW w:w="2473" w:type="dxa"/>
            <w:gridSpan w:val="2"/>
            <w:hideMark/>
          </w:tcPr>
          <w:p w14:paraId="39098D2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Early post operative complications (</w:t>
            </w:r>
            <w:proofErr w:type="spellStart"/>
            <w:r w:rsidRPr="00B25377">
              <w:rPr>
                <w:rFonts w:ascii="Times New Roman" w:hAnsi="Times New Roman" w:cs="Times New Roman"/>
              </w:rPr>
              <w:t>Clavien</w:t>
            </w:r>
            <w:proofErr w:type="spellEnd"/>
            <w:r w:rsidRPr="00B25377">
              <w:rPr>
                <w:rFonts w:ascii="Times New Roman" w:hAnsi="Times New Roman" w:cs="Times New Roman"/>
              </w:rPr>
              <w:t xml:space="preserve"> Dindo classification)</w:t>
            </w:r>
          </w:p>
        </w:tc>
        <w:tc>
          <w:tcPr>
            <w:tcW w:w="2506" w:type="dxa"/>
            <w:gridSpan w:val="2"/>
            <w:hideMark/>
          </w:tcPr>
          <w:p w14:paraId="3E78125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Blood Loss (ml)</w:t>
            </w:r>
          </w:p>
        </w:tc>
        <w:tc>
          <w:tcPr>
            <w:tcW w:w="2082" w:type="dxa"/>
            <w:gridSpan w:val="2"/>
            <w:hideMark/>
          </w:tcPr>
          <w:p w14:paraId="1F637369"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Hospital Stay (day)</w:t>
            </w:r>
          </w:p>
        </w:tc>
      </w:tr>
      <w:tr w:rsidR="00567EB6" w:rsidRPr="00B25377" w14:paraId="2D893F90" w14:textId="77777777" w:rsidTr="009B69F5">
        <w:trPr>
          <w:trHeight w:val="314"/>
        </w:trPr>
        <w:tc>
          <w:tcPr>
            <w:tcW w:w="1584" w:type="dxa"/>
          </w:tcPr>
          <w:p w14:paraId="0EAF583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w:t>
            </w:r>
          </w:p>
        </w:tc>
        <w:tc>
          <w:tcPr>
            <w:tcW w:w="1220" w:type="dxa"/>
            <w:noWrap/>
            <w:hideMark/>
          </w:tcPr>
          <w:p w14:paraId="77D8FA3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1106" w:type="dxa"/>
            <w:noWrap/>
            <w:hideMark/>
          </w:tcPr>
          <w:p w14:paraId="5A03286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1253" w:type="dxa"/>
            <w:noWrap/>
            <w:hideMark/>
          </w:tcPr>
          <w:p w14:paraId="4632DCE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1220" w:type="dxa"/>
            <w:noWrap/>
            <w:hideMark/>
          </w:tcPr>
          <w:p w14:paraId="285154B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1220" w:type="dxa"/>
            <w:noWrap/>
            <w:hideMark/>
          </w:tcPr>
          <w:p w14:paraId="532B152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1286" w:type="dxa"/>
            <w:noWrap/>
            <w:hideMark/>
          </w:tcPr>
          <w:p w14:paraId="36D6F62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991" w:type="dxa"/>
            <w:noWrap/>
            <w:hideMark/>
          </w:tcPr>
          <w:p w14:paraId="6FAEC5A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1091" w:type="dxa"/>
            <w:noWrap/>
            <w:hideMark/>
          </w:tcPr>
          <w:p w14:paraId="1EE0B4E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r>
      <w:tr w:rsidR="00567EB6" w:rsidRPr="00B25377" w14:paraId="7891F6FD" w14:textId="77777777" w:rsidTr="009B69F5">
        <w:trPr>
          <w:trHeight w:val="314"/>
        </w:trPr>
        <w:tc>
          <w:tcPr>
            <w:tcW w:w="1584" w:type="dxa"/>
            <w:vAlign w:val="center"/>
          </w:tcPr>
          <w:p w14:paraId="055846E4"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Dogan et al</w:t>
            </w:r>
          </w:p>
          <w:p w14:paraId="26A4488F"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1220" w:type="dxa"/>
            <w:hideMark/>
          </w:tcPr>
          <w:p w14:paraId="0780647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0/22 (0%)</w:t>
            </w:r>
          </w:p>
        </w:tc>
        <w:tc>
          <w:tcPr>
            <w:tcW w:w="1106" w:type="dxa"/>
            <w:hideMark/>
          </w:tcPr>
          <w:p w14:paraId="639B5D9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0/22 (0%)</w:t>
            </w:r>
          </w:p>
        </w:tc>
        <w:tc>
          <w:tcPr>
            <w:tcW w:w="1253" w:type="dxa"/>
            <w:hideMark/>
          </w:tcPr>
          <w:p w14:paraId="5A61FEF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2/22 (9,1 %)</w:t>
            </w:r>
          </w:p>
        </w:tc>
        <w:tc>
          <w:tcPr>
            <w:tcW w:w="1220" w:type="dxa"/>
            <w:hideMark/>
          </w:tcPr>
          <w:p w14:paraId="7C7FEBE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1/22 (4,5 %)</w:t>
            </w:r>
          </w:p>
        </w:tc>
        <w:tc>
          <w:tcPr>
            <w:tcW w:w="1220" w:type="dxa"/>
            <w:hideMark/>
          </w:tcPr>
          <w:p w14:paraId="528ACFE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86" w:type="dxa"/>
            <w:hideMark/>
          </w:tcPr>
          <w:p w14:paraId="3256542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91" w:type="dxa"/>
            <w:hideMark/>
          </w:tcPr>
          <w:p w14:paraId="34E6BBA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091" w:type="dxa"/>
            <w:hideMark/>
          </w:tcPr>
          <w:p w14:paraId="12B9AF9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r>
      <w:tr w:rsidR="00567EB6" w:rsidRPr="00B25377" w14:paraId="377398AD" w14:textId="77777777" w:rsidTr="009B69F5">
        <w:trPr>
          <w:trHeight w:val="314"/>
        </w:trPr>
        <w:tc>
          <w:tcPr>
            <w:tcW w:w="1584" w:type="dxa"/>
            <w:vAlign w:val="center"/>
          </w:tcPr>
          <w:p w14:paraId="12BD3E86" w14:textId="77777777" w:rsidR="00567EB6" w:rsidRPr="00B25377" w:rsidRDefault="00567EB6" w:rsidP="009B69F5">
            <w:pPr>
              <w:jc w:val="center"/>
              <w:rPr>
                <w:rFonts w:ascii="Times New Roman" w:eastAsia="Times New Roman" w:hAnsi="Times New Roman" w:cs="Times New Roman"/>
                <w:color w:val="000000"/>
              </w:rPr>
            </w:pPr>
            <w:proofErr w:type="spellStart"/>
            <w:r w:rsidRPr="00B25377">
              <w:rPr>
                <w:rFonts w:ascii="Times New Roman" w:eastAsia="Times New Roman" w:hAnsi="Times New Roman" w:cs="Times New Roman"/>
                <w:color w:val="000000"/>
              </w:rPr>
              <w:t>Isenlik</w:t>
            </w:r>
            <w:proofErr w:type="spellEnd"/>
            <w:r w:rsidRPr="00B25377">
              <w:rPr>
                <w:rFonts w:ascii="Times New Roman" w:eastAsia="Times New Roman" w:hAnsi="Times New Roman" w:cs="Times New Roman"/>
                <w:color w:val="000000"/>
              </w:rPr>
              <w:t xml:space="preserve"> et al</w:t>
            </w:r>
          </w:p>
          <w:p w14:paraId="011462D7"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220" w:type="dxa"/>
            <w:hideMark/>
          </w:tcPr>
          <w:p w14:paraId="0620828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0/40 (0%)</w:t>
            </w:r>
          </w:p>
        </w:tc>
        <w:tc>
          <w:tcPr>
            <w:tcW w:w="1106" w:type="dxa"/>
            <w:hideMark/>
          </w:tcPr>
          <w:p w14:paraId="283B9C1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0/40 (0%)</w:t>
            </w:r>
          </w:p>
        </w:tc>
        <w:tc>
          <w:tcPr>
            <w:tcW w:w="1253" w:type="dxa"/>
            <w:hideMark/>
          </w:tcPr>
          <w:p w14:paraId="11E085D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0/40 (0%)</w:t>
            </w:r>
          </w:p>
        </w:tc>
        <w:tc>
          <w:tcPr>
            <w:tcW w:w="1220" w:type="dxa"/>
            <w:hideMark/>
          </w:tcPr>
          <w:p w14:paraId="6D7B755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0/40 (0%)</w:t>
            </w:r>
          </w:p>
        </w:tc>
        <w:tc>
          <w:tcPr>
            <w:tcW w:w="1220" w:type="dxa"/>
            <w:hideMark/>
          </w:tcPr>
          <w:p w14:paraId="34515FD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104,75 ± 62,39</w:t>
            </w:r>
          </w:p>
        </w:tc>
        <w:tc>
          <w:tcPr>
            <w:tcW w:w="1286" w:type="dxa"/>
            <w:hideMark/>
          </w:tcPr>
          <w:p w14:paraId="30D6731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94,38 ± 59,05</w:t>
            </w:r>
          </w:p>
        </w:tc>
        <w:tc>
          <w:tcPr>
            <w:tcW w:w="991" w:type="dxa"/>
            <w:hideMark/>
          </w:tcPr>
          <w:p w14:paraId="2E09940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091" w:type="dxa"/>
            <w:hideMark/>
          </w:tcPr>
          <w:p w14:paraId="4081324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r>
      <w:tr w:rsidR="00567EB6" w:rsidRPr="00B25377" w14:paraId="0BD980D7" w14:textId="77777777" w:rsidTr="009B69F5">
        <w:trPr>
          <w:trHeight w:val="711"/>
        </w:trPr>
        <w:tc>
          <w:tcPr>
            <w:tcW w:w="1584" w:type="dxa"/>
            <w:vAlign w:val="center"/>
          </w:tcPr>
          <w:p w14:paraId="68B5037B"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03536F56"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220" w:type="dxa"/>
            <w:hideMark/>
          </w:tcPr>
          <w:p w14:paraId="32E2EE1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0/43 (0%)</w:t>
            </w:r>
          </w:p>
        </w:tc>
        <w:tc>
          <w:tcPr>
            <w:tcW w:w="1106" w:type="dxa"/>
            <w:hideMark/>
          </w:tcPr>
          <w:p w14:paraId="46D3C20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2/46 (4,3%) </w:t>
            </w:r>
          </w:p>
        </w:tc>
        <w:tc>
          <w:tcPr>
            <w:tcW w:w="1253" w:type="dxa"/>
            <w:hideMark/>
          </w:tcPr>
          <w:p w14:paraId="44C6FB0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20" w:type="dxa"/>
            <w:hideMark/>
          </w:tcPr>
          <w:p w14:paraId="2098304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20" w:type="dxa"/>
            <w:hideMark/>
          </w:tcPr>
          <w:p w14:paraId="097FEDC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100</w:t>
            </w:r>
          </w:p>
        </w:tc>
        <w:tc>
          <w:tcPr>
            <w:tcW w:w="1286" w:type="dxa"/>
            <w:hideMark/>
          </w:tcPr>
          <w:p w14:paraId="0BD0CB2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90</w:t>
            </w:r>
          </w:p>
        </w:tc>
        <w:tc>
          <w:tcPr>
            <w:tcW w:w="991" w:type="dxa"/>
            <w:hideMark/>
          </w:tcPr>
          <w:p w14:paraId="640F2A7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091" w:type="dxa"/>
            <w:hideMark/>
          </w:tcPr>
          <w:p w14:paraId="34DC8B5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r>
      <w:tr w:rsidR="00567EB6" w:rsidRPr="00B25377" w14:paraId="2AD87871" w14:textId="77777777" w:rsidTr="009B69F5">
        <w:trPr>
          <w:trHeight w:val="573"/>
        </w:trPr>
        <w:tc>
          <w:tcPr>
            <w:tcW w:w="1584" w:type="dxa"/>
            <w:vAlign w:val="center"/>
          </w:tcPr>
          <w:p w14:paraId="3230667D"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05D88D99"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1220" w:type="dxa"/>
            <w:hideMark/>
          </w:tcPr>
          <w:p w14:paraId="5FBCE54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0/43 (0%)</w:t>
            </w:r>
          </w:p>
        </w:tc>
        <w:tc>
          <w:tcPr>
            <w:tcW w:w="1106" w:type="dxa"/>
            <w:hideMark/>
          </w:tcPr>
          <w:p w14:paraId="6CB56FB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2/46 (4,3%) bladder</w:t>
            </w:r>
          </w:p>
        </w:tc>
        <w:tc>
          <w:tcPr>
            <w:tcW w:w="1253" w:type="dxa"/>
            <w:hideMark/>
          </w:tcPr>
          <w:p w14:paraId="078BE14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20" w:type="dxa"/>
            <w:hideMark/>
          </w:tcPr>
          <w:p w14:paraId="1C4D346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20" w:type="dxa"/>
            <w:hideMark/>
          </w:tcPr>
          <w:p w14:paraId="58DF6F2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86" w:type="dxa"/>
            <w:hideMark/>
          </w:tcPr>
          <w:p w14:paraId="0EB876C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91" w:type="dxa"/>
            <w:hideMark/>
          </w:tcPr>
          <w:p w14:paraId="55B06B1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091" w:type="dxa"/>
            <w:hideMark/>
          </w:tcPr>
          <w:p w14:paraId="6C08DB7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r>
      <w:tr w:rsidR="00567EB6" w:rsidRPr="00B25377" w14:paraId="7FDB94DA" w14:textId="77777777" w:rsidTr="009B69F5">
        <w:trPr>
          <w:trHeight w:val="661"/>
        </w:trPr>
        <w:tc>
          <w:tcPr>
            <w:tcW w:w="1584" w:type="dxa"/>
            <w:vAlign w:val="center"/>
          </w:tcPr>
          <w:p w14:paraId="4D91459E"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Russo et al</w:t>
            </w:r>
          </w:p>
          <w:p w14:paraId="59288B93"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220" w:type="dxa"/>
            <w:hideMark/>
          </w:tcPr>
          <w:p w14:paraId="037F63B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0/100 (0%)</w:t>
            </w:r>
          </w:p>
        </w:tc>
        <w:tc>
          <w:tcPr>
            <w:tcW w:w="1106" w:type="dxa"/>
            <w:hideMark/>
          </w:tcPr>
          <w:p w14:paraId="4920363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0/200 (0%)</w:t>
            </w:r>
          </w:p>
        </w:tc>
        <w:tc>
          <w:tcPr>
            <w:tcW w:w="1253" w:type="dxa"/>
            <w:hideMark/>
          </w:tcPr>
          <w:p w14:paraId="73CDEA8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7/100 (7%)</w:t>
            </w:r>
          </w:p>
        </w:tc>
        <w:tc>
          <w:tcPr>
            <w:tcW w:w="1220" w:type="dxa"/>
            <w:hideMark/>
          </w:tcPr>
          <w:p w14:paraId="3DAAF62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13/200 (6,5%)</w:t>
            </w:r>
          </w:p>
        </w:tc>
        <w:tc>
          <w:tcPr>
            <w:tcW w:w="1220" w:type="dxa"/>
            <w:hideMark/>
          </w:tcPr>
          <w:p w14:paraId="62B1867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86" w:type="dxa"/>
            <w:hideMark/>
          </w:tcPr>
          <w:p w14:paraId="4F7F5BD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91" w:type="dxa"/>
            <w:hideMark/>
          </w:tcPr>
          <w:p w14:paraId="63F3292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w:t>
            </w:r>
          </w:p>
        </w:tc>
        <w:tc>
          <w:tcPr>
            <w:tcW w:w="1091" w:type="dxa"/>
            <w:hideMark/>
          </w:tcPr>
          <w:p w14:paraId="027FE75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w:t>
            </w:r>
          </w:p>
        </w:tc>
      </w:tr>
      <w:tr w:rsidR="00567EB6" w:rsidRPr="00B25377" w14:paraId="4ADFA831" w14:textId="77777777" w:rsidTr="009B69F5">
        <w:trPr>
          <w:trHeight w:val="314"/>
        </w:trPr>
        <w:tc>
          <w:tcPr>
            <w:tcW w:w="1584" w:type="dxa"/>
            <w:vAlign w:val="center"/>
          </w:tcPr>
          <w:p w14:paraId="25EA66A3"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lastRenderedPageBreak/>
              <w:t>Tagliaferri et al</w:t>
            </w:r>
          </w:p>
          <w:p w14:paraId="2C7033F0"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2022</w:t>
            </w:r>
          </w:p>
        </w:tc>
        <w:tc>
          <w:tcPr>
            <w:tcW w:w="1220" w:type="dxa"/>
            <w:hideMark/>
          </w:tcPr>
          <w:p w14:paraId="678544E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106" w:type="dxa"/>
            <w:hideMark/>
          </w:tcPr>
          <w:p w14:paraId="7EB1D73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53" w:type="dxa"/>
            <w:hideMark/>
          </w:tcPr>
          <w:p w14:paraId="07995B4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20" w:type="dxa"/>
            <w:hideMark/>
          </w:tcPr>
          <w:p w14:paraId="214E882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220" w:type="dxa"/>
            <w:hideMark/>
          </w:tcPr>
          <w:p w14:paraId="5CCB360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62 ± 39</w:t>
            </w:r>
          </w:p>
        </w:tc>
        <w:tc>
          <w:tcPr>
            <w:tcW w:w="1286" w:type="dxa"/>
            <w:hideMark/>
          </w:tcPr>
          <w:p w14:paraId="7AE5C61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64 ± 21</w:t>
            </w:r>
          </w:p>
        </w:tc>
        <w:tc>
          <w:tcPr>
            <w:tcW w:w="991" w:type="dxa"/>
            <w:hideMark/>
          </w:tcPr>
          <w:p w14:paraId="5BEE89F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2,2 ± 0,4</w:t>
            </w:r>
          </w:p>
        </w:tc>
        <w:tc>
          <w:tcPr>
            <w:tcW w:w="1091" w:type="dxa"/>
            <w:hideMark/>
          </w:tcPr>
          <w:p w14:paraId="692EFE5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 ± 0,7</w:t>
            </w:r>
          </w:p>
        </w:tc>
      </w:tr>
    </w:tbl>
    <w:p w14:paraId="01444B2D" w14:textId="77777777" w:rsidR="00567EB6" w:rsidRPr="00B25377" w:rsidRDefault="00567EB6" w:rsidP="00567EB6">
      <w:pPr>
        <w:rPr>
          <w:rFonts w:ascii="Times New Roman" w:hAnsi="Times New Roman" w:cs="Times New Roman"/>
        </w:rPr>
      </w:pPr>
    </w:p>
    <w:p w14:paraId="5F77D6C0" w14:textId="77777777" w:rsidR="00567EB6" w:rsidRPr="00B25377" w:rsidRDefault="00567EB6" w:rsidP="00567EB6">
      <w:pPr>
        <w:rPr>
          <w:rFonts w:ascii="Times New Roman" w:hAnsi="Times New Roman" w:cs="Times New Roman"/>
        </w:rPr>
      </w:pPr>
      <w:r w:rsidRPr="00B25377">
        <w:rPr>
          <w:rFonts w:ascii="Times New Roman" w:hAnsi="Times New Roman" w:cs="Times New Roman"/>
        </w:rPr>
        <w:t>NA: not available</w:t>
      </w:r>
    </w:p>
    <w:p w14:paraId="164AFEEC" w14:textId="77777777" w:rsidR="007E2F35" w:rsidRPr="00B25377" w:rsidRDefault="007E2F35" w:rsidP="00567EB6">
      <w:pPr>
        <w:rPr>
          <w:rFonts w:ascii="Times New Roman" w:hAnsi="Times New Roman" w:cs="Times New Roman"/>
        </w:rPr>
      </w:pPr>
    </w:p>
    <w:p w14:paraId="13767216" w14:textId="6C693A72" w:rsidR="00567EB6" w:rsidRPr="00B25377" w:rsidRDefault="007E2F35" w:rsidP="00567EB6">
      <w:pPr>
        <w:rPr>
          <w:rFonts w:ascii="Times New Roman" w:hAnsi="Times New Roman" w:cs="Times New Roman"/>
          <w:b/>
          <w:bCs/>
        </w:rPr>
      </w:pPr>
      <w:r w:rsidRPr="00B25377">
        <w:rPr>
          <w:rFonts w:ascii="Times New Roman" w:hAnsi="Times New Roman" w:cs="Times New Roman"/>
          <w:b/>
          <w:bCs/>
        </w:rPr>
        <w:t>Table S</w:t>
      </w:r>
      <w:r w:rsidR="006F0E71" w:rsidRPr="00B25377">
        <w:rPr>
          <w:rFonts w:ascii="Times New Roman" w:hAnsi="Times New Roman" w:cs="Times New Roman"/>
          <w:b/>
          <w:bCs/>
        </w:rPr>
        <w:t>5</w:t>
      </w:r>
      <w:r w:rsidRPr="00B25377">
        <w:rPr>
          <w:rFonts w:ascii="Times New Roman" w:hAnsi="Times New Roman" w:cs="Times New Roman"/>
          <w:b/>
          <w:bCs/>
        </w:rPr>
        <w:t>. Objective outcomes.</w:t>
      </w:r>
    </w:p>
    <w:tbl>
      <w:tblPr>
        <w:tblStyle w:val="TableGrid"/>
        <w:tblW w:w="0" w:type="auto"/>
        <w:tblLook w:val="04A0" w:firstRow="1" w:lastRow="0" w:firstColumn="1" w:lastColumn="0" w:noHBand="0" w:noVBand="1"/>
      </w:tblPr>
      <w:tblGrid>
        <w:gridCol w:w="2315"/>
        <w:gridCol w:w="1606"/>
        <w:gridCol w:w="2788"/>
        <w:gridCol w:w="2812"/>
      </w:tblGrid>
      <w:tr w:rsidR="00567EB6" w:rsidRPr="00B25377" w14:paraId="653AEBF3" w14:textId="77777777" w:rsidTr="009B69F5">
        <w:trPr>
          <w:trHeight w:val="1296"/>
        </w:trPr>
        <w:tc>
          <w:tcPr>
            <w:tcW w:w="2315" w:type="dxa"/>
            <w:hideMark/>
          </w:tcPr>
          <w:p w14:paraId="4203683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Study</w:t>
            </w:r>
          </w:p>
        </w:tc>
        <w:tc>
          <w:tcPr>
            <w:tcW w:w="7206" w:type="dxa"/>
            <w:gridSpan w:val="3"/>
            <w:hideMark/>
          </w:tcPr>
          <w:p w14:paraId="17C1147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Objective success</w:t>
            </w:r>
          </w:p>
        </w:tc>
      </w:tr>
      <w:tr w:rsidR="00567EB6" w:rsidRPr="00B25377" w14:paraId="49B9608E" w14:textId="77777777" w:rsidTr="009B69F5">
        <w:trPr>
          <w:trHeight w:val="286"/>
        </w:trPr>
        <w:tc>
          <w:tcPr>
            <w:tcW w:w="2315" w:type="dxa"/>
            <w:hideMark/>
          </w:tcPr>
          <w:p w14:paraId="207AB78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w:t>
            </w:r>
          </w:p>
        </w:tc>
        <w:tc>
          <w:tcPr>
            <w:tcW w:w="1606" w:type="dxa"/>
            <w:hideMark/>
          </w:tcPr>
          <w:p w14:paraId="1EDE646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Definition</w:t>
            </w:r>
          </w:p>
        </w:tc>
        <w:tc>
          <w:tcPr>
            <w:tcW w:w="2788" w:type="dxa"/>
            <w:hideMark/>
          </w:tcPr>
          <w:p w14:paraId="54BE47B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Group 1 </w:t>
            </w:r>
          </w:p>
        </w:tc>
        <w:tc>
          <w:tcPr>
            <w:tcW w:w="2812" w:type="dxa"/>
            <w:hideMark/>
          </w:tcPr>
          <w:p w14:paraId="22D1125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Group 2 </w:t>
            </w:r>
          </w:p>
        </w:tc>
      </w:tr>
      <w:tr w:rsidR="00567EB6" w:rsidRPr="00B25377" w14:paraId="0A271DB0" w14:textId="77777777" w:rsidTr="009B69F5">
        <w:trPr>
          <w:trHeight w:val="738"/>
        </w:trPr>
        <w:tc>
          <w:tcPr>
            <w:tcW w:w="2315" w:type="dxa"/>
            <w:vAlign w:val="center"/>
            <w:hideMark/>
          </w:tcPr>
          <w:p w14:paraId="67BA1654"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Dogan et al</w:t>
            </w:r>
          </w:p>
          <w:p w14:paraId="68F7802F"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1606" w:type="dxa"/>
            <w:hideMark/>
          </w:tcPr>
          <w:p w14:paraId="79FD8BF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POP-Q stage ≤ 1</w:t>
            </w:r>
          </w:p>
        </w:tc>
        <w:tc>
          <w:tcPr>
            <w:tcW w:w="2788" w:type="dxa"/>
            <w:hideMark/>
          </w:tcPr>
          <w:p w14:paraId="0EEED34E" w14:textId="0E418F0E" w:rsidR="00567EB6" w:rsidRPr="00B25377" w:rsidRDefault="009B72E2" w:rsidP="009B69F5">
            <w:pPr>
              <w:rPr>
                <w:rFonts w:ascii="Times New Roman" w:hAnsi="Times New Roman" w:cs="Times New Roman"/>
                <w:vertAlign w:val="superscript"/>
              </w:rPr>
            </w:pPr>
            <w:r w:rsidRPr="00B25377">
              <w:rPr>
                <w:rFonts w:ascii="Times New Roman" w:hAnsi="Times New Roman" w:cs="Times New Roman"/>
                <w:vertAlign w:val="superscript"/>
              </w:rPr>
              <w:t>a</w:t>
            </w:r>
          </w:p>
        </w:tc>
        <w:tc>
          <w:tcPr>
            <w:tcW w:w="2812" w:type="dxa"/>
            <w:hideMark/>
          </w:tcPr>
          <w:p w14:paraId="7B2D0BB5" w14:textId="68C5E0C7" w:rsidR="00567EB6" w:rsidRPr="00B25377" w:rsidRDefault="009B72E2" w:rsidP="009B69F5">
            <w:pPr>
              <w:rPr>
                <w:rFonts w:ascii="Times New Roman" w:hAnsi="Times New Roman" w:cs="Times New Roman"/>
                <w:vertAlign w:val="superscript"/>
              </w:rPr>
            </w:pPr>
            <w:r w:rsidRPr="00B25377">
              <w:rPr>
                <w:rFonts w:ascii="Times New Roman" w:hAnsi="Times New Roman" w:cs="Times New Roman"/>
                <w:vertAlign w:val="superscript"/>
              </w:rPr>
              <w:t>a</w:t>
            </w:r>
          </w:p>
        </w:tc>
      </w:tr>
      <w:tr w:rsidR="00567EB6" w:rsidRPr="00B25377" w14:paraId="2880E15C" w14:textId="77777777" w:rsidTr="009B69F5">
        <w:trPr>
          <w:trHeight w:val="1377"/>
        </w:trPr>
        <w:tc>
          <w:tcPr>
            <w:tcW w:w="2315" w:type="dxa"/>
            <w:vAlign w:val="center"/>
            <w:hideMark/>
          </w:tcPr>
          <w:p w14:paraId="19AA9107" w14:textId="77777777" w:rsidR="00567EB6" w:rsidRPr="00B25377" w:rsidRDefault="00567EB6" w:rsidP="009B69F5">
            <w:pPr>
              <w:jc w:val="center"/>
              <w:rPr>
                <w:rFonts w:ascii="Times New Roman" w:eastAsia="Times New Roman" w:hAnsi="Times New Roman" w:cs="Times New Roman"/>
                <w:color w:val="000000"/>
              </w:rPr>
            </w:pPr>
            <w:proofErr w:type="spellStart"/>
            <w:r w:rsidRPr="00B25377">
              <w:rPr>
                <w:rFonts w:ascii="Times New Roman" w:eastAsia="Times New Roman" w:hAnsi="Times New Roman" w:cs="Times New Roman"/>
                <w:color w:val="000000"/>
              </w:rPr>
              <w:t>Isenlik</w:t>
            </w:r>
            <w:proofErr w:type="spellEnd"/>
            <w:r w:rsidRPr="00B25377">
              <w:rPr>
                <w:rFonts w:ascii="Times New Roman" w:eastAsia="Times New Roman" w:hAnsi="Times New Roman" w:cs="Times New Roman"/>
                <w:color w:val="000000"/>
              </w:rPr>
              <w:t xml:space="preserve"> et al</w:t>
            </w:r>
          </w:p>
          <w:p w14:paraId="3F8A73D6"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606" w:type="dxa"/>
            <w:hideMark/>
          </w:tcPr>
          <w:p w14:paraId="3D8ABEB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POP-Q stage &lt; 2</w:t>
            </w:r>
          </w:p>
        </w:tc>
        <w:tc>
          <w:tcPr>
            <w:tcW w:w="2788" w:type="dxa"/>
            <w:hideMark/>
          </w:tcPr>
          <w:p w14:paraId="0EC37AD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40/40 (100</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 20/27 (74,1%)</w:t>
            </w:r>
          </w:p>
        </w:tc>
        <w:tc>
          <w:tcPr>
            <w:tcW w:w="2812" w:type="dxa"/>
            <w:hideMark/>
          </w:tcPr>
          <w:p w14:paraId="7C4CC72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37/40 (92,5</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ANTE: 22/28 (78,6 %) </w:t>
            </w:r>
          </w:p>
        </w:tc>
      </w:tr>
      <w:tr w:rsidR="00567EB6" w:rsidRPr="00B25377" w14:paraId="26838AAB" w14:textId="77777777" w:rsidTr="009B69F5">
        <w:trPr>
          <w:trHeight w:val="854"/>
        </w:trPr>
        <w:tc>
          <w:tcPr>
            <w:tcW w:w="2315" w:type="dxa"/>
            <w:vAlign w:val="center"/>
            <w:hideMark/>
          </w:tcPr>
          <w:p w14:paraId="73525744"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38EACB88"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606" w:type="dxa"/>
            <w:hideMark/>
          </w:tcPr>
          <w:p w14:paraId="228EF5C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POP-Q stage &lt; 2</w:t>
            </w:r>
          </w:p>
        </w:tc>
        <w:tc>
          <w:tcPr>
            <w:tcW w:w="2788" w:type="dxa"/>
            <w:hideMark/>
          </w:tcPr>
          <w:p w14:paraId="61769C5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39/43 (90,7</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 38/43 (88,37%)</w:t>
            </w:r>
          </w:p>
        </w:tc>
        <w:tc>
          <w:tcPr>
            <w:tcW w:w="2812" w:type="dxa"/>
            <w:hideMark/>
          </w:tcPr>
          <w:p w14:paraId="1E57B9E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41/46 (89,1</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 42/46 (91,3%)</w:t>
            </w:r>
          </w:p>
        </w:tc>
      </w:tr>
      <w:tr w:rsidR="00567EB6" w:rsidRPr="00B25377" w14:paraId="703B6ACD" w14:textId="77777777" w:rsidTr="009B69F5">
        <w:trPr>
          <w:trHeight w:val="1286"/>
        </w:trPr>
        <w:tc>
          <w:tcPr>
            <w:tcW w:w="2315" w:type="dxa"/>
            <w:vAlign w:val="center"/>
            <w:hideMark/>
          </w:tcPr>
          <w:p w14:paraId="1F6B7AFE"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795A36F0"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1606" w:type="dxa"/>
            <w:hideMark/>
          </w:tcPr>
          <w:p w14:paraId="14FA9F2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POP-Q stage ≤ 2</w:t>
            </w:r>
          </w:p>
        </w:tc>
        <w:tc>
          <w:tcPr>
            <w:tcW w:w="2788" w:type="dxa"/>
            <w:hideMark/>
          </w:tcPr>
          <w:p w14:paraId="6DB79E4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18/22 (81,2</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ANTE + APEX: 20/21 (95,22</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TOTAL: 38/43 (88,37%)</w:t>
            </w:r>
          </w:p>
        </w:tc>
        <w:tc>
          <w:tcPr>
            <w:tcW w:w="2812" w:type="dxa"/>
            <w:hideMark/>
          </w:tcPr>
          <w:p w14:paraId="383F520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18/20 (92,3</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ANTE + APEX: 24/26 (92,3</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TOTAL: 42/46 (91,3%)</w:t>
            </w:r>
          </w:p>
        </w:tc>
      </w:tr>
      <w:tr w:rsidR="00567EB6" w:rsidRPr="00B25377" w14:paraId="4AB510D8" w14:textId="77777777" w:rsidTr="009B69F5">
        <w:trPr>
          <w:trHeight w:val="1537"/>
        </w:trPr>
        <w:tc>
          <w:tcPr>
            <w:tcW w:w="2315" w:type="dxa"/>
            <w:vAlign w:val="center"/>
            <w:hideMark/>
          </w:tcPr>
          <w:p w14:paraId="327D2F83"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Russo et al</w:t>
            </w:r>
          </w:p>
          <w:p w14:paraId="079483F1"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1606" w:type="dxa"/>
            <w:hideMark/>
          </w:tcPr>
          <w:p w14:paraId="679675B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POP-Q stage ≤ 1</w:t>
            </w:r>
          </w:p>
        </w:tc>
        <w:tc>
          <w:tcPr>
            <w:tcW w:w="2788" w:type="dxa"/>
            <w:hideMark/>
          </w:tcPr>
          <w:p w14:paraId="122FAE8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94/100 (94</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ANTE: 58/72 (80,6</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POST: 47/55 (85,4%)</w:t>
            </w:r>
          </w:p>
        </w:tc>
        <w:tc>
          <w:tcPr>
            <w:tcW w:w="2812" w:type="dxa"/>
            <w:hideMark/>
          </w:tcPr>
          <w:p w14:paraId="4A48175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184/200 (92</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ANTE: 156/186 (83,9</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POST: 6/12 (50%)</w:t>
            </w:r>
          </w:p>
        </w:tc>
      </w:tr>
      <w:tr w:rsidR="00567EB6" w:rsidRPr="00B25377" w14:paraId="3EFF7318" w14:textId="77777777" w:rsidTr="009B69F5">
        <w:trPr>
          <w:trHeight w:val="974"/>
        </w:trPr>
        <w:tc>
          <w:tcPr>
            <w:tcW w:w="2315" w:type="dxa"/>
            <w:vAlign w:val="center"/>
            <w:hideMark/>
          </w:tcPr>
          <w:p w14:paraId="1F5401F1"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Tagliaferri et al</w:t>
            </w:r>
          </w:p>
          <w:p w14:paraId="74DB3B5C"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2022</w:t>
            </w:r>
          </w:p>
        </w:tc>
        <w:tc>
          <w:tcPr>
            <w:tcW w:w="1606" w:type="dxa"/>
            <w:hideMark/>
          </w:tcPr>
          <w:p w14:paraId="19813D3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POP-Q stage &lt; 1</w:t>
            </w:r>
          </w:p>
        </w:tc>
        <w:tc>
          <w:tcPr>
            <w:tcW w:w="2788" w:type="dxa"/>
            <w:hideMark/>
          </w:tcPr>
          <w:p w14:paraId="0E157BE9"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15/15 (100</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ANTE:15/15 (100%</w:t>
            </w:r>
          </w:p>
        </w:tc>
        <w:tc>
          <w:tcPr>
            <w:tcW w:w="2812" w:type="dxa"/>
            <w:hideMark/>
          </w:tcPr>
          <w:p w14:paraId="693F5DD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15/15 (100</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ANTE:15/15 (100%</w:t>
            </w:r>
          </w:p>
        </w:tc>
      </w:tr>
    </w:tbl>
    <w:p w14:paraId="68EF3AD4" w14:textId="4D2CD41A" w:rsidR="00567EB6" w:rsidRPr="00B25377" w:rsidRDefault="009B72E2" w:rsidP="00567EB6">
      <w:pPr>
        <w:rPr>
          <w:rFonts w:ascii="Times New Roman" w:hAnsi="Times New Roman" w:cs="Times New Roman"/>
        </w:rPr>
      </w:pPr>
      <w:proofErr w:type="spellStart"/>
      <w:r w:rsidRPr="00B25377">
        <w:rPr>
          <w:rFonts w:ascii="Times New Roman" w:hAnsi="Times New Roman" w:cs="Times New Roman"/>
          <w:vertAlign w:val="superscript"/>
        </w:rPr>
        <w:t>a</w:t>
      </w:r>
      <w:r w:rsidR="00567EB6" w:rsidRPr="00B25377">
        <w:rPr>
          <w:rFonts w:ascii="Times New Roman" w:hAnsi="Times New Roman" w:cs="Times New Roman"/>
        </w:rPr>
        <w:t>Data</w:t>
      </w:r>
      <w:proofErr w:type="spellEnd"/>
      <w:r w:rsidR="00567EB6" w:rsidRPr="00B25377">
        <w:rPr>
          <w:rFonts w:ascii="Times New Roman" w:hAnsi="Times New Roman" w:cs="Times New Roman"/>
        </w:rPr>
        <w:t xml:space="preserve"> was not extracted due to not interpretable tables</w:t>
      </w:r>
    </w:p>
    <w:p w14:paraId="6685594A" w14:textId="77777777" w:rsidR="00567EB6" w:rsidRPr="00B25377" w:rsidRDefault="00567EB6" w:rsidP="00567EB6">
      <w:pPr>
        <w:rPr>
          <w:rFonts w:ascii="Times New Roman" w:hAnsi="Times New Roman" w:cs="Times New Roman"/>
        </w:rPr>
      </w:pPr>
      <w:r w:rsidRPr="00B25377">
        <w:rPr>
          <w:rFonts w:ascii="Times New Roman" w:hAnsi="Times New Roman" w:cs="Times New Roman"/>
        </w:rPr>
        <w:t>POP-Q: Pelvic Organ Prolapse- Quantification System; APEX: apical compartment; ANTE: anterior compartment; POST: posterior compartment</w:t>
      </w:r>
    </w:p>
    <w:p w14:paraId="24BF66D8" w14:textId="77777777" w:rsidR="00567EB6" w:rsidRDefault="00567EB6" w:rsidP="00567EB6">
      <w:pPr>
        <w:rPr>
          <w:rFonts w:ascii="Times New Roman" w:hAnsi="Times New Roman" w:cs="Times New Roman"/>
        </w:rPr>
      </w:pPr>
    </w:p>
    <w:p w14:paraId="10334D27" w14:textId="77777777" w:rsidR="00B25377" w:rsidRDefault="00B25377" w:rsidP="00567EB6">
      <w:pPr>
        <w:rPr>
          <w:rFonts w:ascii="Times New Roman" w:hAnsi="Times New Roman" w:cs="Times New Roman"/>
        </w:rPr>
      </w:pPr>
    </w:p>
    <w:p w14:paraId="3C7C416D" w14:textId="77777777" w:rsidR="00B25377" w:rsidRDefault="00B25377" w:rsidP="00567EB6">
      <w:pPr>
        <w:rPr>
          <w:rFonts w:ascii="Times New Roman" w:hAnsi="Times New Roman" w:cs="Times New Roman"/>
        </w:rPr>
      </w:pPr>
    </w:p>
    <w:p w14:paraId="7F5257FB" w14:textId="77777777" w:rsidR="00B25377" w:rsidRPr="00B25377" w:rsidRDefault="00B25377" w:rsidP="00567EB6">
      <w:pPr>
        <w:rPr>
          <w:rFonts w:ascii="Times New Roman" w:hAnsi="Times New Roman" w:cs="Times New Roman"/>
        </w:rPr>
      </w:pPr>
    </w:p>
    <w:p w14:paraId="0153ECBF" w14:textId="7FA97543" w:rsidR="00567EB6" w:rsidRPr="00B25377" w:rsidRDefault="007E2F35" w:rsidP="00567EB6">
      <w:pPr>
        <w:rPr>
          <w:rFonts w:ascii="Times New Roman" w:hAnsi="Times New Roman" w:cs="Times New Roman"/>
          <w:b/>
          <w:bCs/>
        </w:rPr>
      </w:pPr>
      <w:r w:rsidRPr="00B25377">
        <w:rPr>
          <w:rFonts w:ascii="Times New Roman" w:hAnsi="Times New Roman" w:cs="Times New Roman"/>
          <w:b/>
          <w:bCs/>
        </w:rPr>
        <w:lastRenderedPageBreak/>
        <w:t>Table S</w:t>
      </w:r>
      <w:r w:rsidR="006F0E71" w:rsidRPr="00B25377">
        <w:rPr>
          <w:rFonts w:ascii="Times New Roman" w:hAnsi="Times New Roman" w:cs="Times New Roman"/>
          <w:b/>
          <w:bCs/>
        </w:rPr>
        <w:t>6</w:t>
      </w:r>
      <w:r w:rsidRPr="00B25377">
        <w:rPr>
          <w:rFonts w:ascii="Times New Roman" w:hAnsi="Times New Roman" w:cs="Times New Roman"/>
          <w:b/>
          <w:bCs/>
        </w:rPr>
        <w:t>. Subjective outcome</w:t>
      </w:r>
    </w:p>
    <w:tbl>
      <w:tblPr>
        <w:tblStyle w:val="TableGrid"/>
        <w:tblW w:w="0" w:type="auto"/>
        <w:tblLook w:val="04A0" w:firstRow="1" w:lastRow="0" w:firstColumn="1" w:lastColumn="0" w:noHBand="0" w:noVBand="1"/>
      </w:tblPr>
      <w:tblGrid>
        <w:gridCol w:w="2398"/>
        <w:gridCol w:w="2151"/>
        <w:gridCol w:w="2373"/>
        <w:gridCol w:w="2028"/>
      </w:tblGrid>
      <w:tr w:rsidR="00567EB6" w:rsidRPr="00B25377" w14:paraId="553065FA" w14:textId="77777777" w:rsidTr="009B69F5">
        <w:trPr>
          <w:trHeight w:val="586"/>
        </w:trPr>
        <w:tc>
          <w:tcPr>
            <w:tcW w:w="2398" w:type="dxa"/>
            <w:hideMark/>
          </w:tcPr>
          <w:p w14:paraId="0BADFAE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Study</w:t>
            </w:r>
          </w:p>
        </w:tc>
        <w:tc>
          <w:tcPr>
            <w:tcW w:w="6552" w:type="dxa"/>
            <w:gridSpan w:val="3"/>
            <w:hideMark/>
          </w:tcPr>
          <w:p w14:paraId="2C80685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Subjective success</w:t>
            </w:r>
          </w:p>
        </w:tc>
      </w:tr>
      <w:tr w:rsidR="00567EB6" w:rsidRPr="00B25377" w14:paraId="02B1C0E7" w14:textId="77777777" w:rsidTr="009B69F5">
        <w:trPr>
          <w:trHeight w:val="285"/>
        </w:trPr>
        <w:tc>
          <w:tcPr>
            <w:tcW w:w="2398" w:type="dxa"/>
            <w:hideMark/>
          </w:tcPr>
          <w:p w14:paraId="3CC5142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w:t>
            </w:r>
          </w:p>
        </w:tc>
        <w:tc>
          <w:tcPr>
            <w:tcW w:w="2151" w:type="dxa"/>
            <w:hideMark/>
          </w:tcPr>
          <w:p w14:paraId="6FA2122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Definition</w:t>
            </w:r>
          </w:p>
        </w:tc>
        <w:tc>
          <w:tcPr>
            <w:tcW w:w="2373" w:type="dxa"/>
            <w:hideMark/>
          </w:tcPr>
          <w:p w14:paraId="379F25A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2028" w:type="dxa"/>
            <w:hideMark/>
          </w:tcPr>
          <w:p w14:paraId="6F75510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r>
      <w:tr w:rsidR="00567EB6" w:rsidRPr="00B25377" w14:paraId="453FDD4E" w14:textId="77777777" w:rsidTr="009B69F5">
        <w:trPr>
          <w:trHeight w:val="2005"/>
        </w:trPr>
        <w:tc>
          <w:tcPr>
            <w:tcW w:w="2398" w:type="dxa"/>
            <w:vAlign w:val="center"/>
            <w:hideMark/>
          </w:tcPr>
          <w:p w14:paraId="7842051A"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Dogan et al</w:t>
            </w:r>
          </w:p>
          <w:p w14:paraId="17CAB694"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2151" w:type="dxa"/>
            <w:hideMark/>
          </w:tcPr>
          <w:p w14:paraId="56CB072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Improvement in PQOL and POP-SS score</w:t>
            </w:r>
          </w:p>
        </w:tc>
        <w:tc>
          <w:tcPr>
            <w:tcW w:w="2373" w:type="dxa"/>
            <w:hideMark/>
          </w:tcPr>
          <w:p w14:paraId="45DF717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PRE POP-SS total score: 20,18 ±</w:t>
            </w:r>
            <w:r w:rsidRPr="00B25377">
              <w:rPr>
                <w:rFonts w:ascii="Times New Roman" w:hAnsi="Times New Roman" w:cs="Times New Roman"/>
              </w:rPr>
              <w:br/>
              <w:t>5,27     POST POP-SS total score: 5,9 ± 3,62</w:t>
            </w:r>
          </w:p>
        </w:tc>
        <w:tc>
          <w:tcPr>
            <w:tcW w:w="2028" w:type="dxa"/>
            <w:hideMark/>
          </w:tcPr>
          <w:p w14:paraId="281192F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PRE POP-SS total score: 21,22 ±</w:t>
            </w:r>
            <w:r w:rsidRPr="00B25377">
              <w:rPr>
                <w:rFonts w:ascii="Times New Roman" w:hAnsi="Times New Roman" w:cs="Times New Roman"/>
              </w:rPr>
              <w:br/>
              <w:t>5,4    POST POP-SS total score: 6,22 ±</w:t>
            </w:r>
            <w:r w:rsidRPr="00B25377">
              <w:rPr>
                <w:rFonts w:ascii="Times New Roman" w:hAnsi="Times New Roman" w:cs="Times New Roman"/>
              </w:rPr>
              <w:br/>
              <w:t>3,45</w:t>
            </w:r>
          </w:p>
        </w:tc>
      </w:tr>
      <w:tr w:rsidR="00567EB6" w:rsidRPr="00B25377" w14:paraId="123CDA3D" w14:textId="77777777" w:rsidTr="009B69F5">
        <w:trPr>
          <w:trHeight w:val="1905"/>
        </w:trPr>
        <w:tc>
          <w:tcPr>
            <w:tcW w:w="2398" w:type="dxa"/>
            <w:vAlign w:val="center"/>
            <w:hideMark/>
          </w:tcPr>
          <w:p w14:paraId="3E19CF6E" w14:textId="77777777" w:rsidR="00567EB6" w:rsidRPr="00B25377" w:rsidRDefault="00567EB6" w:rsidP="009B69F5">
            <w:pPr>
              <w:jc w:val="center"/>
              <w:rPr>
                <w:rFonts w:ascii="Times New Roman" w:eastAsia="Times New Roman" w:hAnsi="Times New Roman" w:cs="Times New Roman"/>
                <w:color w:val="000000"/>
              </w:rPr>
            </w:pPr>
            <w:proofErr w:type="spellStart"/>
            <w:r w:rsidRPr="00B25377">
              <w:rPr>
                <w:rFonts w:ascii="Times New Roman" w:eastAsia="Times New Roman" w:hAnsi="Times New Roman" w:cs="Times New Roman"/>
                <w:color w:val="000000"/>
              </w:rPr>
              <w:t>Isenlik</w:t>
            </w:r>
            <w:proofErr w:type="spellEnd"/>
            <w:r w:rsidRPr="00B25377">
              <w:rPr>
                <w:rFonts w:ascii="Times New Roman" w:eastAsia="Times New Roman" w:hAnsi="Times New Roman" w:cs="Times New Roman"/>
                <w:color w:val="000000"/>
              </w:rPr>
              <w:t xml:space="preserve"> et al</w:t>
            </w:r>
          </w:p>
          <w:p w14:paraId="7F377D7B"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2151" w:type="dxa"/>
            <w:hideMark/>
          </w:tcPr>
          <w:p w14:paraId="0ED5E5A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response "never" in the vaginal </w:t>
            </w:r>
            <w:proofErr w:type="gramStart"/>
            <w:r w:rsidRPr="00B25377">
              <w:rPr>
                <w:rFonts w:ascii="Times New Roman" w:hAnsi="Times New Roman" w:cs="Times New Roman"/>
              </w:rPr>
              <w:t>symptoms</w:t>
            </w:r>
            <w:proofErr w:type="gramEnd"/>
            <w:r w:rsidRPr="00B25377">
              <w:rPr>
                <w:rFonts w:ascii="Times New Roman" w:hAnsi="Times New Roman" w:cs="Times New Roman"/>
              </w:rPr>
              <w:t xml:space="preserve"> domain of the ICIQ-VS questionnaire</w:t>
            </w:r>
          </w:p>
        </w:tc>
        <w:tc>
          <w:tcPr>
            <w:tcW w:w="2373" w:type="dxa"/>
            <w:hideMark/>
          </w:tcPr>
          <w:p w14:paraId="3ED8D96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36/40 (90</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w:t>
            </w:r>
          </w:p>
        </w:tc>
        <w:tc>
          <w:tcPr>
            <w:tcW w:w="2028" w:type="dxa"/>
            <w:hideMark/>
          </w:tcPr>
          <w:p w14:paraId="2019A0D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35/40 </w:t>
            </w:r>
            <w:proofErr w:type="gramStart"/>
            <w:r w:rsidRPr="00B25377">
              <w:rPr>
                <w:rFonts w:ascii="Times New Roman" w:hAnsi="Times New Roman" w:cs="Times New Roman"/>
              </w:rPr>
              <w:t>( 87</w:t>
            </w:r>
            <w:proofErr w:type="gramEnd"/>
            <w:r w:rsidRPr="00B25377">
              <w:rPr>
                <w:rFonts w:ascii="Times New Roman" w:hAnsi="Times New Roman" w:cs="Times New Roman"/>
              </w:rPr>
              <w:t>,5</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w:t>
            </w:r>
          </w:p>
        </w:tc>
      </w:tr>
      <w:tr w:rsidR="00567EB6" w:rsidRPr="00B25377" w14:paraId="7F1063C9" w14:textId="77777777" w:rsidTr="009B69F5">
        <w:trPr>
          <w:trHeight w:val="832"/>
        </w:trPr>
        <w:tc>
          <w:tcPr>
            <w:tcW w:w="2398" w:type="dxa"/>
            <w:vAlign w:val="center"/>
            <w:hideMark/>
          </w:tcPr>
          <w:p w14:paraId="438D001F"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134A7450"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2151" w:type="dxa"/>
            <w:hideMark/>
          </w:tcPr>
          <w:p w14:paraId="2A5CECB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absence of bulging (PFDI-20 questionnaire)</w:t>
            </w:r>
          </w:p>
        </w:tc>
        <w:tc>
          <w:tcPr>
            <w:tcW w:w="2373" w:type="dxa"/>
            <w:hideMark/>
          </w:tcPr>
          <w:p w14:paraId="49F2FA0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32/43 (74,4%)</w:t>
            </w:r>
          </w:p>
        </w:tc>
        <w:tc>
          <w:tcPr>
            <w:tcW w:w="2028" w:type="dxa"/>
            <w:hideMark/>
          </w:tcPr>
          <w:p w14:paraId="096EE9E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42/46 (91,3%)</w:t>
            </w:r>
          </w:p>
        </w:tc>
      </w:tr>
      <w:tr w:rsidR="00567EB6" w:rsidRPr="003E0241" w14:paraId="0AA6B85C" w14:textId="77777777" w:rsidTr="009B69F5">
        <w:trPr>
          <w:trHeight w:val="1504"/>
        </w:trPr>
        <w:tc>
          <w:tcPr>
            <w:tcW w:w="2398" w:type="dxa"/>
            <w:vAlign w:val="center"/>
            <w:hideMark/>
          </w:tcPr>
          <w:p w14:paraId="32D1158C"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1A347BB2"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2151" w:type="dxa"/>
            <w:hideMark/>
          </w:tcPr>
          <w:p w14:paraId="6A7A1B5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absence of bulging (PFDI-20 questionnaire)</w:t>
            </w:r>
          </w:p>
        </w:tc>
        <w:tc>
          <w:tcPr>
            <w:tcW w:w="2373" w:type="dxa"/>
            <w:hideMark/>
          </w:tcPr>
          <w:p w14:paraId="697834AB" w14:textId="77777777" w:rsidR="00567EB6" w:rsidRPr="00B25377" w:rsidRDefault="00567EB6" w:rsidP="009B69F5">
            <w:pPr>
              <w:rPr>
                <w:rFonts w:ascii="Times New Roman" w:hAnsi="Times New Roman" w:cs="Times New Roman"/>
                <w:lang w:val="it-IT"/>
              </w:rPr>
            </w:pPr>
            <w:r w:rsidRPr="00B25377">
              <w:rPr>
                <w:rFonts w:ascii="Times New Roman" w:hAnsi="Times New Roman" w:cs="Times New Roman"/>
                <w:lang w:val="it-IT"/>
              </w:rPr>
              <w:t>32/43 (74,4</w:t>
            </w:r>
            <w:proofErr w:type="gramStart"/>
            <w:r w:rsidRPr="00B25377">
              <w:rPr>
                <w:rFonts w:ascii="Times New Roman" w:hAnsi="Times New Roman" w:cs="Times New Roman"/>
                <w:lang w:val="it-IT"/>
              </w:rPr>
              <w:t xml:space="preserve">%)   </w:t>
            </w:r>
            <w:proofErr w:type="gramEnd"/>
            <w:r w:rsidRPr="00B25377">
              <w:rPr>
                <w:rFonts w:ascii="Times New Roman" w:hAnsi="Times New Roman" w:cs="Times New Roman"/>
                <w:lang w:val="it-IT"/>
              </w:rPr>
              <w:t xml:space="preserve"> PRE PFDI-20 score: 106,81      POST PFDI-20 score: 20,11</w:t>
            </w:r>
          </w:p>
        </w:tc>
        <w:tc>
          <w:tcPr>
            <w:tcW w:w="2028" w:type="dxa"/>
            <w:hideMark/>
          </w:tcPr>
          <w:p w14:paraId="43897051" w14:textId="77777777" w:rsidR="00567EB6" w:rsidRPr="00B25377" w:rsidRDefault="00567EB6" w:rsidP="009B69F5">
            <w:pPr>
              <w:rPr>
                <w:rFonts w:ascii="Times New Roman" w:hAnsi="Times New Roman" w:cs="Times New Roman"/>
                <w:lang w:val="it-IT"/>
              </w:rPr>
            </w:pPr>
            <w:r w:rsidRPr="00B25377">
              <w:rPr>
                <w:rFonts w:ascii="Times New Roman" w:hAnsi="Times New Roman" w:cs="Times New Roman"/>
                <w:lang w:val="it-IT"/>
              </w:rPr>
              <w:t>42/46 (91,3</w:t>
            </w:r>
            <w:proofErr w:type="gramStart"/>
            <w:r w:rsidRPr="00B25377">
              <w:rPr>
                <w:rFonts w:ascii="Times New Roman" w:hAnsi="Times New Roman" w:cs="Times New Roman"/>
                <w:lang w:val="it-IT"/>
              </w:rPr>
              <w:t xml:space="preserve">%)   </w:t>
            </w:r>
            <w:proofErr w:type="gramEnd"/>
            <w:r w:rsidRPr="00B25377">
              <w:rPr>
                <w:rFonts w:ascii="Times New Roman" w:hAnsi="Times New Roman" w:cs="Times New Roman"/>
                <w:lang w:val="it-IT"/>
              </w:rPr>
              <w:t xml:space="preserve">  PRE PFDI-20 score: 102,02      POST PFDI-20 score: 16,24</w:t>
            </w:r>
          </w:p>
        </w:tc>
      </w:tr>
      <w:tr w:rsidR="00567EB6" w:rsidRPr="00B25377" w14:paraId="7F344ABE" w14:textId="77777777" w:rsidTr="009B69F5">
        <w:trPr>
          <w:trHeight w:val="1464"/>
        </w:trPr>
        <w:tc>
          <w:tcPr>
            <w:tcW w:w="2398" w:type="dxa"/>
            <w:vAlign w:val="center"/>
            <w:hideMark/>
          </w:tcPr>
          <w:p w14:paraId="38FB483C"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Russo et al</w:t>
            </w:r>
          </w:p>
          <w:p w14:paraId="1B0F0316"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2151" w:type="dxa"/>
            <w:hideMark/>
          </w:tcPr>
          <w:p w14:paraId="29F61BF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absence of vaginal bulge</w:t>
            </w:r>
          </w:p>
        </w:tc>
        <w:tc>
          <w:tcPr>
            <w:tcW w:w="2373" w:type="dxa"/>
            <w:hideMark/>
          </w:tcPr>
          <w:p w14:paraId="619AA1D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97/100 (97%)</w:t>
            </w:r>
          </w:p>
        </w:tc>
        <w:tc>
          <w:tcPr>
            <w:tcW w:w="2028" w:type="dxa"/>
            <w:hideMark/>
          </w:tcPr>
          <w:p w14:paraId="043EFB1D"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190/200 (95%)</w:t>
            </w:r>
          </w:p>
        </w:tc>
      </w:tr>
      <w:tr w:rsidR="00567EB6" w:rsidRPr="00B25377" w14:paraId="0B73DBFA" w14:textId="77777777" w:rsidTr="009B69F5">
        <w:trPr>
          <w:trHeight w:val="1544"/>
        </w:trPr>
        <w:tc>
          <w:tcPr>
            <w:tcW w:w="2398" w:type="dxa"/>
            <w:vAlign w:val="center"/>
            <w:hideMark/>
          </w:tcPr>
          <w:p w14:paraId="1424589B"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Tagliaferri et al</w:t>
            </w:r>
          </w:p>
          <w:p w14:paraId="5167F645"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2022</w:t>
            </w:r>
          </w:p>
        </w:tc>
        <w:tc>
          <w:tcPr>
            <w:tcW w:w="2151" w:type="dxa"/>
            <w:hideMark/>
          </w:tcPr>
          <w:p w14:paraId="1C5F853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Improvement in PQOL score</w:t>
            </w:r>
          </w:p>
        </w:tc>
        <w:tc>
          <w:tcPr>
            <w:tcW w:w="2373" w:type="dxa"/>
            <w:hideMark/>
          </w:tcPr>
          <w:p w14:paraId="17875CA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2028" w:type="dxa"/>
            <w:hideMark/>
          </w:tcPr>
          <w:p w14:paraId="3EF9AD2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r>
    </w:tbl>
    <w:p w14:paraId="2E57A90E" w14:textId="77777777" w:rsidR="00567EB6" w:rsidRPr="00B25377" w:rsidRDefault="00567EB6" w:rsidP="00567EB6">
      <w:pPr>
        <w:rPr>
          <w:rFonts w:ascii="Times New Roman" w:hAnsi="Times New Roman" w:cs="Times New Roman"/>
          <w:b/>
          <w:bCs/>
        </w:rPr>
      </w:pPr>
      <w:proofErr w:type="spellStart"/>
      <w:r w:rsidRPr="00B25377">
        <w:rPr>
          <w:rFonts w:ascii="Times New Roman" w:hAnsi="Times New Roman" w:cs="Times New Roman"/>
        </w:rPr>
        <w:t>P-</w:t>
      </w:r>
      <w:proofErr w:type="gramStart"/>
      <w:r w:rsidRPr="00B25377">
        <w:rPr>
          <w:rFonts w:ascii="Times New Roman" w:hAnsi="Times New Roman" w:cs="Times New Roman"/>
        </w:rPr>
        <w:t>QOL:Prolapse</w:t>
      </w:r>
      <w:proofErr w:type="spellEnd"/>
      <w:proofErr w:type="gramEnd"/>
      <w:r w:rsidRPr="00B25377">
        <w:rPr>
          <w:rFonts w:ascii="Times New Roman" w:hAnsi="Times New Roman" w:cs="Times New Roman"/>
        </w:rPr>
        <w:t xml:space="preserve"> Quality of Life; POP-SS: Pelvic Organ Prolapse- Symptom Score; ICIQ-VS: International Consultation on Incontinence Questionnaire Vaginal Symptoms Module; PFDI-20: Pelvic Floor Disability Index; PRE: pre-operative; POST: post-operative</w:t>
      </w:r>
    </w:p>
    <w:p w14:paraId="73FD3B39" w14:textId="77777777" w:rsidR="00567EB6" w:rsidRPr="00B25377" w:rsidRDefault="00567EB6" w:rsidP="00567EB6">
      <w:pPr>
        <w:rPr>
          <w:rFonts w:ascii="Times New Roman" w:hAnsi="Times New Roman" w:cs="Times New Roman"/>
        </w:rPr>
      </w:pPr>
    </w:p>
    <w:p w14:paraId="7AD31AE8" w14:textId="77777777" w:rsidR="007E2F35" w:rsidRPr="00B25377" w:rsidRDefault="007E2F35" w:rsidP="007E2F35">
      <w:pPr>
        <w:rPr>
          <w:rFonts w:ascii="Times New Roman" w:hAnsi="Times New Roman" w:cs="Times New Roman"/>
        </w:rPr>
      </w:pPr>
    </w:p>
    <w:p w14:paraId="21235CFF" w14:textId="77777777" w:rsidR="00CA2E7D" w:rsidRPr="00B25377" w:rsidRDefault="00CA2E7D" w:rsidP="00567EB6">
      <w:pPr>
        <w:rPr>
          <w:rFonts w:ascii="Times New Roman" w:hAnsi="Times New Roman" w:cs="Times New Roman"/>
          <w:b/>
          <w:bCs/>
        </w:rPr>
      </w:pPr>
    </w:p>
    <w:p w14:paraId="657B16BA" w14:textId="77777777" w:rsidR="009B72E2" w:rsidRPr="00B25377" w:rsidRDefault="009B72E2" w:rsidP="00567EB6">
      <w:pPr>
        <w:rPr>
          <w:rFonts w:ascii="Times New Roman" w:hAnsi="Times New Roman" w:cs="Times New Roman"/>
          <w:b/>
          <w:bCs/>
        </w:rPr>
      </w:pPr>
    </w:p>
    <w:p w14:paraId="1EE37725" w14:textId="77777777" w:rsidR="00B25377" w:rsidRDefault="00B25377" w:rsidP="00567EB6">
      <w:pPr>
        <w:rPr>
          <w:rFonts w:ascii="Times New Roman" w:hAnsi="Times New Roman" w:cs="Times New Roman"/>
          <w:b/>
          <w:bCs/>
        </w:rPr>
      </w:pPr>
    </w:p>
    <w:p w14:paraId="54D6024D" w14:textId="49C4D31A" w:rsidR="00567EB6" w:rsidRPr="00B25377" w:rsidRDefault="007E2F35" w:rsidP="00567EB6">
      <w:pPr>
        <w:rPr>
          <w:rFonts w:ascii="Times New Roman" w:hAnsi="Times New Roman" w:cs="Times New Roman"/>
          <w:b/>
          <w:bCs/>
        </w:rPr>
      </w:pPr>
      <w:r w:rsidRPr="00B25377">
        <w:rPr>
          <w:rFonts w:ascii="Times New Roman" w:hAnsi="Times New Roman" w:cs="Times New Roman"/>
          <w:b/>
          <w:bCs/>
        </w:rPr>
        <w:lastRenderedPageBreak/>
        <w:t>Table S</w:t>
      </w:r>
      <w:r w:rsidR="006F0E71" w:rsidRPr="00B25377">
        <w:rPr>
          <w:rFonts w:ascii="Times New Roman" w:hAnsi="Times New Roman" w:cs="Times New Roman"/>
          <w:b/>
          <w:bCs/>
        </w:rPr>
        <w:t>7</w:t>
      </w:r>
      <w:r w:rsidRPr="00B25377">
        <w:rPr>
          <w:rFonts w:ascii="Times New Roman" w:hAnsi="Times New Roman" w:cs="Times New Roman"/>
          <w:b/>
          <w:bCs/>
        </w:rPr>
        <w:t>. Follow up data.</w:t>
      </w:r>
    </w:p>
    <w:tbl>
      <w:tblPr>
        <w:tblStyle w:val="TableGrid"/>
        <w:tblW w:w="10421" w:type="dxa"/>
        <w:tblLook w:val="04A0" w:firstRow="1" w:lastRow="0" w:firstColumn="1" w:lastColumn="0" w:noHBand="0" w:noVBand="1"/>
      </w:tblPr>
      <w:tblGrid>
        <w:gridCol w:w="1550"/>
        <w:gridCol w:w="923"/>
        <w:gridCol w:w="884"/>
        <w:gridCol w:w="1057"/>
        <w:gridCol w:w="1057"/>
        <w:gridCol w:w="923"/>
        <w:gridCol w:w="951"/>
        <w:gridCol w:w="923"/>
        <w:gridCol w:w="990"/>
        <w:gridCol w:w="1163"/>
      </w:tblGrid>
      <w:tr w:rsidR="00567EB6" w:rsidRPr="00B25377" w14:paraId="6F0FDBEE" w14:textId="77777777" w:rsidTr="009B69F5">
        <w:trPr>
          <w:trHeight w:val="1307"/>
        </w:trPr>
        <w:tc>
          <w:tcPr>
            <w:tcW w:w="1550" w:type="dxa"/>
          </w:tcPr>
          <w:p w14:paraId="312322E8" w14:textId="77777777" w:rsidR="00567EB6" w:rsidRPr="00B25377" w:rsidRDefault="00567EB6" w:rsidP="009B69F5">
            <w:pPr>
              <w:rPr>
                <w:rFonts w:ascii="Times New Roman" w:hAnsi="Times New Roman" w:cs="Times New Roman"/>
              </w:rPr>
            </w:pPr>
            <w:r w:rsidRPr="00B25377">
              <w:rPr>
                <w:rFonts w:ascii="Times New Roman" w:hAnsi="Times New Roman" w:cs="Times New Roman"/>
                <w:color w:val="000000"/>
              </w:rPr>
              <w:t>Study</w:t>
            </w:r>
          </w:p>
        </w:tc>
        <w:tc>
          <w:tcPr>
            <w:tcW w:w="1807" w:type="dxa"/>
            <w:gridSpan w:val="2"/>
            <w:hideMark/>
          </w:tcPr>
          <w:p w14:paraId="2BFEFD7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Mesh related complications </w:t>
            </w:r>
          </w:p>
        </w:tc>
        <w:tc>
          <w:tcPr>
            <w:tcW w:w="2114" w:type="dxa"/>
            <w:gridSpan w:val="2"/>
            <w:hideMark/>
          </w:tcPr>
          <w:p w14:paraId="704DA5C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Relapse</w:t>
            </w:r>
          </w:p>
        </w:tc>
        <w:tc>
          <w:tcPr>
            <w:tcW w:w="1874" w:type="dxa"/>
            <w:gridSpan w:val="2"/>
            <w:hideMark/>
          </w:tcPr>
          <w:p w14:paraId="6DDC9E7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Need for reoperation for POP</w:t>
            </w:r>
          </w:p>
        </w:tc>
        <w:tc>
          <w:tcPr>
            <w:tcW w:w="1913" w:type="dxa"/>
            <w:gridSpan w:val="2"/>
            <w:hideMark/>
          </w:tcPr>
          <w:p w14:paraId="43B78A9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De novo posterior POP</w:t>
            </w:r>
          </w:p>
        </w:tc>
        <w:tc>
          <w:tcPr>
            <w:tcW w:w="1163" w:type="dxa"/>
            <w:hideMark/>
          </w:tcPr>
          <w:p w14:paraId="734D1447" w14:textId="77777777" w:rsidR="00567EB6" w:rsidRPr="00B25377" w:rsidRDefault="00567EB6" w:rsidP="009B69F5">
            <w:pPr>
              <w:rPr>
                <w:rFonts w:ascii="Times New Roman" w:hAnsi="Times New Roman" w:cs="Times New Roman"/>
              </w:rPr>
            </w:pPr>
            <w:proofErr w:type="spellStart"/>
            <w:r w:rsidRPr="00B25377">
              <w:rPr>
                <w:rFonts w:ascii="Times New Roman" w:hAnsi="Times New Roman" w:cs="Times New Roman"/>
              </w:rPr>
              <w:t>Lenght</w:t>
            </w:r>
            <w:proofErr w:type="spellEnd"/>
            <w:r w:rsidRPr="00B25377">
              <w:rPr>
                <w:rFonts w:ascii="Times New Roman" w:hAnsi="Times New Roman" w:cs="Times New Roman"/>
              </w:rPr>
              <w:t xml:space="preserve"> of follow up (months)</w:t>
            </w:r>
          </w:p>
        </w:tc>
      </w:tr>
      <w:tr w:rsidR="00567EB6" w:rsidRPr="00B25377" w14:paraId="46D6CC76" w14:textId="77777777" w:rsidTr="009B69F5">
        <w:trPr>
          <w:trHeight w:val="288"/>
        </w:trPr>
        <w:tc>
          <w:tcPr>
            <w:tcW w:w="1550" w:type="dxa"/>
          </w:tcPr>
          <w:p w14:paraId="4E752848" w14:textId="77777777" w:rsidR="00567EB6" w:rsidRPr="00B25377" w:rsidRDefault="00567EB6" w:rsidP="009B69F5">
            <w:pPr>
              <w:rPr>
                <w:rFonts w:ascii="Times New Roman" w:hAnsi="Times New Roman" w:cs="Times New Roman"/>
              </w:rPr>
            </w:pPr>
            <w:r w:rsidRPr="00B25377">
              <w:rPr>
                <w:rFonts w:ascii="Times New Roman" w:hAnsi="Times New Roman" w:cs="Times New Roman"/>
                <w:color w:val="000000"/>
              </w:rPr>
              <w:t> </w:t>
            </w:r>
          </w:p>
        </w:tc>
        <w:tc>
          <w:tcPr>
            <w:tcW w:w="923" w:type="dxa"/>
            <w:hideMark/>
          </w:tcPr>
          <w:p w14:paraId="7F971E8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884" w:type="dxa"/>
            <w:hideMark/>
          </w:tcPr>
          <w:p w14:paraId="637A3E9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1057" w:type="dxa"/>
            <w:hideMark/>
          </w:tcPr>
          <w:p w14:paraId="63BFE6E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1057" w:type="dxa"/>
            <w:hideMark/>
          </w:tcPr>
          <w:p w14:paraId="540AAAD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923" w:type="dxa"/>
            <w:hideMark/>
          </w:tcPr>
          <w:p w14:paraId="3848383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951" w:type="dxa"/>
            <w:hideMark/>
          </w:tcPr>
          <w:p w14:paraId="45A2895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923" w:type="dxa"/>
            <w:hideMark/>
          </w:tcPr>
          <w:p w14:paraId="077B171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1</w:t>
            </w:r>
          </w:p>
        </w:tc>
        <w:tc>
          <w:tcPr>
            <w:tcW w:w="990" w:type="dxa"/>
            <w:hideMark/>
          </w:tcPr>
          <w:p w14:paraId="183169F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Group 2</w:t>
            </w:r>
          </w:p>
        </w:tc>
        <w:tc>
          <w:tcPr>
            <w:tcW w:w="1163" w:type="dxa"/>
            <w:hideMark/>
          </w:tcPr>
          <w:p w14:paraId="3ABB847F"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w:t>
            </w:r>
          </w:p>
        </w:tc>
      </w:tr>
      <w:tr w:rsidR="00567EB6" w:rsidRPr="00B25377" w14:paraId="1981723F" w14:textId="77777777" w:rsidTr="009B69F5">
        <w:trPr>
          <w:trHeight w:val="745"/>
        </w:trPr>
        <w:tc>
          <w:tcPr>
            <w:tcW w:w="1550" w:type="dxa"/>
            <w:vAlign w:val="center"/>
          </w:tcPr>
          <w:p w14:paraId="396E99EB"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Dogan et al</w:t>
            </w:r>
          </w:p>
          <w:p w14:paraId="6313980C"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923" w:type="dxa"/>
            <w:hideMark/>
          </w:tcPr>
          <w:p w14:paraId="01BCEFB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884" w:type="dxa"/>
            <w:hideMark/>
          </w:tcPr>
          <w:p w14:paraId="4845BDF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057" w:type="dxa"/>
            <w:hideMark/>
          </w:tcPr>
          <w:p w14:paraId="3694745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057" w:type="dxa"/>
            <w:hideMark/>
          </w:tcPr>
          <w:p w14:paraId="783FD10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23" w:type="dxa"/>
            <w:hideMark/>
          </w:tcPr>
          <w:p w14:paraId="43438FF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1/22 (4,5%) </w:t>
            </w:r>
          </w:p>
        </w:tc>
        <w:tc>
          <w:tcPr>
            <w:tcW w:w="951" w:type="dxa"/>
            <w:hideMark/>
          </w:tcPr>
          <w:p w14:paraId="11F742C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0/22 (0%)</w:t>
            </w:r>
          </w:p>
        </w:tc>
        <w:tc>
          <w:tcPr>
            <w:tcW w:w="923" w:type="dxa"/>
            <w:hideMark/>
          </w:tcPr>
          <w:p w14:paraId="55C8FD9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90" w:type="dxa"/>
            <w:hideMark/>
          </w:tcPr>
          <w:p w14:paraId="1AB67AE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163" w:type="dxa"/>
            <w:hideMark/>
          </w:tcPr>
          <w:p w14:paraId="6594D37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12</w:t>
            </w:r>
          </w:p>
        </w:tc>
      </w:tr>
      <w:tr w:rsidR="00567EB6" w:rsidRPr="00B25377" w14:paraId="062655DB" w14:textId="77777777" w:rsidTr="009B69F5">
        <w:trPr>
          <w:trHeight w:val="1389"/>
        </w:trPr>
        <w:tc>
          <w:tcPr>
            <w:tcW w:w="1550" w:type="dxa"/>
            <w:vAlign w:val="center"/>
          </w:tcPr>
          <w:p w14:paraId="16089196" w14:textId="77777777" w:rsidR="00567EB6" w:rsidRPr="00B25377" w:rsidRDefault="00567EB6" w:rsidP="009B69F5">
            <w:pPr>
              <w:jc w:val="center"/>
              <w:rPr>
                <w:rFonts w:ascii="Times New Roman" w:eastAsia="Times New Roman" w:hAnsi="Times New Roman" w:cs="Times New Roman"/>
                <w:color w:val="000000"/>
              </w:rPr>
            </w:pPr>
            <w:proofErr w:type="spellStart"/>
            <w:r w:rsidRPr="00B25377">
              <w:rPr>
                <w:rFonts w:ascii="Times New Roman" w:eastAsia="Times New Roman" w:hAnsi="Times New Roman" w:cs="Times New Roman"/>
                <w:color w:val="000000"/>
              </w:rPr>
              <w:t>Isenlik</w:t>
            </w:r>
            <w:proofErr w:type="spellEnd"/>
            <w:r w:rsidRPr="00B25377">
              <w:rPr>
                <w:rFonts w:ascii="Times New Roman" w:eastAsia="Times New Roman" w:hAnsi="Times New Roman" w:cs="Times New Roman"/>
                <w:color w:val="000000"/>
              </w:rPr>
              <w:t xml:space="preserve"> et al</w:t>
            </w:r>
          </w:p>
          <w:p w14:paraId="61C5F1E5"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923" w:type="dxa"/>
            <w:hideMark/>
          </w:tcPr>
          <w:p w14:paraId="01DDC63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1/40 (2,5%)</w:t>
            </w:r>
          </w:p>
        </w:tc>
        <w:tc>
          <w:tcPr>
            <w:tcW w:w="884" w:type="dxa"/>
            <w:hideMark/>
          </w:tcPr>
          <w:p w14:paraId="3409242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0/40 (0%)</w:t>
            </w:r>
          </w:p>
        </w:tc>
        <w:tc>
          <w:tcPr>
            <w:tcW w:w="1057" w:type="dxa"/>
            <w:hideMark/>
          </w:tcPr>
          <w:p w14:paraId="5DBC207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0/40 (0%) ANTE: 7/27 (25,9%)</w:t>
            </w:r>
          </w:p>
        </w:tc>
        <w:tc>
          <w:tcPr>
            <w:tcW w:w="1057" w:type="dxa"/>
            <w:hideMark/>
          </w:tcPr>
          <w:p w14:paraId="1537611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3/40 (7,5</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 6/28 (21,4%)</w:t>
            </w:r>
          </w:p>
        </w:tc>
        <w:tc>
          <w:tcPr>
            <w:tcW w:w="923" w:type="dxa"/>
            <w:hideMark/>
          </w:tcPr>
          <w:p w14:paraId="08943E4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0/40 (0%)</w:t>
            </w:r>
          </w:p>
        </w:tc>
        <w:tc>
          <w:tcPr>
            <w:tcW w:w="951" w:type="dxa"/>
            <w:hideMark/>
          </w:tcPr>
          <w:p w14:paraId="3A25962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3/40 (7,5</w:t>
            </w:r>
            <w:proofErr w:type="gramStart"/>
            <w:r w:rsidRPr="00B25377">
              <w:rPr>
                <w:rFonts w:ascii="Times New Roman" w:hAnsi="Times New Roman" w:cs="Times New Roman"/>
              </w:rPr>
              <w:t xml:space="preserve">%)   </w:t>
            </w:r>
            <w:proofErr w:type="gramEnd"/>
          </w:p>
        </w:tc>
        <w:tc>
          <w:tcPr>
            <w:tcW w:w="923" w:type="dxa"/>
            <w:hideMark/>
          </w:tcPr>
          <w:p w14:paraId="4EFE8C7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3/40 (7,5%)</w:t>
            </w:r>
          </w:p>
        </w:tc>
        <w:tc>
          <w:tcPr>
            <w:tcW w:w="990" w:type="dxa"/>
            <w:hideMark/>
          </w:tcPr>
          <w:p w14:paraId="165FAED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4/40 (10%)</w:t>
            </w:r>
          </w:p>
        </w:tc>
        <w:tc>
          <w:tcPr>
            <w:tcW w:w="1163" w:type="dxa"/>
            <w:hideMark/>
          </w:tcPr>
          <w:p w14:paraId="6FC2258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12</w:t>
            </w:r>
          </w:p>
        </w:tc>
      </w:tr>
      <w:tr w:rsidR="00567EB6" w:rsidRPr="00B25377" w14:paraId="60B7453D" w14:textId="77777777" w:rsidTr="009B69F5">
        <w:trPr>
          <w:trHeight w:val="861"/>
        </w:trPr>
        <w:tc>
          <w:tcPr>
            <w:tcW w:w="1550" w:type="dxa"/>
            <w:vAlign w:val="center"/>
          </w:tcPr>
          <w:p w14:paraId="07B873D3"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4A402125"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923" w:type="dxa"/>
            <w:hideMark/>
          </w:tcPr>
          <w:p w14:paraId="19446AD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0/43 (0%)</w:t>
            </w:r>
          </w:p>
        </w:tc>
        <w:tc>
          <w:tcPr>
            <w:tcW w:w="884" w:type="dxa"/>
            <w:hideMark/>
          </w:tcPr>
          <w:p w14:paraId="70C2E71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0/46 (0%)</w:t>
            </w:r>
          </w:p>
        </w:tc>
        <w:tc>
          <w:tcPr>
            <w:tcW w:w="1057" w:type="dxa"/>
            <w:hideMark/>
          </w:tcPr>
          <w:p w14:paraId="002806F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4/43 (9,3%)</w:t>
            </w:r>
          </w:p>
        </w:tc>
        <w:tc>
          <w:tcPr>
            <w:tcW w:w="1057" w:type="dxa"/>
            <w:hideMark/>
          </w:tcPr>
          <w:p w14:paraId="1A9F1E3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3/46 (6,5%)</w:t>
            </w:r>
          </w:p>
        </w:tc>
        <w:tc>
          <w:tcPr>
            <w:tcW w:w="923" w:type="dxa"/>
            <w:hideMark/>
          </w:tcPr>
          <w:p w14:paraId="65564B6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0/43 (0%)</w:t>
            </w:r>
          </w:p>
        </w:tc>
        <w:tc>
          <w:tcPr>
            <w:tcW w:w="951" w:type="dxa"/>
            <w:hideMark/>
          </w:tcPr>
          <w:p w14:paraId="3A98154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0/46 (0%)</w:t>
            </w:r>
          </w:p>
        </w:tc>
        <w:tc>
          <w:tcPr>
            <w:tcW w:w="923" w:type="dxa"/>
            <w:hideMark/>
          </w:tcPr>
          <w:p w14:paraId="7774324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1/43 (2,3%)</w:t>
            </w:r>
          </w:p>
        </w:tc>
        <w:tc>
          <w:tcPr>
            <w:tcW w:w="990" w:type="dxa"/>
            <w:hideMark/>
          </w:tcPr>
          <w:p w14:paraId="3FBAD66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2/46 (4,3%)</w:t>
            </w:r>
          </w:p>
        </w:tc>
        <w:tc>
          <w:tcPr>
            <w:tcW w:w="1163" w:type="dxa"/>
            <w:hideMark/>
          </w:tcPr>
          <w:p w14:paraId="7DC098E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12</w:t>
            </w:r>
          </w:p>
        </w:tc>
      </w:tr>
      <w:tr w:rsidR="00567EB6" w:rsidRPr="00B25377" w14:paraId="4009D8AC" w14:textId="77777777" w:rsidTr="009B69F5">
        <w:trPr>
          <w:trHeight w:val="1297"/>
        </w:trPr>
        <w:tc>
          <w:tcPr>
            <w:tcW w:w="1550" w:type="dxa"/>
            <w:vAlign w:val="center"/>
          </w:tcPr>
          <w:p w14:paraId="71E8154A"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Malanowska et al</w:t>
            </w:r>
          </w:p>
          <w:p w14:paraId="6F85B9CE"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2024</w:t>
            </w:r>
          </w:p>
        </w:tc>
        <w:tc>
          <w:tcPr>
            <w:tcW w:w="923" w:type="dxa"/>
            <w:hideMark/>
          </w:tcPr>
          <w:p w14:paraId="783612D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0/43 (0%)</w:t>
            </w:r>
          </w:p>
        </w:tc>
        <w:tc>
          <w:tcPr>
            <w:tcW w:w="884" w:type="dxa"/>
            <w:hideMark/>
          </w:tcPr>
          <w:p w14:paraId="4D7D9773"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0/43 (0%)</w:t>
            </w:r>
          </w:p>
        </w:tc>
        <w:tc>
          <w:tcPr>
            <w:tcW w:w="1057" w:type="dxa"/>
            <w:hideMark/>
          </w:tcPr>
          <w:p w14:paraId="6627EC6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4/22 (18,1%)</w:t>
            </w:r>
          </w:p>
        </w:tc>
        <w:tc>
          <w:tcPr>
            <w:tcW w:w="1057" w:type="dxa"/>
            <w:hideMark/>
          </w:tcPr>
          <w:p w14:paraId="24A5B651"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2/20 (10%)</w:t>
            </w:r>
          </w:p>
        </w:tc>
        <w:tc>
          <w:tcPr>
            <w:tcW w:w="923" w:type="dxa"/>
            <w:hideMark/>
          </w:tcPr>
          <w:p w14:paraId="044FF50E"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51" w:type="dxa"/>
            <w:hideMark/>
          </w:tcPr>
          <w:p w14:paraId="0A78D35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23" w:type="dxa"/>
            <w:hideMark/>
          </w:tcPr>
          <w:p w14:paraId="58503506"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90" w:type="dxa"/>
            <w:hideMark/>
          </w:tcPr>
          <w:p w14:paraId="180F1C85"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163" w:type="dxa"/>
            <w:hideMark/>
          </w:tcPr>
          <w:p w14:paraId="16C5DF0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12</w:t>
            </w:r>
          </w:p>
        </w:tc>
      </w:tr>
      <w:tr w:rsidR="00567EB6" w:rsidRPr="00B25377" w14:paraId="5756CDC6" w14:textId="77777777" w:rsidTr="009B69F5">
        <w:trPr>
          <w:trHeight w:val="1551"/>
        </w:trPr>
        <w:tc>
          <w:tcPr>
            <w:tcW w:w="1550" w:type="dxa"/>
            <w:vAlign w:val="center"/>
          </w:tcPr>
          <w:p w14:paraId="54CA231D"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Russo et al</w:t>
            </w:r>
          </w:p>
          <w:p w14:paraId="69B1E733"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2023</w:t>
            </w:r>
          </w:p>
        </w:tc>
        <w:tc>
          <w:tcPr>
            <w:tcW w:w="923" w:type="dxa"/>
            <w:hideMark/>
          </w:tcPr>
          <w:p w14:paraId="68FF7D4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2/100 (2%) </w:t>
            </w:r>
          </w:p>
        </w:tc>
        <w:tc>
          <w:tcPr>
            <w:tcW w:w="884" w:type="dxa"/>
            <w:hideMark/>
          </w:tcPr>
          <w:p w14:paraId="2C76AA6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 xml:space="preserve">2/200 (1%) </w:t>
            </w:r>
          </w:p>
        </w:tc>
        <w:tc>
          <w:tcPr>
            <w:tcW w:w="1057" w:type="dxa"/>
            <w:hideMark/>
          </w:tcPr>
          <w:p w14:paraId="5F74B49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6/100 (6</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 14/72 (19,4</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POST: 8/55 (14,6%)</w:t>
            </w:r>
          </w:p>
        </w:tc>
        <w:tc>
          <w:tcPr>
            <w:tcW w:w="1057" w:type="dxa"/>
            <w:hideMark/>
          </w:tcPr>
          <w:p w14:paraId="1B411060"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APEX: 16/200 (8</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ANTE: 30/186 (16,1</w:t>
            </w:r>
            <w:proofErr w:type="gramStart"/>
            <w:r w:rsidRPr="00B25377">
              <w:rPr>
                <w:rFonts w:ascii="Times New Roman" w:hAnsi="Times New Roman" w:cs="Times New Roman"/>
              </w:rPr>
              <w:t xml:space="preserve">%)   </w:t>
            </w:r>
            <w:proofErr w:type="gramEnd"/>
            <w:r w:rsidRPr="00B25377">
              <w:rPr>
                <w:rFonts w:ascii="Times New Roman" w:hAnsi="Times New Roman" w:cs="Times New Roman"/>
              </w:rPr>
              <w:t xml:space="preserve">             POST: 6/12 (50%)</w:t>
            </w:r>
          </w:p>
        </w:tc>
        <w:tc>
          <w:tcPr>
            <w:tcW w:w="923" w:type="dxa"/>
            <w:hideMark/>
          </w:tcPr>
          <w:p w14:paraId="2A1DEE98"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6/100 (6%)</w:t>
            </w:r>
          </w:p>
        </w:tc>
        <w:tc>
          <w:tcPr>
            <w:tcW w:w="951" w:type="dxa"/>
            <w:hideMark/>
          </w:tcPr>
          <w:p w14:paraId="59570E2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10/200 (5%)</w:t>
            </w:r>
          </w:p>
        </w:tc>
        <w:tc>
          <w:tcPr>
            <w:tcW w:w="923" w:type="dxa"/>
            <w:hideMark/>
          </w:tcPr>
          <w:p w14:paraId="7BC65B82"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90" w:type="dxa"/>
            <w:hideMark/>
          </w:tcPr>
          <w:p w14:paraId="03B181A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1163" w:type="dxa"/>
            <w:hideMark/>
          </w:tcPr>
          <w:p w14:paraId="4BC81EE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12</w:t>
            </w:r>
          </w:p>
        </w:tc>
      </w:tr>
      <w:tr w:rsidR="00567EB6" w:rsidRPr="00B25377" w14:paraId="4ABBE199" w14:textId="77777777" w:rsidTr="009B69F5">
        <w:trPr>
          <w:trHeight w:val="983"/>
        </w:trPr>
        <w:tc>
          <w:tcPr>
            <w:tcW w:w="1550" w:type="dxa"/>
            <w:vAlign w:val="center"/>
          </w:tcPr>
          <w:p w14:paraId="38210BCF" w14:textId="77777777" w:rsidR="00567EB6" w:rsidRPr="00B25377" w:rsidRDefault="00567EB6" w:rsidP="009B69F5">
            <w:pPr>
              <w:jc w:val="center"/>
              <w:rPr>
                <w:rFonts w:ascii="Times New Roman" w:eastAsia="Times New Roman" w:hAnsi="Times New Roman" w:cs="Times New Roman"/>
                <w:color w:val="000000"/>
              </w:rPr>
            </w:pPr>
            <w:r w:rsidRPr="00B25377">
              <w:rPr>
                <w:rFonts w:ascii="Times New Roman" w:eastAsia="Times New Roman" w:hAnsi="Times New Roman" w:cs="Times New Roman"/>
                <w:color w:val="000000"/>
              </w:rPr>
              <w:t>Tagliaferri et al</w:t>
            </w:r>
          </w:p>
          <w:p w14:paraId="66CEC6BC" w14:textId="77777777" w:rsidR="00567EB6" w:rsidRPr="00B25377" w:rsidRDefault="00567EB6" w:rsidP="009B69F5">
            <w:pPr>
              <w:jc w:val="center"/>
              <w:rPr>
                <w:rFonts w:ascii="Times New Roman" w:hAnsi="Times New Roman" w:cs="Times New Roman"/>
              </w:rPr>
            </w:pPr>
            <w:r w:rsidRPr="00B25377">
              <w:rPr>
                <w:rFonts w:ascii="Times New Roman" w:eastAsia="Times New Roman" w:hAnsi="Times New Roman" w:cs="Times New Roman"/>
                <w:color w:val="000000"/>
              </w:rPr>
              <w:t>2022</w:t>
            </w:r>
          </w:p>
        </w:tc>
        <w:tc>
          <w:tcPr>
            <w:tcW w:w="923" w:type="dxa"/>
            <w:hideMark/>
          </w:tcPr>
          <w:p w14:paraId="25AAFF8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1/15 (6,6%)</w:t>
            </w:r>
          </w:p>
        </w:tc>
        <w:tc>
          <w:tcPr>
            <w:tcW w:w="884" w:type="dxa"/>
            <w:hideMark/>
          </w:tcPr>
          <w:p w14:paraId="2C19A0B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0/15 (0%)</w:t>
            </w:r>
          </w:p>
        </w:tc>
        <w:tc>
          <w:tcPr>
            <w:tcW w:w="1057" w:type="dxa"/>
            <w:hideMark/>
          </w:tcPr>
          <w:p w14:paraId="6E37F2B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0/15 (0%)</w:t>
            </w:r>
          </w:p>
        </w:tc>
        <w:tc>
          <w:tcPr>
            <w:tcW w:w="1057" w:type="dxa"/>
            <w:hideMark/>
          </w:tcPr>
          <w:p w14:paraId="7367F71A"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0/15 (0%)</w:t>
            </w:r>
          </w:p>
        </w:tc>
        <w:tc>
          <w:tcPr>
            <w:tcW w:w="923" w:type="dxa"/>
            <w:hideMark/>
          </w:tcPr>
          <w:p w14:paraId="767F945B"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51" w:type="dxa"/>
            <w:hideMark/>
          </w:tcPr>
          <w:p w14:paraId="176B6744"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NA</w:t>
            </w:r>
          </w:p>
        </w:tc>
        <w:tc>
          <w:tcPr>
            <w:tcW w:w="923" w:type="dxa"/>
            <w:hideMark/>
          </w:tcPr>
          <w:p w14:paraId="0E654717"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0/15 (0%)</w:t>
            </w:r>
          </w:p>
        </w:tc>
        <w:tc>
          <w:tcPr>
            <w:tcW w:w="990" w:type="dxa"/>
            <w:hideMark/>
          </w:tcPr>
          <w:p w14:paraId="5E64F759"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15/15 (100%)</w:t>
            </w:r>
          </w:p>
        </w:tc>
        <w:tc>
          <w:tcPr>
            <w:tcW w:w="1163" w:type="dxa"/>
            <w:hideMark/>
          </w:tcPr>
          <w:p w14:paraId="627201CC" w14:textId="77777777" w:rsidR="00567EB6" w:rsidRPr="00B25377" w:rsidRDefault="00567EB6" w:rsidP="009B69F5">
            <w:pPr>
              <w:rPr>
                <w:rFonts w:ascii="Times New Roman" w:hAnsi="Times New Roman" w:cs="Times New Roman"/>
              </w:rPr>
            </w:pPr>
            <w:r w:rsidRPr="00B25377">
              <w:rPr>
                <w:rFonts w:ascii="Times New Roman" w:hAnsi="Times New Roman" w:cs="Times New Roman"/>
              </w:rPr>
              <w:t>24</w:t>
            </w:r>
          </w:p>
        </w:tc>
      </w:tr>
    </w:tbl>
    <w:p w14:paraId="24CA9967" w14:textId="77777777" w:rsidR="00567EB6" w:rsidRPr="00B25377" w:rsidRDefault="00567EB6" w:rsidP="00567EB6">
      <w:pPr>
        <w:rPr>
          <w:rFonts w:ascii="Times New Roman" w:hAnsi="Times New Roman" w:cs="Times New Roman"/>
        </w:rPr>
      </w:pPr>
    </w:p>
    <w:p w14:paraId="4232130E" w14:textId="77777777" w:rsidR="00567EB6" w:rsidRPr="00B25377" w:rsidRDefault="00567EB6" w:rsidP="00567EB6">
      <w:pPr>
        <w:rPr>
          <w:rFonts w:ascii="Times New Roman" w:hAnsi="Times New Roman" w:cs="Times New Roman"/>
        </w:rPr>
      </w:pPr>
      <w:r w:rsidRPr="00B25377">
        <w:rPr>
          <w:rFonts w:ascii="Times New Roman" w:hAnsi="Times New Roman" w:cs="Times New Roman"/>
        </w:rPr>
        <w:t xml:space="preserve">POP: pelvic organ </w:t>
      </w:r>
      <w:proofErr w:type="gramStart"/>
      <w:r w:rsidRPr="00B25377">
        <w:rPr>
          <w:rFonts w:ascii="Times New Roman" w:hAnsi="Times New Roman" w:cs="Times New Roman"/>
        </w:rPr>
        <w:t>prolapse</w:t>
      </w:r>
      <w:proofErr w:type="gramEnd"/>
      <w:r w:rsidRPr="00B25377">
        <w:rPr>
          <w:rFonts w:ascii="Times New Roman" w:hAnsi="Times New Roman" w:cs="Times New Roman"/>
        </w:rPr>
        <w:t xml:space="preserve">: APEX: apical compartment; ANTE: anterior compartment; POST: posterior compartment; NA: </w:t>
      </w:r>
      <w:proofErr w:type="spellStart"/>
      <w:r w:rsidRPr="00B25377">
        <w:rPr>
          <w:rFonts w:ascii="Times New Roman" w:hAnsi="Times New Roman" w:cs="Times New Roman"/>
        </w:rPr>
        <w:t>nota</w:t>
      </w:r>
      <w:proofErr w:type="spellEnd"/>
      <w:r w:rsidRPr="00B25377">
        <w:rPr>
          <w:rFonts w:ascii="Times New Roman" w:hAnsi="Times New Roman" w:cs="Times New Roman"/>
        </w:rPr>
        <w:t xml:space="preserve"> available</w:t>
      </w:r>
    </w:p>
    <w:p w14:paraId="1611EA7D" w14:textId="77777777" w:rsidR="00567EB6" w:rsidRPr="00B25377" w:rsidRDefault="00567EB6" w:rsidP="00567EB6">
      <w:pPr>
        <w:rPr>
          <w:rFonts w:ascii="Times New Roman" w:hAnsi="Times New Roman" w:cs="Times New Roman"/>
        </w:rPr>
      </w:pPr>
    </w:p>
    <w:p w14:paraId="485D6E30" w14:textId="77777777" w:rsidR="00567EB6" w:rsidRPr="00B25377" w:rsidRDefault="00567EB6" w:rsidP="00567EB6">
      <w:pPr>
        <w:rPr>
          <w:rFonts w:ascii="Times New Roman" w:hAnsi="Times New Roman" w:cs="Times New Roman"/>
        </w:rPr>
      </w:pPr>
    </w:p>
    <w:p w14:paraId="43590ACB" w14:textId="77777777" w:rsidR="00567EB6" w:rsidRPr="00B25377" w:rsidRDefault="00567EB6" w:rsidP="00567EB6">
      <w:pPr>
        <w:rPr>
          <w:rFonts w:ascii="Times New Roman" w:hAnsi="Times New Roman" w:cs="Times New Roman"/>
        </w:rPr>
      </w:pPr>
    </w:p>
    <w:p w14:paraId="49FFE20A" w14:textId="77777777" w:rsidR="00567EB6" w:rsidRPr="00B25377" w:rsidRDefault="00567EB6" w:rsidP="00567EB6">
      <w:pPr>
        <w:rPr>
          <w:rFonts w:ascii="Times New Roman" w:hAnsi="Times New Roman" w:cs="Times New Roman"/>
          <w:b/>
          <w:bCs/>
        </w:rPr>
      </w:pPr>
    </w:p>
    <w:p w14:paraId="4D6B8C56" w14:textId="77777777" w:rsidR="007E2F35" w:rsidRPr="00B25377" w:rsidRDefault="007E2F35" w:rsidP="007E2F35">
      <w:pPr>
        <w:rPr>
          <w:rFonts w:ascii="Times New Roman" w:hAnsi="Times New Roman" w:cs="Times New Roman"/>
          <w:b/>
          <w:bCs/>
        </w:rPr>
      </w:pPr>
    </w:p>
    <w:p w14:paraId="788F80BB" w14:textId="4B2707B2" w:rsidR="00567EB6" w:rsidRPr="00B25377" w:rsidRDefault="007E2F35" w:rsidP="00567EB6">
      <w:pPr>
        <w:rPr>
          <w:rFonts w:ascii="Times New Roman" w:hAnsi="Times New Roman" w:cs="Times New Roman"/>
          <w:b/>
          <w:bCs/>
        </w:rPr>
      </w:pPr>
      <w:r w:rsidRPr="00B25377">
        <w:rPr>
          <w:rFonts w:ascii="Times New Roman" w:hAnsi="Times New Roman" w:cs="Times New Roman"/>
          <w:b/>
          <w:bCs/>
        </w:rPr>
        <w:lastRenderedPageBreak/>
        <w:t>Table S</w:t>
      </w:r>
      <w:r w:rsidR="006F0E71" w:rsidRPr="00B25377">
        <w:rPr>
          <w:rFonts w:ascii="Times New Roman" w:hAnsi="Times New Roman" w:cs="Times New Roman"/>
          <w:b/>
          <w:bCs/>
        </w:rPr>
        <w:t>8</w:t>
      </w:r>
      <w:r w:rsidRPr="00B25377">
        <w:rPr>
          <w:rFonts w:ascii="Times New Roman" w:hAnsi="Times New Roman" w:cs="Times New Roman"/>
          <w:b/>
          <w:bCs/>
        </w:rPr>
        <w:t>. Follow up data.</w:t>
      </w:r>
    </w:p>
    <w:tbl>
      <w:tblPr>
        <w:tblStyle w:val="TableGrid"/>
        <w:tblW w:w="10841" w:type="dxa"/>
        <w:tblInd w:w="-612" w:type="dxa"/>
        <w:tblLook w:val="04A0" w:firstRow="1" w:lastRow="0" w:firstColumn="1" w:lastColumn="0" w:noHBand="0" w:noVBand="1"/>
      </w:tblPr>
      <w:tblGrid>
        <w:gridCol w:w="1328"/>
        <w:gridCol w:w="806"/>
        <w:gridCol w:w="917"/>
        <w:gridCol w:w="1284"/>
        <w:gridCol w:w="806"/>
        <w:gridCol w:w="917"/>
        <w:gridCol w:w="1384"/>
        <w:gridCol w:w="794"/>
        <w:gridCol w:w="794"/>
        <w:gridCol w:w="828"/>
        <w:gridCol w:w="983"/>
      </w:tblGrid>
      <w:tr w:rsidR="00567EB6" w:rsidRPr="00B25377" w14:paraId="097E51C6" w14:textId="77777777" w:rsidTr="009B69F5">
        <w:trPr>
          <w:trHeight w:val="665"/>
        </w:trPr>
        <w:tc>
          <w:tcPr>
            <w:tcW w:w="1328" w:type="dxa"/>
          </w:tcPr>
          <w:p w14:paraId="344A83BD"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color w:val="000000"/>
                <w:sz w:val="20"/>
                <w:szCs w:val="20"/>
              </w:rPr>
              <w:t>Study</w:t>
            </w:r>
          </w:p>
        </w:tc>
        <w:tc>
          <w:tcPr>
            <w:tcW w:w="1723" w:type="dxa"/>
            <w:gridSpan w:val="2"/>
            <w:hideMark/>
          </w:tcPr>
          <w:p w14:paraId="29ACC29A"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De novo urinary dysfunction (SUI, UUI)</w:t>
            </w:r>
          </w:p>
        </w:tc>
        <w:tc>
          <w:tcPr>
            <w:tcW w:w="3007" w:type="dxa"/>
            <w:gridSpan w:val="3"/>
            <w:hideMark/>
          </w:tcPr>
          <w:p w14:paraId="63B258B9"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 xml:space="preserve">Intestinal </w:t>
            </w:r>
            <w:proofErr w:type="gramStart"/>
            <w:r w:rsidRPr="00B25377">
              <w:rPr>
                <w:rFonts w:ascii="Times New Roman" w:hAnsi="Times New Roman" w:cs="Times New Roman"/>
                <w:sz w:val="20"/>
                <w:szCs w:val="20"/>
              </w:rPr>
              <w:t>impairment  (</w:t>
            </w:r>
            <w:proofErr w:type="gramEnd"/>
            <w:r w:rsidRPr="00B25377">
              <w:rPr>
                <w:rFonts w:ascii="Times New Roman" w:hAnsi="Times New Roman" w:cs="Times New Roman"/>
                <w:sz w:val="20"/>
                <w:szCs w:val="20"/>
              </w:rPr>
              <w:t>constipation)</w:t>
            </w:r>
          </w:p>
        </w:tc>
        <w:tc>
          <w:tcPr>
            <w:tcW w:w="2972" w:type="dxa"/>
            <w:gridSpan w:val="3"/>
            <w:hideMark/>
          </w:tcPr>
          <w:p w14:paraId="4C0295AF"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Sexual dysfunction (dyspareunia, sexual discomfort)</w:t>
            </w:r>
          </w:p>
        </w:tc>
        <w:tc>
          <w:tcPr>
            <w:tcW w:w="1811" w:type="dxa"/>
            <w:gridSpan w:val="2"/>
            <w:hideMark/>
          </w:tcPr>
          <w:p w14:paraId="1A354AAB"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Pain after surgery</w:t>
            </w:r>
          </w:p>
        </w:tc>
      </w:tr>
      <w:tr w:rsidR="00567EB6" w:rsidRPr="00B25377" w14:paraId="75B001AB" w14:textId="77777777" w:rsidTr="009B69F5">
        <w:trPr>
          <w:trHeight w:val="323"/>
        </w:trPr>
        <w:tc>
          <w:tcPr>
            <w:tcW w:w="1328" w:type="dxa"/>
          </w:tcPr>
          <w:p w14:paraId="4E13CFA0"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color w:val="000000"/>
                <w:sz w:val="20"/>
                <w:szCs w:val="20"/>
              </w:rPr>
              <w:t> </w:t>
            </w:r>
          </w:p>
        </w:tc>
        <w:tc>
          <w:tcPr>
            <w:tcW w:w="806" w:type="dxa"/>
            <w:hideMark/>
          </w:tcPr>
          <w:p w14:paraId="69111DE4"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1</w:t>
            </w:r>
          </w:p>
        </w:tc>
        <w:tc>
          <w:tcPr>
            <w:tcW w:w="917" w:type="dxa"/>
            <w:hideMark/>
          </w:tcPr>
          <w:p w14:paraId="50B49BD4"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2</w:t>
            </w:r>
          </w:p>
        </w:tc>
        <w:tc>
          <w:tcPr>
            <w:tcW w:w="1284" w:type="dxa"/>
            <w:hideMark/>
          </w:tcPr>
          <w:p w14:paraId="3BCAF25A"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Definition</w:t>
            </w:r>
          </w:p>
        </w:tc>
        <w:tc>
          <w:tcPr>
            <w:tcW w:w="806" w:type="dxa"/>
            <w:hideMark/>
          </w:tcPr>
          <w:p w14:paraId="73C03478"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1</w:t>
            </w:r>
          </w:p>
        </w:tc>
        <w:tc>
          <w:tcPr>
            <w:tcW w:w="917" w:type="dxa"/>
            <w:hideMark/>
          </w:tcPr>
          <w:p w14:paraId="2FA9CE44"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2</w:t>
            </w:r>
          </w:p>
        </w:tc>
        <w:tc>
          <w:tcPr>
            <w:tcW w:w="1384" w:type="dxa"/>
            <w:hideMark/>
          </w:tcPr>
          <w:p w14:paraId="205AC51F"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Definition</w:t>
            </w:r>
          </w:p>
        </w:tc>
        <w:tc>
          <w:tcPr>
            <w:tcW w:w="794" w:type="dxa"/>
            <w:hideMark/>
          </w:tcPr>
          <w:p w14:paraId="5548F580"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1</w:t>
            </w:r>
          </w:p>
        </w:tc>
        <w:tc>
          <w:tcPr>
            <w:tcW w:w="794" w:type="dxa"/>
            <w:hideMark/>
          </w:tcPr>
          <w:p w14:paraId="6AFF1507"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2</w:t>
            </w:r>
          </w:p>
        </w:tc>
        <w:tc>
          <w:tcPr>
            <w:tcW w:w="828" w:type="dxa"/>
            <w:hideMark/>
          </w:tcPr>
          <w:p w14:paraId="56D68C1A"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1</w:t>
            </w:r>
          </w:p>
        </w:tc>
        <w:tc>
          <w:tcPr>
            <w:tcW w:w="983" w:type="dxa"/>
            <w:hideMark/>
          </w:tcPr>
          <w:p w14:paraId="7FC9A446"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Group 2</w:t>
            </w:r>
          </w:p>
        </w:tc>
      </w:tr>
      <w:tr w:rsidR="00567EB6" w:rsidRPr="00B25377" w14:paraId="09779121" w14:textId="77777777" w:rsidTr="009B69F5">
        <w:trPr>
          <w:trHeight w:val="2276"/>
        </w:trPr>
        <w:tc>
          <w:tcPr>
            <w:tcW w:w="1328" w:type="dxa"/>
            <w:vAlign w:val="center"/>
          </w:tcPr>
          <w:p w14:paraId="7C3D0137" w14:textId="77777777" w:rsidR="00567EB6" w:rsidRPr="00B25377" w:rsidRDefault="00567EB6" w:rsidP="009B69F5">
            <w:pPr>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Dogan et al</w:t>
            </w:r>
          </w:p>
          <w:p w14:paraId="4B64A42C" w14:textId="77777777" w:rsidR="00567EB6" w:rsidRPr="00B25377" w:rsidRDefault="00567EB6" w:rsidP="009B69F5">
            <w:pPr>
              <w:jc w:val="center"/>
              <w:rPr>
                <w:rFonts w:ascii="Times New Roman" w:hAnsi="Times New Roman" w:cs="Times New Roman"/>
                <w:sz w:val="20"/>
                <w:szCs w:val="20"/>
              </w:rPr>
            </w:pPr>
            <w:r w:rsidRPr="00B25377">
              <w:rPr>
                <w:rFonts w:ascii="Times New Roman" w:eastAsia="Times New Roman" w:hAnsi="Times New Roman" w:cs="Times New Roman"/>
                <w:color w:val="000000"/>
                <w:sz w:val="20"/>
                <w:szCs w:val="20"/>
              </w:rPr>
              <w:t>2024</w:t>
            </w:r>
          </w:p>
        </w:tc>
        <w:tc>
          <w:tcPr>
            <w:tcW w:w="806" w:type="dxa"/>
            <w:hideMark/>
          </w:tcPr>
          <w:p w14:paraId="6EFB1C4D" w14:textId="77777777" w:rsidR="00567EB6" w:rsidRPr="00B25377" w:rsidRDefault="00567EB6" w:rsidP="009B69F5">
            <w:pPr>
              <w:rPr>
                <w:rFonts w:ascii="Times New Roman" w:hAnsi="Times New Roman" w:cs="Times New Roman"/>
                <w:sz w:val="20"/>
                <w:szCs w:val="20"/>
                <w:lang w:val="it-IT"/>
              </w:rPr>
            </w:pPr>
            <w:r w:rsidRPr="00B25377">
              <w:rPr>
                <w:rFonts w:ascii="Times New Roman" w:hAnsi="Times New Roman" w:cs="Times New Roman"/>
                <w:sz w:val="20"/>
                <w:szCs w:val="20"/>
                <w:lang w:val="it-IT"/>
              </w:rPr>
              <w:t>de novo SUI: 1/22 (4,5</w:t>
            </w:r>
            <w:proofErr w:type="gramStart"/>
            <w:r w:rsidRPr="00B25377">
              <w:rPr>
                <w:rFonts w:ascii="Times New Roman" w:hAnsi="Times New Roman" w:cs="Times New Roman"/>
                <w:sz w:val="20"/>
                <w:szCs w:val="20"/>
                <w:lang w:val="it-IT"/>
              </w:rPr>
              <w:t xml:space="preserve">%)   </w:t>
            </w:r>
            <w:proofErr w:type="gramEnd"/>
            <w:r w:rsidRPr="00B25377">
              <w:rPr>
                <w:rFonts w:ascii="Times New Roman" w:hAnsi="Times New Roman" w:cs="Times New Roman"/>
                <w:sz w:val="20"/>
                <w:szCs w:val="20"/>
                <w:lang w:val="it-IT"/>
              </w:rPr>
              <w:t xml:space="preserve">   de novo UUI: 2/22 (9,1%)</w:t>
            </w:r>
          </w:p>
        </w:tc>
        <w:tc>
          <w:tcPr>
            <w:tcW w:w="917" w:type="dxa"/>
            <w:hideMark/>
          </w:tcPr>
          <w:p w14:paraId="32799A87" w14:textId="77777777" w:rsidR="00567EB6" w:rsidRPr="00B25377" w:rsidRDefault="00567EB6" w:rsidP="009B69F5">
            <w:pPr>
              <w:rPr>
                <w:rFonts w:ascii="Times New Roman" w:hAnsi="Times New Roman" w:cs="Times New Roman"/>
                <w:sz w:val="20"/>
                <w:szCs w:val="20"/>
                <w:lang w:val="it-IT"/>
              </w:rPr>
            </w:pPr>
            <w:r w:rsidRPr="00B25377">
              <w:rPr>
                <w:rFonts w:ascii="Times New Roman" w:hAnsi="Times New Roman" w:cs="Times New Roman"/>
                <w:sz w:val="20"/>
                <w:szCs w:val="20"/>
                <w:lang w:val="it-IT"/>
              </w:rPr>
              <w:t>de novo SUI: 0/22 (0</w:t>
            </w:r>
            <w:proofErr w:type="gramStart"/>
            <w:r w:rsidRPr="00B25377">
              <w:rPr>
                <w:rFonts w:ascii="Times New Roman" w:hAnsi="Times New Roman" w:cs="Times New Roman"/>
                <w:sz w:val="20"/>
                <w:szCs w:val="20"/>
                <w:lang w:val="it-IT"/>
              </w:rPr>
              <w:t xml:space="preserve">%)   </w:t>
            </w:r>
            <w:proofErr w:type="gramEnd"/>
            <w:r w:rsidRPr="00B25377">
              <w:rPr>
                <w:rFonts w:ascii="Times New Roman" w:hAnsi="Times New Roman" w:cs="Times New Roman"/>
                <w:sz w:val="20"/>
                <w:szCs w:val="20"/>
                <w:lang w:val="it-IT"/>
              </w:rPr>
              <w:t xml:space="preserve">      de novo UUI: 3/22 (13,6%)</w:t>
            </w:r>
          </w:p>
        </w:tc>
        <w:tc>
          <w:tcPr>
            <w:tcW w:w="1284" w:type="dxa"/>
            <w:hideMark/>
          </w:tcPr>
          <w:p w14:paraId="7E29FDE3"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lang w:val="it-IT"/>
              </w:rPr>
              <w:t xml:space="preserve"> </w:t>
            </w:r>
            <w:r w:rsidRPr="00B25377">
              <w:rPr>
                <w:rFonts w:ascii="Times New Roman" w:hAnsi="Times New Roman" w:cs="Times New Roman"/>
                <w:sz w:val="20"/>
                <w:szCs w:val="20"/>
              </w:rPr>
              <w:t xml:space="preserve">de </w:t>
            </w:r>
            <w:proofErr w:type="gramStart"/>
            <w:r w:rsidRPr="00B25377">
              <w:rPr>
                <w:rFonts w:ascii="Times New Roman" w:hAnsi="Times New Roman" w:cs="Times New Roman"/>
                <w:sz w:val="20"/>
                <w:szCs w:val="20"/>
              </w:rPr>
              <w:t>novo  constipation</w:t>
            </w:r>
            <w:proofErr w:type="gramEnd"/>
          </w:p>
        </w:tc>
        <w:tc>
          <w:tcPr>
            <w:tcW w:w="806" w:type="dxa"/>
            <w:hideMark/>
          </w:tcPr>
          <w:p w14:paraId="2BFDED4B"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1/22 (4,5%)</w:t>
            </w:r>
          </w:p>
        </w:tc>
        <w:tc>
          <w:tcPr>
            <w:tcW w:w="917" w:type="dxa"/>
            <w:hideMark/>
          </w:tcPr>
          <w:p w14:paraId="47852B97"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2/22 (9,1%)</w:t>
            </w:r>
          </w:p>
        </w:tc>
        <w:tc>
          <w:tcPr>
            <w:tcW w:w="1384" w:type="dxa"/>
            <w:hideMark/>
          </w:tcPr>
          <w:p w14:paraId="5AE6156C"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Improvement in FSFI score</w:t>
            </w:r>
          </w:p>
        </w:tc>
        <w:tc>
          <w:tcPr>
            <w:tcW w:w="794" w:type="dxa"/>
            <w:hideMark/>
          </w:tcPr>
          <w:p w14:paraId="47D0BAB5"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PRE: 15,8 ±4,42       POST: 23,69 ±3,66</w:t>
            </w:r>
          </w:p>
        </w:tc>
        <w:tc>
          <w:tcPr>
            <w:tcW w:w="794" w:type="dxa"/>
            <w:hideMark/>
          </w:tcPr>
          <w:p w14:paraId="2D978FDE"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PRE: 15,45 ± 5,9            POST: 23,44 ± 3,9</w:t>
            </w:r>
          </w:p>
        </w:tc>
        <w:tc>
          <w:tcPr>
            <w:tcW w:w="828" w:type="dxa"/>
            <w:hideMark/>
          </w:tcPr>
          <w:p w14:paraId="2A76F085"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83" w:type="dxa"/>
            <w:hideMark/>
          </w:tcPr>
          <w:p w14:paraId="2FF5F2FD"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r>
      <w:tr w:rsidR="00567EB6" w:rsidRPr="00B25377" w14:paraId="29F25B36" w14:textId="77777777" w:rsidTr="009B69F5">
        <w:trPr>
          <w:trHeight w:val="2162"/>
        </w:trPr>
        <w:tc>
          <w:tcPr>
            <w:tcW w:w="1328" w:type="dxa"/>
            <w:vAlign w:val="center"/>
          </w:tcPr>
          <w:p w14:paraId="4B0761D3" w14:textId="77777777" w:rsidR="00567EB6" w:rsidRPr="00B25377" w:rsidRDefault="00567EB6" w:rsidP="009B69F5">
            <w:pPr>
              <w:jc w:val="center"/>
              <w:rPr>
                <w:rFonts w:ascii="Times New Roman" w:eastAsia="Times New Roman" w:hAnsi="Times New Roman" w:cs="Times New Roman"/>
                <w:color w:val="000000"/>
                <w:sz w:val="20"/>
                <w:szCs w:val="20"/>
              </w:rPr>
            </w:pPr>
            <w:proofErr w:type="spellStart"/>
            <w:r w:rsidRPr="00B25377">
              <w:rPr>
                <w:rFonts w:ascii="Times New Roman" w:eastAsia="Times New Roman" w:hAnsi="Times New Roman" w:cs="Times New Roman"/>
                <w:color w:val="000000"/>
                <w:sz w:val="20"/>
                <w:szCs w:val="20"/>
              </w:rPr>
              <w:t>Isenlik</w:t>
            </w:r>
            <w:proofErr w:type="spellEnd"/>
            <w:r w:rsidRPr="00B25377">
              <w:rPr>
                <w:rFonts w:ascii="Times New Roman" w:eastAsia="Times New Roman" w:hAnsi="Times New Roman" w:cs="Times New Roman"/>
                <w:color w:val="000000"/>
                <w:sz w:val="20"/>
                <w:szCs w:val="20"/>
              </w:rPr>
              <w:t xml:space="preserve"> et al</w:t>
            </w:r>
          </w:p>
          <w:p w14:paraId="7540B663" w14:textId="77777777" w:rsidR="00567EB6" w:rsidRPr="00B25377" w:rsidRDefault="00567EB6" w:rsidP="009B69F5">
            <w:pPr>
              <w:jc w:val="center"/>
              <w:rPr>
                <w:rFonts w:ascii="Times New Roman" w:hAnsi="Times New Roman" w:cs="Times New Roman"/>
                <w:sz w:val="20"/>
                <w:szCs w:val="20"/>
              </w:rPr>
            </w:pPr>
            <w:r w:rsidRPr="00B25377">
              <w:rPr>
                <w:rFonts w:ascii="Times New Roman" w:eastAsia="Times New Roman" w:hAnsi="Times New Roman" w:cs="Times New Roman"/>
                <w:color w:val="000000"/>
                <w:sz w:val="20"/>
                <w:szCs w:val="20"/>
              </w:rPr>
              <w:t>2023</w:t>
            </w:r>
          </w:p>
        </w:tc>
        <w:tc>
          <w:tcPr>
            <w:tcW w:w="806" w:type="dxa"/>
            <w:hideMark/>
          </w:tcPr>
          <w:p w14:paraId="4EA1F2E5" w14:textId="77777777" w:rsidR="00567EB6" w:rsidRPr="00B25377" w:rsidRDefault="00567EB6" w:rsidP="009B69F5">
            <w:pPr>
              <w:rPr>
                <w:rFonts w:ascii="Times New Roman" w:hAnsi="Times New Roman" w:cs="Times New Roman"/>
                <w:sz w:val="20"/>
                <w:szCs w:val="20"/>
                <w:lang w:val="it-IT"/>
              </w:rPr>
            </w:pPr>
            <w:r w:rsidRPr="00B25377">
              <w:rPr>
                <w:rFonts w:ascii="Times New Roman" w:hAnsi="Times New Roman" w:cs="Times New Roman"/>
                <w:sz w:val="20"/>
                <w:szCs w:val="20"/>
                <w:lang w:val="it-IT"/>
              </w:rPr>
              <w:t>de novo SUI: 1/40 (2,5</w:t>
            </w:r>
            <w:proofErr w:type="gramStart"/>
            <w:r w:rsidRPr="00B25377">
              <w:rPr>
                <w:rFonts w:ascii="Times New Roman" w:hAnsi="Times New Roman" w:cs="Times New Roman"/>
                <w:sz w:val="20"/>
                <w:szCs w:val="20"/>
                <w:lang w:val="it-IT"/>
              </w:rPr>
              <w:t xml:space="preserve">%)   </w:t>
            </w:r>
            <w:proofErr w:type="gramEnd"/>
            <w:r w:rsidRPr="00B25377">
              <w:rPr>
                <w:rFonts w:ascii="Times New Roman" w:hAnsi="Times New Roman" w:cs="Times New Roman"/>
                <w:sz w:val="20"/>
                <w:szCs w:val="20"/>
                <w:lang w:val="it-IT"/>
              </w:rPr>
              <w:t xml:space="preserve">  de novo UUI: 0/40 (0%) </w:t>
            </w:r>
          </w:p>
        </w:tc>
        <w:tc>
          <w:tcPr>
            <w:tcW w:w="917" w:type="dxa"/>
            <w:hideMark/>
          </w:tcPr>
          <w:p w14:paraId="35F009A4" w14:textId="77777777" w:rsidR="00567EB6" w:rsidRPr="00B25377" w:rsidRDefault="00567EB6" w:rsidP="009B69F5">
            <w:pPr>
              <w:rPr>
                <w:rFonts w:ascii="Times New Roman" w:hAnsi="Times New Roman" w:cs="Times New Roman"/>
                <w:sz w:val="20"/>
                <w:szCs w:val="20"/>
                <w:lang w:val="it-IT"/>
              </w:rPr>
            </w:pPr>
            <w:r w:rsidRPr="00B25377">
              <w:rPr>
                <w:rFonts w:ascii="Times New Roman" w:hAnsi="Times New Roman" w:cs="Times New Roman"/>
                <w:sz w:val="20"/>
                <w:szCs w:val="20"/>
                <w:lang w:val="it-IT"/>
              </w:rPr>
              <w:t>de novo SUI: 4/40 (10</w:t>
            </w:r>
            <w:proofErr w:type="gramStart"/>
            <w:r w:rsidRPr="00B25377">
              <w:rPr>
                <w:rFonts w:ascii="Times New Roman" w:hAnsi="Times New Roman" w:cs="Times New Roman"/>
                <w:sz w:val="20"/>
                <w:szCs w:val="20"/>
                <w:lang w:val="it-IT"/>
              </w:rPr>
              <w:t xml:space="preserve">%)   </w:t>
            </w:r>
            <w:proofErr w:type="gramEnd"/>
            <w:r w:rsidRPr="00B25377">
              <w:rPr>
                <w:rFonts w:ascii="Times New Roman" w:hAnsi="Times New Roman" w:cs="Times New Roman"/>
                <w:sz w:val="20"/>
                <w:szCs w:val="20"/>
                <w:lang w:val="it-IT"/>
              </w:rPr>
              <w:t xml:space="preserve">  de novo UUI: 2/40 (5%) </w:t>
            </w:r>
          </w:p>
        </w:tc>
        <w:tc>
          <w:tcPr>
            <w:tcW w:w="1284" w:type="dxa"/>
            <w:hideMark/>
          </w:tcPr>
          <w:p w14:paraId="54AEB93C"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06" w:type="dxa"/>
            <w:hideMark/>
          </w:tcPr>
          <w:p w14:paraId="4E0518C6"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17" w:type="dxa"/>
            <w:hideMark/>
          </w:tcPr>
          <w:p w14:paraId="349445F0"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1384" w:type="dxa"/>
            <w:hideMark/>
          </w:tcPr>
          <w:p w14:paraId="374BD225"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SMS</w:t>
            </w:r>
          </w:p>
        </w:tc>
        <w:tc>
          <w:tcPr>
            <w:tcW w:w="794" w:type="dxa"/>
            <w:hideMark/>
          </w:tcPr>
          <w:p w14:paraId="72C993A1"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PRE: 9,8 ± 14,35    POST: 3,15 ± 6,17</w:t>
            </w:r>
          </w:p>
        </w:tc>
        <w:tc>
          <w:tcPr>
            <w:tcW w:w="794" w:type="dxa"/>
            <w:hideMark/>
          </w:tcPr>
          <w:p w14:paraId="3A317E8D"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PRE: 15,35 ± 16,41      POST: 2,35 ± 5,5</w:t>
            </w:r>
          </w:p>
        </w:tc>
        <w:tc>
          <w:tcPr>
            <w:tcW w:w="828" w:type="dxa"/>
            <w:hideMark/>
          </w:tcPr>
          <w:p w14:paraId="17D0B2D4"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83" w:type="dxa"/>
            <w:hideMark/>
          </w:tcPr>
          <w:p w14:paraId="3C692D0F"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r>
      <w:tr w:rsidR="00567EB6" w:rsidRPr="00B25377" w14:paraId="145D922F" w14:textId="77777777" w:rsidTr="009B69F5">
        <w:trPr>
          <w:trHeight w:val="944"/>
        </w:trPr>
        <w:tc>
          <w:tcPr>
            <w:tcW w:w="1328" w:type="dxa"/>
            <w:vAlign w:val="center"/>
          </w:tcPr>
          <w:p w14:paraId="51A1FA63" w14:textId="77777777" w:rsidR="00567EB6" w:rsidRPr="00B25377" w:rsidRDefault="00567EB6" w:rsidP="009B69F5">
            <w:pPr>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Malanowska et al</w:t>
            </w:r>
          </w:p>
          <w:p w14:paraId="4E0F84A7" w14:textId="77777777" w:rsidR="00567EB6" w:rsidRPr="00B25377" w:rsidRDefault="00567EB6" w:rsidP="009B69F5">
            <w:pPr>
              <w:jc w:val="center"/>
              <w:rPr>
                <w:rFonts w:ascii="Times New Roman" w:hAnsi="Times New Roman" w:cs="Times New Roman"/>
                <w:sz w:val="20"/>
                <w:szCs w:val="20"/>
              </w:rPr>
            </w:pPr>
            <w:r w:rsidRPr="00B25377">
              <w:rPr>
                <w:rFonts w:ascii="Times New Roman" w:eastAsia="Times New Roman" w:hAnsi="Times New Roman" w:cs="Times New Roman"/>
                <w:color w:val="000000"/>
                <w:sz w:val="20"/>
                <w:szCs w:val="20"/>
              </w:rPr>
              <w:t>2023</w:t>
            </w:r>
          </w:p>
        </w:tc>
        <w:tc>
          <w:tcPr>
            <w:tcW w:w="806" w:type="dxa"/>
            <w:hideMark/>
          </w:tcPr>
          <w:p w14:paraId="4460C898"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17" w:type="dxa"/>
            <w:hideMark/>
          </w:tcPr>
          <w:p w14:paraId="4FFC4576"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1284" w:type="dxa"/>
            <w:hideMark/>
          </w:tcPr>
          <w:p w14:paraId="1C019C55"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06" w:type="dxa"/>
            <w:hideMark/>
          </w:tcPr>
          <w:p w14:paraId="04D721E7"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17" w:type="dxa"/>
            <w:hideMark/>
          </w:tcPr>
          <w:p w14:paraId="4C3C5729"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1384" w:type="dxa"/>
            <w:hideMark/>
          </w:tcPr>
          <w:p w14:paraId="41E89B3B"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13981063"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4BB9534C"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28" w:type="dxa"/>
            <w:hideMark/>
          </w:tcPr>
          <w:p w14:paraId="1FBD6054"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1/43 (2,3%) severe back pain</w:t>
            </w:r>
          </w:p>
        </w:tc>
        <w:tc>
          <w:tcPr>
            <w:tcW w:w="983" w:type="dxa"/>
            <w:hideMark/>
          </w:tcPr>
          <w:p w14:paraId="3F254890"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0/46 (0%)</w:t>
            </w:r>
          </w:p>
        </w:tc>
      </w:tr>
      <w:tr w:rsidR="00567EB6" w:rsidRPr="00B25377" w14:paraId="1D8A0E27" w14:textId="77777777" w:rsidTr="009B69F5">
        <w:trPr>
          <w:trHeight w:val="1707"/>
        </w:trPr>
        <w:tc>
          <w:tcPr>
            <w:tcW w:w="1328" w:type="dxa"/>
            <w:vAlign w:val="center"/>
          </w:tcPr>
          <w:p w14:paraId="64BDCEB1" w14:textId="77777777" w:rsidR="00567EB6" w:rsidRPr="00B25377" w:rsidRDefault="00567EB6" w:rsidP="009B69F5">
            <w:pPr>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Malanowska et al</w:t>
            </w:r>
          </w:p>
          <w:p w14:paraId="60AF504A" w14:textId="77777777" w:rsidR="00567EB6" w:rsidRPr="00B25377" w:rsidRDefault="00567EB6" w:rsidP="009B69F5">
            <w:pPr>
              <w:jc w:val="center"/>
              <w:rPr>
                <w:rFonts w:ascii="Times New Roman" w:hAnsi="Times New Roman" w:cs="Times New Roman"/>
                <w:sz w:val="20"/>
                <w:szCs w:val="20"/>
              </w:rPr>
            </w:pPr>
            <w:r w:rsidRPr="00B25377">
              <w:rPr>
                <w:rFonts w:ascii="Times New Roman" w:eastAsia="Times New Roman" w:hAnsi="Times New Roman" w:cs="Times New Roman"/>
                <w:color w:val="000000"/>
                <w:sz w:val="20"/>
                <w:szCs w:val="20"/>
              </w:rPr>
              <w:t>2024</w:t>
            </w:r>
          </w:p>
        </w:tc>
        <w:tc>
          <w:tcPr>
            <w:tcW w:w="806" w:type="dxa"/>
            <w:hideMark/>
          </w:tcPr>
          <w:p w14:paraId="40A8079E"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17" w:type="dxa"/>
            <w:hideMark/>
          </w:tcPr>
          <w:p w14:paraId="0938FEFC"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1284" w:type="dxa"/>
            <w:hideMark/>
          </w:tcPr>
          <w:p w14:paraId="6A9AC111"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06" w:type="dxa"/>
            <w:hideMark/>
          </w:tcPr>
          <w:p w14:paraId="4DED99DE"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17" w:type="dxa"/>
            <w:hideMark/>
          </w:tcPr>
          <w:p w14:paraId="2F34BAAF"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1384" w:type="dxa"/>
            <w:hideMark/>
          </w:tcPr>
          <w:p w14:paraId="14EA87AB"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04637887"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77137881"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28" w:type="dxa"/>
            <w:hideMark/>
          </w:tcPr>
          <w:p w14:paraId="4102E62C"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1/43 (2,3%) severe back pain</w:t>
            </w:r>
          </w:p>
        </w:tc>
        <w:tc>
          <w:tcPr>
            <w:tcW w:w="983" w:type="dxa"/>
            <w:hideMark/>
          </w:tcPr>
          <w:p w14:paraId="274502D3"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0/46 (0%)</w:t>
            </w:r>
          </w:p>
        </w:tc>
      </w:tr>
      <w:tr w:rsidR="00567EB6" w:rsidRPr="00B25377" w14:paraId="5170848D" w14:textId="77777777" w:rsidTr="009B69F5">
        <w:trPr>
          <w:trHeight w:val="1661"/>
        </w:trPr>
        <w:tc>
          <w:tcPr>
            <w:tcW w:w="1328" w:type="dxa"/>
            <w:vAlign w:val="center"/>
          </w:tcPr>
          <w:p w14:paraId="544DBC2B" w14:textId="77777777" w:rsidR="00567EB6" w:rsidRPr="00B25377" w:rsidRDefault="00567EB6" w:rsidP="009B69F5">
            <w:pPr>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Russo et al</w:t>
            </w:r>
          </w:p>
          <w:p w14:paraId="45389AD5" w14:textId="77777777" w:rsidR="00567EB6" w:rsidRPr="00B25377" w:rsidRDefault="00567EB6" w:rsidP="009B69F5">
            <w:pPr>
              <w:jc w:val="center"/>
              <w:rPr>
                <w:rFonts w:ascii="Times New Roman" w:hAnsi="Times New Roman" w:cs="Times New Roman"/>
                <w:sz w:val="20"/>
                <w:szCs w:val="20"/>
              </w:rPr>
            </w:pPr>
            <w:r w:rsidRPr="00B25377">
              <w:rPr>
                <w:rFonts w:ascii="Times New Roman" w:eastAsia="Times New Roman" w:hAnsi="Times New Roman" w:cs="Times New Roman"/>
                <w:color w:val="000000"/>
                <w:sz w:val="20"/>
                <w:szCs w:val="20"/>
              </w:rPr>
              <w:t>2023</w:t>
            </w:r>
          </w:p>
        </w:tc>
        <w:tc>
          <w:tcPr>
            <w:tcW w:w="806" w:type="dxa"/>
            <w:hideMark/>
          </w:tcPr>
          <w:p w14:paraId="2798B5B9"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17" w:type="dxa"/>
            <w:hideMark/>
          </w:tcPr>
          <w:p w14:paraId="2880339B"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1284" w:type="dxa"/>
            <w:hideMark/>
          </w:tcPr>
          <w:p w14:paraId="59487A07"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06" w:type="dxa"/>
            <w:hideMark/>
          </w:tcPr>
          <w:p w14:paraId="4C7E4BA3"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917" w:type="dxa"/>
            <w:hideMark/>
          </w:tcPr>
          <w:p w14:paraId="2428980A"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1384" w:type="dxa"/>
            <w:hideMark/>
          </w:tcPr>
          <w:p w14:paraId="445D79B8"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511369A0"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70C7FA89"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28" w:type="dxa"/>
            <w:hideMark/>
          </w:tcPr>
          <w:p w14:paraId="42E34AB0"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0/100 (0%)</w:t>
            </w:r>
          </w:p>
        </w:tc>
        <w:tc>
          <w:tcPr>
            <w:tcW w:w="983" w:type="dxa"/>
            <w:hideMark/>
          </w:tcPr>
          <w:p w14:paraId="24B51197"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5/200 (2,5</w:t>
            </w:r>
            <w:proofErr w:type="gramStart"/>
            <w:r w:rsidRPr="00B25377">
              <w:rPr>
                <w:rFonts w:ascii="Times New Roman" w:hAnsi="Times New Roman" w:cs="Times New Roman"/>
                <w:sz w:val="20"/>
                <w:szCs w:val="20"/>
              </w:rPr>
              <w:t>%)  pain</w:t>
            </w:r>
            <w:proofErr w:type="gramEnd"/>
            <w:r w:rsidRPr="00B25377">
              <w:rPr>
                <w:rFonts w:ascii="Times New Roman" w:hAnsi="Times New Roman" w:cs="Times New Roman"/>
                <w:sz w:val="20"/>
                <w:szCs w:val="20"/>
              </w:rPr>
              <w:t xml:space="preserve"> near the anterior </w:t>
            </w:r>
            <w:proofErr w:type="spellStart"/>
            <w:r w:rsidRPr="00B25377">
              <w:rPr>
                <w:rFonts w:ascii="Times New Roman" w:hAnsi="Times New Roman" w:cs="Times New Roman"/>
                <w:sz w:val="20"/>
                <w:szCs w:val="20"/>
              </w:rPr>
              <w:t>superiori</w:t>
            </w:r>
            <w:proofErr w:type="spellEnd"/>
            <w:r w:rsidRPr="00B25377">
              <w:rPr>
                <w:rFonts w:ascii="Times New Roman" w:hAnsi="Times New Roman" w:cs="Times New Roman"/>
                <w:sz w:val="20"/>
                <w:szCs w:val="20"/>
              </w:rPr>
              <w:t xml:space="preserve"> iliac spine</w:t>
            </w:r>
          </w:p>
        </w:tc>
      </w:tr>
      <w:tr w:rsidR="00567EB6" w:rsidRPr="00B25377" w14:paraId="6E5CF7EF" w14:textId="77777777" w:rsidTr="009B69F5">
        <w:trPr>
          <w:trHeight w:val="1753"/>
        </w:trPr>
        <w:tc>
          <w:tcPr>
            <w:tcW w:w="1328" w:type="dxa"/>
            <w:vAlign w:val="center"/>
          </w:tcPr>
          <w:p w14:paraId="649A05FD" w14:textId="77777777" w:rsidR="00567EB6" w:rsidRPr="00B25377" w:rsidRDefault="00567EB6" w:rsidP="009B69F5">
            <w:pPr>
              <w:jc w:val="center"/>
              <w:rPr>
                <w:rFonts w:ascii="Times New Roman" w:eastAsia="Times New Roman" w:hAnsi="Times New Roman" w:cs="Times New Roman"/>
                <w:color w:val="000000"/>
                <w:sz w:val="20"/>
                <w:szCs w:val="20"/>
              </w:rPr>
            </w:pPr>
            <w:r w:rsidRPr="00B25377">
              <w:rPr>
                <w:rFonts w:ascii="Times New Roman" w:eastAsia="Times New Roman" w:hAnsi="Times New Roman" w:cs="Times New Roman"/>
                <w:color w:val="000000"/>
                <w:sz w:val="20"/>
                <w:szCs w:val="20"/>
              </w:rPr>
              <w:t>Tagliaferri et al</w:t>
            </w:r>
          </w:p>
          <w:p w14:paraId="03E4A2EA" w14:textId="77777777" w:rsidR="00567EB6" w:rsidRPr="00B25377" w:rsidRDefault="00567EB6" w:rsidP="009B69F5">
            <w:pPr>
              <w:jc w:val="center"/>
              <w:rPr>
                <w:rFonts w:ascii="Times New Roman" w:hAnsi="Times New Roman" w:cs="Times New Roman"/>
                <w:sz w:val="20"/>
                <w:szCs w:val="20"/>
              </w:rPr>
            </w:pPr>
            <w:r w:rsidRPr="00B25377">
              <w:rPr>
                <w:rFonts w:ascii="Times New Roman" w:eastAsia="Times New Roman" w:hAnsi="Times New Roman" w:cs="Times New Roman"/>
                <w:color w:val="000000"/>
                <w:sz w:val="20"/>
                <w:szCs w:val="20"/>
              </w:rPr>
              <w:t>2022</w:t>
            </w:r>
          </w:p>
        </w:tc>
        <w:tc>
          <w:tcPr>
            <w:tcW w:w="806" w:type="dxa"/>
            <w:hideMark/>
          </w:tcPr>
          <w:p w14:paraId="754AA2FA"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de novo SUI: 3/15 (20%)</w:t>
            </w:r>
          </w:p>
        </w:tc>
        <w:tc>
          <w:tcPr>
            <w:tcW w:w="917" w:type="dxa"/>
            <w:hideMark/>
          </w:tcPr>
          <w:p w14:paraId="4B5B44F5"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de novo SUI: 2/15 (13,3%)</w:t>
            </w:r>
          </w:p>
        </w:tc>
        <w:tc>
          <w:tcPr>
            <w:tcW w:w="1284" w:type="dxa"/>
            <w:hideMark/>
          </w:tcPr>
          <w:p w14:paraId="077159D4" w14:textId="77777777" w:rsidR="00567EB6" w:rsidRPr="00B25377" w:rsidRDefault="00567EB6" w:rsidP="009B69F5">
            <w:pPr>
              <w:rPr>
                <w:rFonts w:ascii="Times New Roman" w:hAnsi="Times New Roman" w:cs="Times New Roman"/>
                <w:sz w:val="20"/>
                <w:szCs w:val="20"/>
              </w:rPr>
            </w:pPr>
            <w:proofErr w:type="gramStart"/>
            <w:r w:rsidRPr="00B25377">
              <w:rPr>
                <w:rFonts w:ascii="Times New Roman" w:hAnsi="Times New Roman" w:cs="Times New Roman"/>
                <w:sz w:val="20"/>
                <w:szCs w:val="20"/>
              </w:rPr>
              <w:t>severe  bowel</w:t>
            </w:r>
            <w:proofErr w:type="gramEnd"/>
            <w:r w:rsidRPr="00B25377">
              <w:rPr>
                <w:rFonts w:ascii="Times New Roman" w:hAnsi="Times New Roman" w:cs="Times New Roman"/>
                <w:sz w:val="20"/>
                <w:szCs w:val="20"/>
              </w:rPr>
              <w:t xml:space="preserve"> symptoms</w:t>
            </w:r>
          </w:p>
        </w:tc>
        <w:tc>
          <w:tcPr>
            <w:tcW w:w="806" w:type="dxa"/>
            <w:hideMark/>
          </w:tcPr>
          <w:p w14:paraId="228FBFEE"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0/15 (0%)</w:t>
            </w:r>
          </w:p>
        </w:tc>
        <w:tc>
          <w:tcPr>
            <w:tcW w:w="917" w:type="dxa"/>
            <w:hideMark/>
          </w:tcPr>
          <w:p w14:paraId="7FC2E3DA"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7/15 (43,4%)</w:t>
            </w:r>
          </w:p>
        </w:tc>
        <w:tc>
          <w:tcPr>
            <w:tcW w:w="1384" w:type="dxa"/>
            <w:hideMark/>
          </w:tcPr>
          <w:p w14:paraId="72AC0C97"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4D6BFA5C"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794" w:type="dxa"/>
            <w:hideMark/>
          </w:tcPr>
          <w:p w14:paraId="42707EDA"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NA</w:t>
            </w:r>
          </w:p>
        </w:tc>
        <w:tc>
          <w:tcPr>
            <w:tcW w:w="828" w:type="dxa"/>
            <w:hideMark/>
          </w:tcPr>
          <w:p w14:paraId="70BF4C75"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1/15 (6,6%) lumbar pain</w:t>
            </w:r>
          </w:p>
        </w:tc>
        <w:tc>
          <w:tcPr>
            <w:tcW w:w="983" w:type="dxa"/>
            <w:hideMark/>
          </w:tcPr>
          <w:p w14:paraId="75E5077B" w14:textId="77777777" w:rsidR="00567EB6" w:rsidRPr="00B25377" w:rsidRDefault="00567EB6" w:rsidP="009B69F5">
            <w:pPr>
              <w:rPr>
                <w:rFonts w:ascii="Times New Roman" w:hAnsi="Times New Roman" w:cs="Times New Roman"/>
                <w:sz w:val="20"/>
                <w:szCs w:val="20"/>
              </w:rPr>
            </w:pPr>
            <w:r w:rsidRPr="00B25377">
              <w:rPr>
                <w:rFonts w:ascii="Times New Roman" w:hAnsi="Times New Roman" w:cs="Times New Roman"/>
                <w:sz w:val="20"/>
                <w:szCs w:val="20"/>
              </w:rPr>
              <w:t>6/15 (40</w:t>
            </w:r>
            <w:proofErr w:type="gramStart"/>
            <w:r w:rsidRPr="00B25377">
              <w:rPr>
                <w:rFonts w:ascii="Times New Roman" w:hAnsi="Times New Roman" w:cs="Times New Roman"/>
                <w:sz w:val="20"/>
                <w:szCs w:val="20"/>
              </w:rPr>
              <w:t>%)  pain</w:t>
            </w:r>
            <w:proofErr w:type="gramEnd"/>
            <w:r w:rsidRPr="00B25377">
              <w:rPr>
                <w:rFonts w:ascii="Times New Roman" w:hAnsi="Times New Roman" w:cs="Times New Roman"/>
                <w:sz w:val="20"/>
                <w:szCs w:val="20"/>
              </w:rPr>
              <w:t xml:space="preserve"> in the site of mesh fixation</w:t>
            </w:r>
          </w:p>
        </w:tc>
      </w:tr>
    </w:tbl>
    <w:p w14:paraId="0F085F50" w14:textId="77777777" w:rsidR="00CA2E7D" w:rsidRPr="00B25377" w:rsidRDefault="00CA2E7D" w:rsidP="00567EB6">
      <w:pPr>
        <w:rPr>
          <w:rFonts w:ascii="Times New Roman" w:hAnsi="Times New Roman" w:cs="Times New Roman"/>
        </w:rPr>
      </w:pPr>
    </w:p>
    <w:p w14:paraId="3A3EF4E2" w14:textId="77777777" w:rsidR="00CA2E7D" w:rsidRPr="00B25377" w:rsidRDefault="00567EB6" w:rsidP="00CA2E7D">
      <w:pPr>
        <w:rPr>
          <w:rFonts w:ascii="Times New Roman" w:hAnsi="Times New Roman" w:cs="Times New Roman"/>
          <w:b/>
          <w:bCs/>
        </w:rPr>
      </w:pPr>
      <w:r w:rsidRPr="00B25377">
        <w:rPr>
          <w:rFonts w:ascii="Times New Roman" w:hAnsi="Times New Roman" w:cs="Times New Roman"/>
        </w:rPr>
        <w:t>SUI: stress urinary incontinence; UUI: urge urinary incontinence; FSFI: FSFI: Female Sexual Function Index; SMS: Sexual Matter Score; PRE: pre-operative; POST: post-operative</w:t>
      </w:r>
      <w:r w:rsidRPr="00B25377">
        <w:rPr>
          <w:rFonts w:ascii="Times New Roman" w:hAnsi="Times New Roman" w:cs="Times New Roman"/>
          <w:b/>
          <w:bCs/>
        </w:rPr>
        <w:t xml:space="preserve">; </w:t>
      </w:r>
      <w:r w:rsidRPr="00B25377">
        <w:rPr>
          <w:rFonts w:ascii="Times New Roman" w:hAnsi="Times New Roman" w:cs="Times New Roman"/>
        </w:rPr>
        <w:t>NA: not available</w:t>
      </w:r>
    </w:p>
    <w:p w14:paraId="06107444" w14:textId="184BE496" w:rsidR="001F445C" w:rsidRPr="00B25377" w:rsidRDefault="001F445C" w:rsidP="00CA2E7D">
      <w:pPr>
        <w:rPr>
          <w:rFonts w:ascii="Times New Roman" w:hAnsi="Times New Roman" w:cs="Times New Roman"/>
          <w:b/>
          <w:bCs/>
        </w:rPr>
      </w:pPr>
      <w:r w:rsidRPr="00B25377">
        <w:rPr>
          <w:rFonts w:ascii="Times New Roman" w:hAnsi="Times New Roman" w:cs="Times New Roman"/>
          <w:b/>
          <w:bCs/>
          <w:shd w:val="clear" w:color="auto" w:fill="FFFFFF"/>
        </w:rPr>
        <w:lastRenderedPageBreak/>
        <w:t>Fig</w:t>
      </w:r>
      <w:r w:rsidR="00825A08">
        <w:rPr>
          <w:rFonts w:ascii="Times New Roman" w:hAnsi="Times New Roman" w:cs="Times New Roman"/>
          <w:b/>
          <w:bCs/>
          <w:shd w:val="clear" w:color="auto" w:fill="FFFFFF"/>
        </w:rPr>
        <w:t xml:space="preserve">. </w:t>
      </w:r>
      <w:r w:rsidRPr="00B25377">
        <w:rPr>
          <w:rFonts w:ascii="Times New Roman" w:hAnsi="Times New Roman" w:cs="Times New Roman"/>
          <w:b/>
          <w:bCs/>
          <w:shd w:val="clear" w:color="auto" w:fill="FFFFFF"/>
        </w:rPr>
        <w:t>S2 ROB1 for randomized controlled trials summary and graph</w:t>
      </w:r>
    </w:p>
    <w:p w14:paraId="23903137" w14:textId="7F75A28E" w:rsidR="001F445C" w:rsidRPr="00B25377" w:rsidRDefault="001F445C" w:rsidP="001F445C">
      <w:pPr>
        <w:suppressLineNumbers/>
        <w:spacing w:line="480" w:lineRule="auto"/>
        <w:jc w:val="both"/>
        <w:rPr>
          <w:rFonts w:ascii="Times New Roman" w:hAnsi="Times New Roman" w:cs="Times New Roman"/>
          <w:shd w:val="clear" w:color="auto" w:fill="FFFFFF"/>
        </w:rPr>
      </w:pPr>
      <w:r w:rsidRPr="00B25377">
        <w:rPr>
          <w:rFonts w:ascii="Times New Roman" w:hAnsi="Times New Roman" w:cs="Times New Roman"/>
          <w:noProof/>
          <w:shd w:val="clear" w:color="auto" w:fill="FFFFFF"/>
        </w:rPr>
        <w:drawing>
          <wp:inline distT="0" distB="0" distL="0" distR="0" wp14:anchorId="5EEA30C6" wp14:editId="1EF7D038">
            <wp:extent cx="5664200" cy="3857429"/>
            <wp:effectExtent l="0" t="0" r="0" b="0"/>
            <wp:docPr id="189723022" name="Immagine 1" descr="Immagine che contiene testo, schermata,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23022" name="Immagine 1" descr="Immagine che contiene testo, schermata, design&#10;&#10;Il contenuto generato dall'IA potrebbe non essere corretto."/>
                    <pic:cNvPicPr/>
                  </pic:nvPicPr>
                  <pic:blipFill>
                    <a:blip r:embed="rId9">
                      <a:extLst>
                        <a:ext uri="{28A0092B-C50C-407E-A947-70E740481C1C}">
                          <a14:useLocalDpi xmlns:a14="http://schemas.microsoft.com/office/drawing/2010/main" val="0"/>
                        </a:ext>
                      </a:extLst>
                    </a:blip>
                    <a:stretch>
                      <a:fillRect/>
                    </a:stretch>
                  </pic:blipFill>
                  <pic:spPr>
                    <a:xfrm>
                      <a:off x="0" y="0"/>
                      <a:ext cx="5691901" cy="3876294"/>
                    </a:xfrm>
                    <a:prstGeom prst="rect">
                      <a:avLst/>
                    </a:prstGeom>
                  </pic:spPr>
                </pic:pic>
              </a:graphicData>
            </a:graphic>
          </wp:inline>
        </w:drawing>
      </w:r>
    </w:p>
    <w:p w14:paraId="594590AB" w14:textId="77777777" w:rsidR="005C715C" w:rsidRPr="00B25377" w:rsidRDefault="005C715C" w:rsidP="001F445C">
      <w:pPr>
        <w:suppressLineNumbers/>
        <w:spacing w:line="480" w:lineRule="auto"/>
        <w:jc w:val="both"/>
        <w:rPr>
          <w:rFonts w:ascii="Times New Roman" w:hAnsi="Times New Roman" w:cs="Times New Roman"/>
          <w:shd w:val="clear" w:color="auto" w:fill="FFFFFF"/>
        </w:rPr>
      </w:pPr>
    </w:p>
    <w:p w14:paraId="404907BB" w14:textId="55411897" w:rsidR="001F445C" w:rsidRPr="00B25377" w:rsidRDefault="001F445C" w:rsidP="001F445C">
      <w:pPr>
        <w:suppressLineNumbers/>
        <w:spacing w:line="480" w:lineRule="auto"/>
        <w:jc w:val="both"/>
        <w:rPr>
          <w:rFonts w:ascii="Times New Roman" w:hAnsi="Times New Roman" w:cs="Times New Roman"/>
          <w:b/>
          <w:bCs/>
          <w:shd w:val="clear" w:color="auto" w:fill="FFFFFF"/>
        </w:rPr>
      </w:pPr>
      <w:r w:rsidRPr="00B25377">
        <w:rPr>
          <w:rFonts w:ascii="Times New Roman" w:hAnsi="Times New Roman" w:cs="Times New Roman"/>
          <w:b/>
          <w:bCs/>
          <w:shd w:val="clear" w:color="auto" w:fill="FFFFFF"/>
        </w:rPr>
        <w:t>Fig</w:t>
      </w:r>
      <w:r w:rsidR="00825A08">
        <w:rPr>
          <w:rFonts w:ascii="Times New Roman" w:hAnsi="Times New Roman" w:cs="Times New Roman"/>
          <w:b/>
          <w:bCs/>
          <w:shd w:val="clear" w:color="auto" w:fill="FFFFFF"/>
        </w:rPr>
        <w:t xml:space="preserve">. </w:t>
      </w:r>
      <w:r w:rsidRPr="00B25377">
        <w:rPr>
          <w:rFonts w:ascii="Times New Roman" w:hAnsi="Times New Roman" w:cs="Times New Roman"/>
          <w:b/>
          <w:bCs/>
          <w:shd w:val="clear" w:color="auto" w:fill="FFFFFF"/>
        </w:rPr>
        <w:t>S3 ROBINS-1 for observational study summary and graph</w:t>
      </w:r>
    </w:p>
    <w:p w14:paraId="4C05883D" w14:textId="5A13C95A" w:rsidR="007E2F35" w:rsidRPr="00B25377" w:rsidRDefault="00C03B6F" w:rsidP="000B08C6">
      <w:pPr>
        <w:spacing w:line="480" w:lineRule="auto"/>
        <w:jc w:val="both"/>
        <w:rPr>
          <w:rFonts w:ascii="Times New Roman" w:eastAsia="Arial" w:hAnsi="Times New Roman" w:cs="Times New Roman"/>
          <w:highlight w:val="white"/>
        </w:rPr>
      </w:pPr>
      <w:r w:rsidRPr="00B25377">
        <w:rPr>
          <w:rFonts w:ascii="Times New Roman" w:eastAsia="Arial" w:hAnsi="Times New Roman" w:cs="Times New Roman"/>
          <w:noProof/>
        </w:rPr>
        <w:drawing>
          <wp:inline distT="0" distB="0" distL="0" distR="0" wp14:anchorId="44205611" wp14:editId="28E71BFD">
            <wp:extent cx="5645536" cy="3107267"/>
            <wp:effectExtent l="0" t="0" r="0" b="0"/>
            <wp:docPr id="1298185738" name="Immagine 2"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85738" name="Immagine 2" descr="Immagine che contiene testo, schermata, diagramma, linea&#10;&#10;Il contenuto generato dall'IA potrebbe non essere corretto."/>
                    <pic:cNvPicPr/>
                  </pic:nvPicPr>
                  <pic:blipFill>
                    <a:blip r:embed="rId10">
                      <a:extLst>
                        <a:ext uri="{28A0092B-C50C-407E-A947-70E740481C1C}">
                          <a14:useLocalDpi xmlns:a14="http://schemas.microsoft.com/office/drawing/2010/main" val="0"/>
                        </a:ext>
                      </a:extLst>
                    </a:blip>
                    <a:stretch>
                      <a:fillRect/>
                    </a:stretch>
                  </pic:blipFill>
                  <pic:spPr>
                    <a:xfrm>
                      <a:off x="0" y="0"/>
                      <a:ext cx="5648554" cy="3108928"/>
                    </a:xfrm>
                    <a:prstGeom prst="rect">
                      <a:avLst/>
                    </a:prstGeom>
                  </pic:spPr>
                </pic:pic>
              </a:graphicData>
            </a:graphic>
          </wp:inline>
        </w:drawing>
      </w:r>
    </w:p>
    <w:sectPr w:rsidR="007E2F35" w:rsidRPr="00B25377" w:rsidSect="00233775">
      <w:headerReference w:type="default" r:id="rId11"/>
      <w:pgSz w:w="11906" w:h="16838"/>
      <w:pgMar w:top="1417" w:right="1134" w:bottom="1134" w:left="1134"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8DBDD" w14:textId="77777777" w:rsidR="00EF7374" w:rsidRDefault="00EF7374" w:rsidP="00D43EDC">
      <w:pPr>
        <w:spacing w:after="0" w:line="240" w:lineRule="auto"/>
      </w:pPr>
      <w:r>
        <w:separator/>
      </w:r>
    </w:p>
  </w:endnote>
  <w:endnote w:type="continuationSeparator" w:id="0">
    <w:p w14:paraId="2AC845C9" w14:textId="77777777" w:rsidR="00EF7374" w:rsidRDefault="00EF7374" w:rsidP="00D43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2B24A08-AB68-4897-B90C-39C1D6EB6CA5}"/>
    <w:embedBold r:id="rId2" w:fontKey="{A89ACA2E-DF24-44EA-B5D0-AD7231935BA1}"/>
    <w:embedItalic r:id="rId3" w:fontKey="{30C5E397-5134-489F-A70D-9E25B5BFEAAC}"/>
  </w:font>
  <w:font w:name="Aptos Display">
    <w:charset w:val="00"/>
    <w:family w:val="swiss"/>
    <w:pitch w:val="variable"/>
    <w:sig w:usb0="20000287" w:usb1="00000003" w:usb2="00000000" w:usb3="00000000" w:csb0="0000019F" w:csb1="00000000"/>
    <w:embedRegular r:id="rId4" w:fontKey="{7DBFD438-8A81-49F7-A0B0-600DDC94BA22}"/>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71520" w14:textId="77777777" w:rsidR="00EF7374" w:rsidRDefault="00EF7374" w:rsidP="00D43EDC">
      <w:pPr>
        <w:spacing w:after="0" w:line="240" w:lineRule="auto"/>
      </w:pPr>
      <w:r>
        <w:separator/>
      </w:r>
    </w:p>
  </w:footnote>
  <w:footnote w:type="continuationSeparator" w:id="0">
    <w:p w14:paraId="3F95AD67" w14:textId="77777777" w:rsidR="00EF7374" w:rsidRDefault="00EF7374" w:rsidP="00D43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350348"/>
      <w:docPartObj>
        <w:docPartGallery w:val="Page Numbers (Top of Page)"/>
        <w:docPartUnique/>
      </w:docPartObj>
    </w:sdtPr>
    <w:sdtEndPr/>
    <w:sdtContent>
      <w:p w14:paraId="6562611B" w14:textId="48F8CF09" w:rsidR="00D43EDC" w:rsidRDefault="00D43EDC">
        <w:pPr>
          <w:pStyle w:val="Header"/>
          <w:jc w:val="right"/>
        </w:pPr>
        <w:r>
          <w:fldChar w:fldCharType="begin"/>
        </w:r>
        <w:r>
          <w:instrText>PAGE   \* MERGEFORMAT</w:instrText>
        </w:r>
        <w:r>
          <w:fldChar w:fldCharType="separate"/>
        </w:r>
        <w:r>
          <w:rPr>
            <w:lang w:val="it-IT"/>
          </w:rPr>
          <w:t>2</w:t>
        </w:r>
        <w:r>
          <w:fldChar w:fldCharType="end"/>
        </w:r>
      </w:p>
    </w:sdtContent>
  </w:sdt>
  <w:p w14:paraId="4B44C044" w14:textId="77777777" w:rsidR="00D43EDC" w:rsidRDefault="00D43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8C6"/>
    <w:multiLevelType w:val="hybridMultilevel"/>
    <w:tmpl w:val="390ABE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8E0296"/>
    <w:multiLevelType w:val="hybridMultilevel"/>
    <w:tmpl w:val="D4ECEFA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EF3C92"/>
    <w:multiLevelType w:val="hybridMultilevel"/>
    <w:tmpl w:val="C65A0D0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E65125"/>
    <w:multiLevelType w:val="hybridMultilevel"/>
    <w:tmpl w:val="B5B0B88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5F92C82"/>
    <w:multiLevelType w:val="hybridMultilevel"/>
    <w:tmpl w:val="81C4E2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9307F3F"/>
    <w:multiLevelType w:val="hybridMultilevel"/>
    <w:tmpl w:val="5F9C38B2"/>
    <w:lvl w:ilvl="0" w:tplc="04100019">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6B6435F4"/>
    <w:multiLevelType w:val="multilevel"/>
    <w:tmpl w:val="2C004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101490"/>
    <w:multiLevelType w:val="hybridMultilevel"/>
    <w:tmpl w:val="C548EF2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B233D48"/>
    <w:multiLevelType w:val="multilevel"/>
    <w:tmpl w:val="7B807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B943D0D"/>
    <w:multiLevelType w:val="multilevel"/>
    <w:tmpl w:val="98AEDF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47143973">
    <w:abstractNumId w:val="8"/>
  </w:num>
  <w:num w:numId="2" w16cid:durableId="1113476641">
    <w:abstractNumId w:val="6"/>
  </w:num>
  <w:num w:numId="3" w16cid:durableId="237835303">
    <w:abstractNumId w:val="9"/>
  </w:num>
  <w:num w:numId="4" w16cid:durableId="956789011">
    <w:abstractNumId w:val="4"/>
  </w:num>
  <w:num w:numId="5" w16cid:durableId="1002976982">
    <w:abstractNumId w:val="5"/>
  </w:num>
  <w:num w:numId="6" w16cid:durableId="1186090893">
    <w:abstractNumId w:val="0"/>
  </w:num>
  <w:num w:numId="7" w16cid:durableId="2018846250">
    <w:abstractNumId w:val="2"/>
  </w:num>
  <w:num w:numId="8" w16cid:durableId="300110505">
    <w:abstractNumId w:val="7"/>
  </w:num>
  <w:num w:numId="9" w16cid:durableId="1626616537">
    <w:abstractNumId w:val="1"/>
  </w:num>
  <w:num w:numId="10" w16cid:durableId="1458177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7B8"/>
    <w:rsid w:val="0000385B"/>
    <w:rsid w:val="00031884"/>
    <w:rsid w:val="0003189C"/>
    <w:rsid w:val="00034252"/>
    <w:rsid w:val="0004584C"/>
    <w:rsid w:val="00045DEF"/>
    <w:rsid w:val="00071ED9"/>
    <w:rsid w:val="000827D7"/>
    <w:rsid w:val="00097282"/>
    <w:rsid w:val="000A3531"/>
    <w:rsid w:val="000A38B6"/>
    <w:rsid w:val="000A56C8"/>
    <w:rsid w:val="000B08C6"/>
    <w:rsid w:val="000C68B2"/>
    <w:rsid w:val="000D526E"/>
    <w:rsid w:val="000D665C"/>
    <w:rsid w:val="000E0D5E"/>
    <w:rsid w:val="000E4846"/>
    <w:rsid w:val="00111EF7"/>
    <w:rsid w:val="0011422A"/>
    <w:rsid w:val="001202A2"/>
    <w:rsid w:val="00123DA1"/>
    <w:rsid w:val="001552E9"/>
    <w:rsid w:val="00162336"/>
    <w:rsid w:val="00183B5E"/>
    <w:rsid w:val="001C13F7"/>
    <w:rsid w:val="001E5936"/>
    <w:rsid w:val="001F445C"/>
    <w:rsid w:val="001F4669"/>
    <w:rsid w:val="00201FCD"/>
    <w:rsid w:val="00203398"/>
    <w:rsid w:val="00233775"/>
    <w:rsid w:val="00276E2C"/>
    <w:rsid w:val="002A229E"/>
    <w:rsid w:val="002C119D"/>
    <w:rsid w:val="002E6397"/>
    <w:rsid w:val="00323492"/>
    <w:rsid w:val="00332213"/>
    <w:rsid w:val="003367B8"/>
    <w:rsid w:val="003624E2"/>
    <w:rsid w:val="003764DD"/>
    <w:rsid w:val="00391B7D"/>
    <w:rsid w:val="003B2CE8"/>
    <w:rsid w:val="003D2894"/>
    <w:rsid w:val="003E0241"/>
    <w:rsid w:val="00406EB4"/>
    <w:rsid w:val="00422AF7"/>
    <w:rsid w:val="00423902"/>
    <w:rsid w:val="00426A0A"/>
    <w:rsid w:val="00437B57"/>
    <w:rsid w:val="004407C5"/>
    <w:rsid w:val="00443CF5"/>
    <w:rsid w:val="0044539F"/>
    <w:rsid w:val="00452C21"/>
    <w:rsid w:val="00471BA3"/>
    <w:rsid w:val="004A3BA1"/>
    <w:rsid w:val="004C0D11"/>
    <w:rsid w:val="004C422F"/>
    <w:rsid w:val="0050046F"/>
    <w:rsid w:val="00503017"/>
    <w:rsid w:val="005168B8"/>
    <w:rsid w:val="00524814"/>
    <w:rsid w:val="00524C80"/>
    <w:rsid w:val="00527DB7"/>
    <w:rsid w:val="00553A9D"/>
    <w:rsid w:val="00567EB6"/>
    <w:rsid w:val="00581BE6"/>
    <w:rsid w:val="005B0756"/>
    <w:rsid w:val="005B0B70"/>
    <w:rsid w:val="005C5C8B"/>
    <w:rsid w:val="005C715C"/>
    <w:rsid w:val="005F4668"/>
    <w:rsid w:val="005F63EB"/>
    <w:rsid w:val="005F6B0E"/>
    <w:rsid w:val="006177F9"/>
    <w:rsid w:val="00622673"/>
    <w:rsid w:val="00636756"/>
    <w:rsid w:val="00640312"/>
    <w:rsid w:val="00644F27"/>
    <w:rsid w:val="00674AE2"/>
    <w:rsid w:val="006C34CE"/>
    <w:rsid w:val="006C38D5"/>
    <w:rsid w:val="006C4EF0"/>
    <w:rsid w:val="006C5585"/>
    <w:rsid w:val="006E679D"/>
    <w:rsid w:val="006F0E71"/>
    <w:rsid w:val="00704EE4"/>
    <w:rsid w:val="007350D9"/>
    <w:rsid w:val="007A5320"/>
    <w:rsid w:val="007E2F35"/>
    <w:rsid w:val="007E7F26"/>
    <w:rsid w:val="007F19C5"/>
    <w:rsid w:val="007F206D"/>
    <w:rsid w:val="007F39AD"/>
    <w:rsid w:val="00814837"/>
    <w:rsid w:val="00816398"/>
    <w:rsid w:val="00816B71"/>
    <w:rsid w:val="00817884"/>
    <w:rsid w:val="00824F68"/>
    <w:rsid w:val="00825A08"/>
    <w:rsid w:val="00831D30"/>
    <w:rsid w:val="00843FD1"/>
    <w:rsid w:val="008558D1"/>
    <w:rsid w:val="00861A24"/>
    <w:rsid w:val="00867657"/>
    <w:rsid w:val="00877544"/>
    <w:rsid w:val="00896D34"/>
    <w:rsid w:val="008C2C20"/>
    <w:rsid w:val="008D5A4E"/>
    <w:rsid w:val="008D5B0A"/>
    <w:rsid w:val="0090751F"/>
    <w:rsid w:val="00936DC6"/>
    <w:rsid w:val="009606AD"/>
    <w:rsid w:val="009B72E2"/>
    <w:rsid w:val="009C3898"/>
    <w:rsid w:val="009D053C"/>
    <w:rsid w:val="009D246F"/>
    <w:rsid w:val="009E4BA1"/>
    <w:rsid w:val="00A3248C"/>
    <w:rsid w:val="00A4165F"/>
    <w:rsid w:val="00A43D8C"/>
    <w:rsid w:val="00A67B55"/>
    <w:rsid w:val="00A74666"/>
    <w:rsid w:val="00A97663"/>
    <w:rsid w:val="00AA407A"/>
    <w:rsid w:val="00AA497E"/>
    <w:rsid w:val="00AD7DEE"/>
    <w:rsid w:val="00B1562C"/>
    <w:rsid w:val="00B25377"/>
    <w:rsid w:val="00B26635"/>
    <w:rsid w:val="00B349C3"/>
    <w:rsid w:val="00B839E7"/>
    <w:rsid w:val="00B94CB7"/>
    <w:rsid w:val="00BA2035"/>
    <w:rsid w:val="00BA7997"/>
    <w:rsid w:val="00BE5447"/>
    <w:rsid w:val="00BF053A"/>
    <w:rsid w:val="00C03B6F"/>
    <w:rsid w:val="00C05E08"/>
    <w:rsid w:val="00C151E0"/>
    <w:rsid w:val="00C1591A"/>
    <w:rsid w:val="00C326FF"/>
    <w:rsid w:val="00C35A9A"/>
    <w:rsid w:val="00C74CAD"/>
    <w:rsid w:val="00C85707"/>
    <w:rsid w:val="00C96D16"/>
    <w:rsid w:val="00CA2824"/>
    <w:rsid w:val="00CA2E7D"/>
    <w:rsid w:val="00CB0D1B"/>
    <w:rsid w:val="00CB78FB"/>
    <w:rsid w:val="00CE4D79"/>
    <w:rsid w:val="00D03A1A"/>
    <w:rsid w:val="00D06E10"/>
    <w:rsid w:val="00D26D25"/>
    <w:rsid w:val="00D33CDA"/>
    <w:rsid w:val="00D354D3"/>
    <w:rsid w:val="00D43EDC"/>
    <w:rsid w:val="00D5346D"/>
    <w:rsid w:val="00D977CE"/>
    <w:rsid w:val="00DA4AF8"/>
    <w:rsid w:val="00DB6506"/>
    <w:rsid w:val="00DE0F79"/>
    <w:rsid w:val="00DE235B"/>
    <w:rsid w:val="00E0745C"/>
    <w:rsid w:val="00E179A6"/>
    <w:rsid w:val="00E32740"/>
    <w:rsid w:val="00E36107"/>
    <w:rsid w:val="00E43A98"/>
    <w:rsid w:val="00E51594"/>
    <w:rsid w:val="00E645B8"/>
    <w:rsid w:val="00E92C13"/>
    <w:rsid w:val="00EC0A90"/>
    <w:rsid w:val="00EC762F"/>
    <w:rsid w:val="00EF31F3"/>
    <w:rsid w:val="00EF7374"/>
    <w:rsid w:val="00F17476"/>
    <w:rsid w:val="00F4052E"/>
    <w:rsid w:val="00F562C4"/>
    <w:rsid w:val="00F572FC"/>
    <w:rsid w:val="00F63221"/>
    <w:rsid w:val="00F6642D"/>
    <w:rsid w:val="00F96EC3"/>
    <w:rsid w:val="00FA2683"/>
    <w:rsid w:val="00FB6997"/>
    <w:rsid w:val="00FC21AE"/>
    <w:rsid w:val="00FD30FF"/>
    <w:rsid w:val="00FD3787"/>
    <w:rsid w:val="00FF073E"/>
    <w:rsid w:val="00FF4F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FC564"/>
  <w15:docId w15:val="{7F0FB5FB-3E16-41F0-BBB3-149E9F21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1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1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1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1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1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BF2130"/>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2">
    <w:name w:val="Table Normal2"/>
    <w:tblPr>
      <w:tblCellMar>
        <w:top w:w="0" w:type="dxa"/>
        <w:left w:w="0" w:type="dxa"/>
        <w:bottom w:w="0" w:type="dxa"/>
        <w:right w:w="0" w:type="dxa"/>
      </w:tblCellMar>
    </w:tblPr>
  </w:style>
  <w:style w:type="table" w:customStyle="1" w:styleId="TableNormal0">
    <w:name w:val="Table Normal0"/>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BF21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1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1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1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1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130"/>
    <w:rPr>
      <w:rFonts w:eastAsiaTheme="majorEastAsia" w:cstheme="majorBidi"/>
      <w:color w:val="272727" w:themeColor="text1" w:themeTint="D8"/>
    </w:rPr>
  </w:style>
  <w:style w:type="character" w:customStyle="1" w:styleId="TitleChar">
    <w:name w:val="Title Char"/>
    <w:basedOn w:val="DefaultParagraphFont"/>
    <w:link w:val="Title"/>
    <w:uiPriority w:val="10"/>
    <w:rsid w:val="00BF2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BF2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130"/>
    <w:pPr>
      <w:spacing w:before="160"/>
      <w:jc w:val="center"/>
    </w:pPr>
    <w:rPr>
      <w:i/>
      <w:iCs/>
      <w:color w:val="404040" w:themeColor="text1" w:themeTint="BF"/>
    </w:rPr>
  </w:style>
  <w:style w:type="character" w:customStyle="1" w:styleId="QuoteChar">
    <w:name w:val="Quote Char"/>
    <w:basedOn w:val="DefaultParagraphFont"/>
    <w:link w:val="Quote"/>
    <w:uiPriority w:val="29"/>
    <w:rsid w:val="00BF2130"/>
    <w:rPr>
      <w:i/>
      <w:iCs/>
      <w:color w:val="404040" w:themeColor="text1" w:themeTint="BF"/>
    </w:rPr>
  </w:style>
  <w:style w:type="paragraph" w:styleId="ListParagraph">
    <w:name w:val="List Paragraph"/>
    <w:basedOn w:val="Normal"/>
    <w:uiPriority w:val="34"/>
    <w:qFormat/>
    <w:rsid w:val="00BF2130"/>
    <w:pPr>
      <w:ind w:left="720"/>
      <w:contextualSpacing/>
    </w:pPr>
  </w:style>
  <w:style w:type="character" w:styleId="IntenseEmphasis">
    <w:name w:val="Intense Emphasis"/>
    <w:basedOn w:val="DefaultParagraphFont"/>
    <w:uiPriority w:val="21"/>
    <w:qFormat/>
    <w:rsid w:val="00BF2130"/>
    <w:rPr>
      <w:i/>
      <w:iCs/>
      <w:color w:val="0F4761" w:themeColor="accent1" w:themeShade="BF"/>
    </w:rPr>
  </w:style>
  <w:style w:type="paragraph" w:styleId="IntenseQuote">
    <w:name w:val="Intense Quote"/>
    <w:basedOn w:val="Normal"/>
    <w:next w:val="Normal"/>
    <w:link w:val="IntenseQuoteChar"/>
    <w:uiPriority w:val="30"/>
    <w:qFormat/>
    <w:rsid w:val="00BF21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130"/>
    <w:rPr>
      <w:i/>
      <w:iCs/>
      <w:color w:val="0F4761" w:themeColor="accent1" w:themeShade="BF"/>
    </w:rPr>
  </w:style>
  <w:style w:type="character" w:styleId="IntenseReference">
    <w:name w:val="Intense Reference"/>
    <w:basedOn w:val="DefaultParagraphFont"/>
    <w:uiPriority w:val="32"/>
    <w:qFormat/>
    <w:rsid w:val="00BF2130"/>
    <w:rPr>
      <w:b/>
      <w:bCs/>
      <w:smallCaps/>
      <w:color w:val="0F4761" w:themeColor="accent1" w:themeShade="BF"/>
      <w:spacing w:val="5"/>
    </w:rPr>
  </w:style>
  <w:style w:type="paragraph" w:styleId="Bibliography">
    <w:name w:val="Bibliography"/>
    <w:basedOn w:val="Normal"/>
    <w:next w:val="Normal"/>
    <w:uiPriority w:val="37"/>
    <w:unhideWhenUsed/>
    <w:rsid w:val="003D72EE"/>
  </w:style>
  <w:style w:type="paragraph" w:styleId="NormalWeb">
    <w:name w:val="Normal (Web)"/>
    <w:basedOn w:val="Normal"/>
    <w:uiPriority w:val="99"/>
    <w:unhideWhenUsed/>
    <w:rsid w:val="007F77A7"/>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393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paragraph" w:styleId="Revision">
    <w:name w:val="Revision"/>
    <w:hidden/>
    <w:uiPriority w:val="99"/>
    <w:semiHidden/>
    <w:rsid w:val="00021B1A"/>
    <w:pPr>
      <w:spacing w:after="0" w:line="240" w:lineRule="auto"/>
    </w:pPr>
  </w:style>
  <w:style w:type="character" w:styleId="CommentReference">
    <w:name w:val="annotation reference"/>
    <w:basedOn w:val="DefaultParagraphFont"/>
    <w:uiPriority w:val="99"/>
    <w:semiHidden/>
    <w:unhideWhenUsed/>
    <w:rsid w:val="00EC6DAA"/>
    <w:rPr>
      <w:sz w:val="16"/>
      <w:szCs w:val="16"/>
    </w:rPr>
  </w:style>
  <w:style w:type="paragraph" w:styleId="CommentText">
    <w:name w:val="annotation text"/>
    <w:basedOn w:val="Normal"/>
    <w:link w:val="CommentTextChar"/>
    <w:uiPriority w:val="99"/>
    <w:semiHidden/>
    <w:unhideWhenUsed/>
    <w:rsid w:val="00EC6DAA"/>
    <w:pPr>
      <w:spacing w:line="240" w:lineRule="auto"/>
    </w:pPr>
    <w:rPr>
      <w:sz w:val="20"/>
      <w:szCs w:val="20"/>
    </w:rPr>
  </w:style>
  <w:style w:type="character" w:customStyle="1" w:styleId="CommentTextChar">
    <w:name w:val="Comment Text Char"/>
    <w:basedOn w:val="DefaultParagraphFont"/>
    <w:link w:val="CommentText"/>
    <w:uiPriority w:val="99"/>
    <w:semiHidden/>
    <w:rsid w:val="00EC6DAA"/>
    <w:rPr>
      <w:sz w:val="20"/>
      <w:szCs w:val="20"/>
    </w:rPr>
  </w:style>
  <w:style w:type="paragraph" w:styleId="CommentSubject">
    <w:name w:val="annotation subject"/>
    <w:basedOn w:val="CommentText"/>
    <w:next w:val="CommentText"/>
    <w:link w:val="CommentSubjectChar"/>
    <w:uiPriority w:val="99"/>
    <w:semiHidden/>
    <w:unhideWhenUsed/>
    <w:rsid w:val="00EC6DAA"/>
    <w:rPr>
      <w:b/>
      <w:bCs/>
    </w:rPr>
  </w:style>
  <w:style w:type="character" w:customStyle="1" w:styleId="CommentSubjectChar">
    <w:name w:val="Comment Subject Char"/>
    <w:basedOn w:val="CommentTextChar"/>
    <w:link w:val="CommentSubject"/>
    <w:uiPriority w:val="99"/>
    <w:semiHidden/>
    <w:rsid w:val="00EC6DAA"/>
    <w:rPr>
      <w:b/>
      <w:bCs/>
      <w:sz w:val="20"/>
      <w:szCs w:val="20"/>
    </w:rPr>
  </w:style>
  <w:style w:type="table" w:customStyle="1" w:styleId="a5">
    <w:basedOn w:val="TableNormal2"/>
    <w:pPr>
      <w:spacing w:after="0" w:line="240" w:lineRule="auto"/>
    </w:pPr>
    <w:tblPr>
      <w:tblStyleRowBandSize w:val="1"/>
      <w:tblStyleColBandSize w:val="1"/>
      <w:tblCellMar>
        <w:left w:w="108" w:type="dxa"/>
        <w:right w:w="108" w:type="dxa"/>
      </w:tblCellMar>
    </w:tblPr>
  </w:style>
  <w:style w:type="table" w:customStyle="1" w:styleId="a6">
    <w:basedOn w:val="TableNormal2"/>
    <w:pPr>
      <w:spacing w:after="0" w:line="240" w:lineRule="auto"/>
    </w:pPr>
    <w:tblPr>
      <w:tblStyleRowBandSize w:val="1"/>
      <w:tblStyleColBandSize w:val="1"/>
      <w:tblCellMar>
        <w:left w:w="108" w:type="dxa"/>
        <w:right w:w="108" w:type="dxa"/>
      </w:tblCellMar>
    </w:tblPr>
  </w:style>
  <w:style w:type="table" w:customStyle="1" w:styleId="a7">
    <w:basedOn w:val="TableNormal2"/>
    <w:pPr>
      <w:spacing w:after="0" w:line="240" w:lineRule="auto"/>
    </w:pPr>
    <w:tblPr>
      <w:tblStyleRowBandSize w:val="1"/>
      <w:tblStyleColBandSize w:val="1"/>
      <w:tblCellMar>
        <w:left w:w="108" w:type="dxa"/>
        <w:right w:w="108" w:type="dxa"/>
      </w:tblCellMar>
    </w:tblPr>
  </w:style>
  <w:style w:type="paragraph" w:styleId="Header">
    <w:name w:val="header"/>
    <w:basedOn w:val="Normal"/>
    <w:link w:val="HeaderChar"/>
    <w:uiPriority w:val="99"/>
    <w:unhideWhenUsed/>
    <w:rsid w:val="00D43EDC"/>
    <w:pPr>
      <w:tabs>
        <w:tab w:val="center" w:pos="4819"/>
        <w:tab w:val="right" w:pos="9638"/>
      </w:tabs>
      <w:spacing w:after="0" w:line="240" w:lineRule="auto"/>
    </w:pPr>
  </w:style>
  <w:style w:type="character" w:customStyle="1" w:styleId="HeaderChar">
    <w:name w:val="Header Char"/>
    <w:basedOn w:val="DefaultParagraphFont"/>
    <w:link w:val="Header"/>
    <w:uiPriority w:val="99"/>
    <w:rsid w:val="00D43EDC"/>
  </w:style>
  <w:style w:type="paragraph" w:styleId="Footer">
    <w:name w:val="footer"/>
    <w:basedOn w:val="Normal"/>
    <w:link w:val="FooterChar"/>
    <w:uiPriority w:val="99"/>
    <w:unhideWhenUsed/>
    <w:rsid w:val="00D43EDC"/>
    <w:pPr>
      <w:tabs>
        <w:tab w:val="center" w:pos="4819"/>
        <w:tab w:val="right" w:pos="9638"/>
      </w:tabs>
      <w:spacing w:after="0" w:line="240" w:lineRule="auto"/>
    </w:pPr>
  </w:style>
  <w:style w:type="character" w:customStyle="1" w:styleId="FooterChar">
    <w:name w:val="Footer Char"/>
    <w:basedOn w:val="DefaultParagraphFont"/>
    <w:link w:val="Footer"/>
    <w:uiPriority w:val="99"/>
    <w:rsid w:val="00D43EDC"/>
  </w:style>
  <w:style w:type="character" w:styleId="Hyperlink">
    <w:name w:val="Hyperlink"/>
    <w:basedOn w:val="DefaultParagraphFont"/>
    <w:uiPriority w:val="99"/>
    <w:unhideWhenUsed/>
    <w:rsid w:val="004A3BA1"/>
    <w:rPr>
      <w:color w:val="467886" w:themeColor="hyperlink"/>
      <w:u w:val="single"/>
    </w:rPr>
  </w:style>
  <w:style w:type="character" w:styleId="LineNumber">
    <w:name w:val="line number"/>
    <w:basedOn w:val="DefaultParagraphFont"/>
    <w:uiPriority w:val="99"/>
    <w:semiHidden/>
    <w:unhideWhenUsed/>
    <w:rsid w:val="009C3898"/>
  </w:style>
  <w:style w:type="character" w:styleId="UnresolvedMention">
    <w:name w:val="Unresolved Mention"/>
    <w:basedOn w:val="DefaultParagraphFont"/>
    <w:uiPriority w:val="99"/>
    <w:semiHidden/>
    <w:unhideWhenUsed/>
    <w:rsid w:val="00A74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78463">
      <w:bodyDiv w:val="1"/>
      <w:marLeft w:val="0"/>
      <w:marRight w:val="0"/>
      <w:marTop w:val="0"/>
      <w:marBottom w:val="0"/>
      <w:divBdr>
        <w:top w:val="none" w:sz="0" w:space="0" w:color="auto"/>
        <w:left w:val="none" w:sz="0" w:space="0" w:color="auto"/>
        <w:bottom w:val="none" w:sz="0" w:space="0" w:color="auto"/>
        <w:right w:val="none" w:sz="0" w:space="0" w:color="auto"/>
      </w:divBdr>
    </w:div>
    <w:div w:id="744033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iuseppevizzielli@yahoo.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KXd5OHtaP3gTurYW5j+XVpAklQ==">CgMxLjAaGgoBMBIVChMIBCoPCgtBQUFCUmxBbDlmOBACGhoKATESFQoTCAQqDwoLQUFBQlJsQWw5ZjgQAhoaCgEyEhUKEwgEKg8KC0FBQUJSbEFsOWY4EAIaGgoBMxIVChMIBCoPCgtBQUFCUmxBbDlmOBACGhoKATQSFQoTCAQqDwoLQUFBQlJsQWw5ZjgQAhoaCgE1EhUKEwgEKg8KC0FBQUJSbEFsOWY4EAIaGgoBNhIVChMIBCoPCgtBQUFCUmxBbDlmOBACGhoKATcSFQoTCAQqDwoLQUFBQlJsQWw5ZjgQAhoaCgE4EhUKEwgEKg8KC0FBQUJSbEFsOWY4EAIaGgoBORIVChMIBCoPCgtBQUFCUmxBbDlmOBACGhsKAjEwEhUKEwgEKg8KC0FBQUJSbEFsOWY4EAIaGwoCMTESFQoTCAQqDwoLQUFBQlJsQWw5YmcQARobCgIxMhIVChMIBCoPCgtBQUFCUmxBbDliZxABGhsKAjEzEhUKEwgEKg8KC0FBQUJSbEFsOWJnEAEi0QMKC0FBQUJSbEFsOW1VEvgCCgtBQUFCUmxBbDltVRILQUFBQlJsQWw5bVUaDQoJdGV4dC9odG1sEgAiDgoKdGV4dC9wbGFpbhIAKksKEkdpdXNlcHBlIFZpenppZWxsaRo1Ly9zc2wuZ3N0YXRpYy5jb20vZG9jcy9jb21tb24vYmx1ZV9zaWxob3VldHRlOTYtMC5wbmcwwLnyvLEyOMC58ryxMkpFCiRhcHBsaWNhdGlvbi92bmQuZ29vZ2xlLWFwcHMuZG9jcy5tZHMaHcLX2uQBFxoVChEKC3NpZ25pZmljYW50EAEYABABck0KEkdpdXNlcHBlIFZpenppZWxsaRo3CjUvL3NzbC5nc3RhdGljLmNvbS9kb2NzL2NvbW1vbi9ibHVlX3NpbGhvdWV0dGU5Ni0wLnBuZ3gAggE3c3VnZ2VzdElkSW1wb3J0MTQzNzdlZjgtMDRkMy00YzBhLWE2NGItMWE3OWY3NDNhOTkyXzQyNIgBAZoBBggAEAAYALABALgBARjAufK8sTIgwLnyvLEyMABCN3N1Z2dlc3RJZEltcG9ydDE0Mzc3ZWY4LTA0ZDMtNGMwYS1hNjRiLTFhNzlmNzQzYTk5Ml80MjQixwMKC0FBQUJSbEFsOWZFEu4CCgtBQUFCUmxBbDlmRRILQUFBQlJsQWw5ZkUaDQoJdGV4dC9odG1sEgAiDgoKdGV4dC9wbGFpbhIAKksKEkdpdXNlcHBlIFZpenppZWxsaRo1Ly9zc2wuZ3N0YXRpYy5jb20vZG9jcy9jb21tb24vYmx1ZV9zaWxob3VldHRlOTYtMC5wbmcwwK+lu7EyOMCvpbuxMko7CiRhcHBsaWNhdGlvbi92bmQuZ29vZ2xlLWFwcHMuZG9jcy5tZHMaE8LX2uQBDRoLCgcKAXMQARgAEAFyTQoSR2l1c2VwcGUgVml6emllbGxpGjcKNS8vc3NsLmdzdGF0aWMuY29tL2RvY3MvY29tbW9uL2JsdWVfc2lsaG91ZXR0ZTk2LTAucG5neACCATdzdWdnZXN0SWRJbXBvcnQxNDM3N2VmOC0wNGQzLTRjMGEtYTY0Yi0xYTc5Zjc0M2E5OTJfNDMziAEBmgEGCAAQABgAsAEAuAEBGMCvpbuxMiDAr6W7sTIwAEI3c3VnZ2VzdElkSW1wb3J0MTQzNzdlZjgtMDRkMy00YzBhLWE2NGItMWE3OWY3NDNhOTkyXzQzMyLCAwoLQUFBQlJsQWw5ZjgS6QIKC0FBQUJSbEFsOWY4EgtBQUFCUmxBbDlmOBoNCgl0ZXh0L2h0bWwSACIOCgp0ZXh0L3BsYWluEgAqSwoSR2l1c2VwcGUgVml6emllbGxpGjUvL3NzbC5nc3RhdGljLmNvbS9kb2NzL2NvbW1vbi9ibHVlX3NpbGhvdWV0dGU5Ni0wLnBuZzDg2qG7sTI44Nqhu7EySjYKJGFwcGxpY2F0aW9uL3ZuZC5nb29nbGUtYXBwcy5kb2NzLm1kcxoOwtfa5AEIEgYKAhATEAVyTQoSR2l1c2VwcGUgVml6emllbGxpGjcKNS8vc3NsLmdzdGF0aWMuY29tL2RvY3MvY29tbW9uL2JsdWVfc2lsaG91ZXR0ZTk2LTAucG5neACCATdzdWdnZXN0SWRJbXBvcnQxNDM3N2VmOC0wNGQzLTRjMGEtYTY0Yi0xYTc5Zjc0M2E5OTJfNDgwiAEBmgEGCAAQABgAsAEAuAEBGODaobuxMiDg2qG7sTIwAEI3c3VnZ2VzdElkSW1wb3J0MTQzNzdlZjgtMDRkMy00YzBhLWE2NGItMWE3OWY3NDNhOTkyXzQ4MCLgAwoLQUFBQlJsQWw5ZEEShwMKC0FBQUJSbEFsOWRBEgtBQUFCUmxBbDlkQRoNCgl0ZXh0L2h0bWwSACIOCgp0ZXh0L3BsYWluEgAqSwoSR2l1c2VwcGUgVml6emllbGxpGjUvL3NzbC5nc3RhdGljLmNvbS9kb2NzL2NvbW1vbi9ibHVlX3NpbGhvdWV0dGU5Ni0wLnBuZzDgh5O7sTI44IeTu7EySlQKJGFwcGxpY2F0aW9uL3ZuZC5nb29nbGUtYXBwcy5kb2NzLm1kcxoswtfa5AEmGiQKIAoaaW5pdGlhbCB0cmVhdG1lbnQgZHVyYXRpb24QARgAEAFyTQoSR2l1c2VwcGUgVml6emllbGxpGjcKNS8vc3NsLmdzdGF0aWMuY29tL2RvY3MvY29tbW9uL2JsdWVfc2lsaG91ZXR0ZTk2LTAucG5neACCATdzdWdnZXN0SWRJbXBvcnQxNDM3N2VmOC0wNGQzLTRjMGEtYTY0Yi0xYTc5Zjc0M2E5OTJfNDA5iAEBmgEGCAAQABgAsAEAuAEBGOCHk7uxMiDgh5O7sTIwAEI3c3VnZ2VzdElkSW1wb3J0MTQzNzdlZjgtMDRkMy00YzBhLWE2NGItMWE3OWY3NDNhOTkyXzQwOSLKAwoLQUFBQlJsQWw5YmcS8QIKC0FBQUJSbEFsOWJnEgtBQUFCUmxBbDliZxoNCgl0ZXh0L2h0bWwSACIOCgp0ZXh0L3BsYWluEgAqSwoSR2l1c2VwcGUgVml6emllbGxpGjUvL3NzbC5nc3RhdGljLmNvbS9kb2NzL2NvbW1vbi9ibHVlX3NpbGhvdWV0dGU5Ni0wLnBuZzDg2qG7sTI44Nqhu7EySj4KJGFwcGxpY2F0aW9uL3ZuZC5nb29nbGUtYXBwcy5kb2NzLm1kcxoWwtfa5AEQGgYKAhASEAEaBgoCEBMQAXJNChJHaXVzZXBwZSBWaXp6aWVsbGkaNwo1Ly9zc2wuZ3N0YXRpYy5jb20vZG9jcy9jb21tb24vYmx1ZV9zaWxob3VldHRlOTYtMC5wbmd4AIIBN3N1Z2dlc3RJZEltcG9ydDE0Mzc3ZWY4LTA0ZDMtNGMwYS1hNjRiLTFhNzlmNzQzYTk5Ml80ODeIAQGaAQYIABAAGACwAQC4AQEY4Nqhu7EyIODaobuxMjAAQjdzdWdnZXN0SWRJbXBvcnQxNDM3N2VmOC0wNGQzLTRjMGEtYTY0Yi0xYTc5Zjc0M2E5OTJfNDg3MghoLmdqZGd4czIOaC5pYmtlcnB4Z3Bzbzg4AGpLCjVzdWdnZXN0SWRJbXBvcnQxNDM3N2VmOC0wNGQzLTRjMGEtYTY0Yi0xYTc5Zjc0M2E5OTJfMxISR2l1c2VwcGUgVml6emllbGxpak0KN3N1Z2dlc3RJZEltcG9ydDE0Mzc3ZWY4LTA0ZDMtNGMwYS1hNjRiLTFhNzlmNzQzYTk5Ml8yMTYSEkdpdXNlcHBlIFZpenppZWxsaWpPCjdzdWdnZXN0SWRJbXBvcnQxNDM3N2VmOC0wNGQzLTRjMGEtYTY0Yi0xYTc5Zjc0M2E5OTJfMjU5EhRNYXJpYSBHcmF6aWEgUG9ycG9yYWpPCjdzdWdnZXN0SWRJbXBvcnQxNDM3N2VmOC0wNGQzLTRjMGEtYTY0Yi0xYTc5Zjc0M2E5OTJfNDE2EhRNYXJpYSBHcmF6aWEgUG9ycG9yYWpNCjdzdWdnZXN0SWRJbXBvcnQxNDM3N2VmOC0wNGQzLTRjMGEtYTY0Yi0xYTc5Zjc0M2E5OTJfNDE1EhJHaXVzZXBwZSBWaXp6aWVsbGlqTwo3c3VnZ2VzdElkSW1wb3J0MTQzNzdlZjgtMDRkMy00YzBhLWE2NGItMWE3OWY3NDNhOTkyXzEwNBIUTWFyaWEgR3JhemlhIFBvcnBvcmFqTQo3c3VnZ2VzdElkSW1wb3J0MTQzNzdlZjgtMDRkMy00YzBhLWE2NGItMWE3OWY3NDNhOTkyXzE2MBISR2l1c2VwcGUgVml6emllbGxpak0KN3N1Z2dlc3RJZEltcG9ydDE0Mzc3ZWY4LTA0ZDMtNGMwYS1hNjRiLTFhNzlmNzQzYTk5Ml8xNjcSEkdpdXNlcHBlIFZpenppZWxsaWpNCjdzdWdnZXN0SWRJbXBvcnQxNDM3N2VmOC0wNGQzLTRjMGEtYTY0Yi0xYTc5Zjc0M2E5OTJfMTEzEhJHaXVzZXBwZSBWaXp6aWVsbGlqTQo3c3VnZ2VzdElkSW1wb3J0MTQzNzdlZjgtMDRkMy00YzBhLWE2NGItMWE3OWY3NDNhOTkyXzMwOBISR2l1c2VwcGUgVml6emllbGxpak8KN3N1Z2dlc3RJZEltcG9ydDE0Mzc3ZWY4LTA0ZDMtNGMwYS1hNjRiLTFhNzlmNzQzYTk5Ml8yODgSFE1hcmlhIEdyYXppYSBQb3Jwb3Jhak8KN3N1Z2dlc3RJZEltcG9ydDE0Mzc3ZWY4LTA0ZDMtNGMwYS1hNjRiLTFhNzlmNzQzYTk5Ml8zOTMSFE1hcmlhIEdyYXppYSBQb3Jwb3JhakwKNnN1Z2dlc3RJZEltcG9ydDE0Mzc3ZWY4LTA0ZDMtNGMwYS1hNjRiLTFhNzlmNzQzYTk5Ml83NBISR2l1c2VwcGUgVml6emllbGxpak0KN3N1Z2dlc3RJZEltcG9ydDE0Mzc3ZWY4LTA0ZDMtNGMwYS1hNjRiLTFhNzlmNzQzYTk5Ml8zMTkSEkdpdXNlcHBlIFZpenppZWxsaWpNCjdzdWdnZXN0SWRJbXBvcnQxNDM3N2VmOC0wNGQzLTRjMGEtYTY0Yi0xYTc5Zjc0M2E5OTJfNDI0EhJHaXVzZXBwZSBWaXp6aWVsbGlqTwo3c3VnZ2VzdElkSW1wb3J0MTQzNzdlZjgtMDRkMy00YzBhLWE2NGItMWE3OWY3NDNhOTkyXzE4MRIUTWFyaWEgR3JhemlhIFBvcnBvcmFqTQo3c3VnZ2VzdElkSW1wb3J0MTQzNzdlZjgtMDRkMy00YzBhLWE2NGItMWE3OWY3NDNhOTkyXzQxMhISR2l1c2VwcGUgVml6emllbGxpak0KN3N1Z2dlc3RJZEltcG9ydDE0Mzc3ZWY4LTA0ZDMtNGMwYS1hNjRiLTFhNzlmNzQzYTk5Ml80NzkSEkdpdXNlcHBlIFZpenppZWxsaWpNCjdzdWdnZXN0SWRJbXBvcnQxNDM3N2VmOC0wNGQzLTRjMGEtYTY0Yi0xYTc5Zjc0M2E5OTJfMTAyEhJHaXVzZXBwZSBWaXp6aWVsbGlqTQo3c3VnZ2VzdElkSW1wb3J0MTQzNzdlZjgtMDRkMy00YzBhLWE2NGItMWE3OWY3NDNhOTkyXzIxMhISR2l1c2VwcGUgVml6emllbGxpak0KN3N1Z2dlc3RJZEltcG9ydDE0Mzc3ZWY4LTA0ZDMtNGMwYS1hNjRiLTFhNzlmNzQzYTk5Ml8xMjASEkdpdXNlcHBlIFZpenppZWxsaWpPCjdzdWdnZXN0SWRJbXBvcnQxNDM3N2VmOC0wNGQzLTRjMGEtYTY0Yi0xYTc5Zjc0M2E5OTJfMjQ5EhRNYXJpYSBHcmF6aWEgUG9ycG9yYWpPCjdzdWdnZXN0SWRJbXBvcnQxNDM3N2VmOC0wNGQzLTRjMGEtYTY0Yi0xYTc5Zjc0M2E5OTJfMzc4EhRNYXJpYSBHcmF6aWEgUG9ycG9yYWpMCjZzdWdnZXN0SWRJbXBvcnQxNDM3N2VmOC0wNGQzLTRjMGEtYTY0Yi0xYTc5Zjc0M2E5OTJfMzUSEkdpdXNlcHBlIFZpenppZWxsaWpNCjdzdWdnZXN0SWRJbXBvcnQxNDM3N2VmOC0wNGQzLTRjMGEtYTY0Yi0xYTc5Zjc0M2E5OTJfMTY4EhJHaXVzZXBwZSBWaXp6aWVsbGlqTwo3c3VnZ2VzdElkSW1wb3J0MTQzNzdlZjgtMDRkMy00YzBhLWE2NGItMWE3OWY3NDNhOTkyXzM0OBIUTWFyaWEgR3JhemlhIFBvcnBvcmFqTQo3c3VnZ2VzdElkSW1wb3J0MTQzNzdlZjgtMDRkMy00YzBhLWE2NGItMWE3OWY3NDNhOTkyXzIxMBISR2l1c2VwcGUgVml6emllbGxpak0KN3N1Z2dlc3RJZEltcG9ydDE0Mzc3ZWY4LTA0ZDMtNGMwYS1hNjRiLTFhNzlmNzQzYTk5Ml8xNDgSEkdpdXNlcHBlIFZpenppZWxsaWpNCjdzdWdnZXN0SWRJbXBvcnQxNDM3N2VmOC0wNGQzLTRjMGEtYTY0Yi0xYTc5Zjc0M2E5OTJfMzE2EhJHaXVzZXBwZSBWaXp6aWVsbGlqTwo3c3VnZ2VzdElkSW1wb3J0MTQzNzdlZjgtMDRkMy00YzBhLWE2NGItMWE3OWY3NDNhOTkyXzM3MRIUTWFyaWEgR3JhemlhIFBvcnBvcmFqTwo3c3VnZ2VzdElkSW1wb3J0MTQzNzdlZjgtMDRkMy00YzBhLWE2NGItMWE3OWY3NDNhOTkyXzQxOBIUTWFyaWEgR3JhemlhIFBvcnBvcmFqTQo3c3VnZ2VzdElkSW1wb3J0MTQzNzdlZjgtMDRkMy00YzBhLWE2NGItMWE3OWY3NDNhOTkyXzIyMBISR2l1c2VwcGUgVml6emllbGxpak8KN3N1Z2dlc3RJZEltcG9ydDE0Mzc3ZWY4LTA0ZDMtNGMwYS1hNjRiLTFhNzlmNzQzYTk5Ml8yNTQSFE1hcmlhIEdyYXppYSBQb3Jwb3Jhak8KN3N1Z2dlc3RJZEltcG9ydDE0Mzc3ZWY4LTA0ZDMtNGMwYS1hNjRiLTFhNzlmNzQzYTk5Ml80MDYSFE1hcmlhIEdyYXppYSBQb3Jwb3JhalIKNnN1Z2dlc3RJZEltcG9ydDE0Mzc3ZWY4LTA0ZDMtNGMwYS1hNjRiLTFhNzlmNzQzYTk5Ml83NxIYTWFyaWEgR3JhemlhIFBvcnBvcmEgWzJdakwKNnN1Z2dlc3RJZEltcG9ydDE0Mzc3ZWY4LTA0ZDMtNGMwYS1hNjRiLTFhNzlmNzQzYTk5Ml85NxISR2l1c2VwcGUgVml6emllbGxpak0KN3N1Z2dlc3RJZEltcG9ydDE0Mzc3ZWY4LTA0ZDMtNGMwYS1hNjRiLTFhNzlmNzQzYTk5Ml80MDASEkdpdXNlcHBlIFZpenppZWxsaWpNCjdzdWdnZXN0SWRJbXBvcnQxNDM3N2VmOC0wNGQzLTRjMGEtYTY0Yi0xYTc5Zjc0M2E5OTJfNDY1EhJHaXVzZXBwZSBWaXp6aWVsbGlqTQo3c3VnZ2VzdElkSW1wb3J0MTQzNzdlZjgtMDRkMy00YzBhLWE2NGItMWE3OWY3NDNhOTkyXzIxNBISR2l1c2VwcGUgVml6emllbGxpak8KN3N1Z2dlc3RJZEltcG9ydDE0Mzc3ZWY4LTA0ZDMtNGMwYS1hNjRiLTFhNzlmNzQzYTk5Ml80MzISFE1hcmlhIEdyYXppYSBQb3Jwb3Jhak0KN3N1Z2dlc3RJZEltcG9ydDE0Mzc3ZWY4LTA0ZDMtNGMwYS1hNjRiLTFhNzlmNzQzYTk5Ml8xOTYSEkdpdXNlcHBlIFZpenppZWxsaWpNCjdzdWdnZXN0SWRJbXBvcnQxNDM3N2VmOC0wNGQzLTRjMGEtYTY0Yi0xYTc5Zjc0M2E5OTJfMjM4EhJHaXVzZXBwZSBWaXp6aWVsbGlqTQo3c3VnZ2VzdElkSW1wb3J0MTQzNzdlZjgtMDRkMy00YzBhLWE2NGItMWE3OWY3NDNhOTkyXzE2MxISR2l1c2VwcGUgVml6emllbGxpak8KN3N1Z2dlc3RJZEltcG9ydDE0Mzc3ZWY4LTA0ZDMtNGMwYS1hNjRiLTFhNzlmNzQzYTk5Ml8yNTUSFE1hcmlhIEdyYXppYSBQb3Jwb3Jhak0KN3N1Z2dlc3RJZEltcG9ydDE0Mzc3ZWY4LTA0ZDMtNGMwYS1hNjRiLTFhNzlmNzQzYTk5Ml8zMTASEkdpdXNlcHBlIFZpenppZWxsaWpNCjdzdWdnZXN0SWRJbXBvcnQxNDM3N2VmOC0wNGQzLTRjMGEtYTY0Yi0xYTc5Zjc0M2E5OTJfMTYyEhJHaXVzZXBwZSBWaXp6aWVsbGlqTQo3c3VnZ2VzdElkSW1wb3J0MTQzNzdlZjgtMDRkMy00YzBhLWE2NGItMWE3OWY3NDNhOTkyXzMzMRISR2l1c2VwcGUgVml6emllbGxpak0KN3N1Z2dlc3RJZEltcG9ydDE0Mzc3ZWY4LTA0ZDMtNGMwYS1hNjRiLTFhNzlmNzQzYTk5Ml8xNTQSEkdpdXNlcHBlIFZpenppZWxsaWpNCjdzdWdnZXN0SWRJbXBvcnQxNDM3N2VmOC0wNGQzLTRjMGEtYTY0Yi0xYTc5Zjc0M2E5OTJfMzM1EhJHaXVzZXBwZSBWaXp6aWVsbGlqTwo3c3VnZ2VzdElkSW1wb3J0MTQzNzdlZjgtMDRkMy00YzBhLWE2NGItMWE3OWY3NDNhOTkyXzI0NxIUTWFyaWEgR3JhemlhIFBvcnBvcmFqTQo3c3VnZ2VzdElkSW1wb3J0MTQzNzdlZjgtMDRkMy00YzBhLWE2NGItMWE3OWY3NDNhOTkyXzExORISR2l1c2VwcGUgVml6emllbGxpak0KN3N1Z2dlc3RJZEltcG9ydDE0Mzc3ZWY4LTA0ZDMtNGMwYS1hNjRiLTFhNzlmNzQzYTk5Ml8yNzESEkdpdXNlcHBlIFZpenppZWxsaWpPCjdzdWdnZXN0SWRJbXBvcnQxNDM3N2VmOC0wNGQzLTRjMGEtYTY0Yi0xYTc5Zjc0M2E5OTJfMjM0EhRNYXJpYSBHcmF6aWEgUG9ycG9yYWpNCjdzdWdnZXN0SWRJbXBvcnQxNDM3N2VmOC0wNGQzLTRjMGEtYTY0Yi0xYTc5Zjc0M2E5OTJfMTk4EhJHaXVzZXBwZSBWaXp6aWVsbGlqTQo3c3VnZ2VzdElkSW1wb3J0MTQzNzdlZjgtMDRkMy00YzBhLWE2NGItMWE3OWY3NDNhOTkyXzI4NBISR2l1c2VwcGUgVml6emllbGxpak8KN3N1Z2dlc3RJZEltcG9ydDE0Mzc3ZWY4LTA0ZDMtNGMwYS1hNjRiLTFhNzlmNzQzYTk5Ml8zNTISFE1hcmlhIEdyYXppYSBQb3Jwb3JhalMKN3N1Z2dlc3RJZEltcG9ydDE0Mzc3ZWY4LTA0ZDMtNGMwYS1hNjRiLTFhNzlmNzQzYTk5Ml8xMzMSGE1hcmlhIEdyYXppYSBQb3Jwb3JhIFsyXWpMCjZzdWdnZXN0SWRJbXBvcnQxNDM3N2VmOC0wNGQzLTRjMGEtYTY0Yi0xYTc5Zjc0M2E5OTJfMTISEkdpdXNlcHBlIFZpenppZWxsaWpMCjZzdWdnZXN0SWRJbXBvcnQxNDM3N2VmOC0wNGQzLTRjMGEtYTY0Yi0xYTc5Zjc0M2E5OTJfMjkSEkdpdXNlcHBlIFZpenppZWxsaWpNCjdzdWdnZXN0SWRJbXBvcnQxNDM3N2VmOC0wNGQzLTRjMGEtYTY0Yi0xYTc5Zjc0M2E5OTJfNDY0EhJHaXVzZXBwZSBWaXp6aWVsbGlqTwo3c3VnZ2VzdElkSW1wb3J0MTQzNzdlZjgtMDRkMy00YzBhLWE2NGItMWE3OWY3NDNhOTkyXzI2NRIUTWFyaWEgR3JhemlhIFBvcnBvcmFqSwo1c3VnZ2VzdElkSW1wb3J0MTQzNzdlZjgtMDRkMy00YzBhLWE2NGItMWE3OWY3NDNhOTkyXzISEkdpdXNlcHBlIFZpenppZWxsaWpPCjdzdWdnZXN0SWRJbXBvcnQxNDM3N2VmOC0wNGQzLTRjMGEtYTY0Yi0xYTc5Zjc0M2E5OTJfMzczEhRNYXJpYSBHcmF6aWEgUG9ycG9yYWpNCjdzdWdnZXN0SWRJbXBvcnQxNDM3N2VmOC0wNGQzLTRjMGEtYTY0Yi0xYTc5Zjc0M2E5OTJfNDc4EhJHaXVzZXBwZSBWaXp6aWVsbGlqSwo1c3VnZ2VzdElkSW1wb3J0MTQzNzdlZjgtMDRkMy00YzBhLWE2NGItMWE3OWY3NDNhOTkyXzgSEkdpdXNlcHBlIFZpenppZWxsaWpNCjdzdWdnZXN0SWRJbXBvcnQxNDM3N2VmOC0wNGQzLTRjMGEtYTY0Yi0xYTc5Zjc0M2E5OTJfMzQ1EhJHaXVzZXBwZSBWaXp6aWVsbGlqTQo3c3VnZ2VzdElkSW1wb3J0MTQzNzdlZjgtMDRkMy00YzBhLWE2NGItMWE3OWY3NDNhOTkyXzM5NRISR2l1c2VwcGUgVml6emllbGxpak8KN3N1Z2dlc3RJZEltcG9ydDE0Mzc3ZWY4LTA0ZDMtNGMwYS1hNjRiLTFhNzlmNzQzYTk5Ml8zNzUSFE1hcmlhIEdyYXppYSBQb3Jwb3Jhak0KN3N1Z2dlc3RJZEltcG9ydDE0Mzc3ZWY4LTA0ZDMtNGMwYS1hNjRiLTFhNzlmNzQzYTk5Ml8zNTQSEkdpdXNlcHBlIFZpenppZWxsaWpNCjdzdWdnZXN0SWRJbXBvcnQxNDM3N2VmOC0wNGQzLTRjMGEtYTY0Yi0xYTc5Zjc0M2E5OTJfMTQ2EhJHaXVzZXBwZSBWaXp6aWVsbGlqTwo3c3VnZ2VzdElkSW1wb3J0MTQzNzdlZjgtMDRkMy00YzBhLWE2NGItMWE3OWY3NDNhOTkyXzM4NhIUTWFyaWEgR3JhemlhIFBvcnBvcmFqTQo3c3VnZ2VzdElkSW1wb3J0MTQzNzdlZjgtMDRkMy00YzBhLWE2NGItMWE3OWY3NDNhOTkyXzMyNxISR2l1c2VwcGUgVml6emllbGxpakwKNnN1Z2dlc3RJZEltcG9ydDE0Mzc3ZWY4LTA0ZDMtNGMwYS1hNjRiLTFhNzlmNzQzYTk5Ml83NRISR2l1c2VwcGUgVml6emllbGxpak8KN3N1Z2dlc3RJZEltcG9ydDE0Mzc3ZWY4LTA0ZDMtNGMwYS1hNjRiLTFhNzlmNzQzYTk5Ml8yNjMSFE1hcmlhIEdyYXppYSBQb3Jwb3JhaksKNXN1Z2dlc3RJZEltcG9ydDE0Mzc3ZWY4LTA0ZDMtNGMwYS1hNjRiLTFhNzlmNzQzYTk5Ml80EhJHaXVzZXBwZSBWaXp6aWVsbGlqTwo3c3VnZ2VzdElkSW1wb3J0MTQzNzdlZjgtMDRkMy00YzBhLWE2NGItMWE3OWY3NDNhOTkyXzE5MBIUTWFyaWEgR3JhemlhIFBvcnBvcmFqTQo3c3VnZ2VzdElkSW1wb3J0MTQzNzdlZjgtMDRkMy00YzBhLWE2NGItMWE3OWY3NDNhOTkyXzIwMRISR2l1c2VwcGUgVml6emllbGxpak0KN3N1Z2dlc3RJZEltcG9ydDE0Mzc3ZWY4LTA0ZDMtNGMwYS1hNjRiLTFhNzlmNzQzYTk5Ml8yMTcSEkdpdXNlcHBlIFZpenppZWxsaWpNCjdzdWdnZXN0SWRJbXBvcnQxNDM3N2VmOC0wNGQzLTRjMGEtYTY0Yi0xYTc5Zjc0M2E5OTJfMzM4EhJHaXVzZXBwZSBWaXp6aWVsbGlqTAo2c3VnZ2VzdElkSW1wb3J0MTQzNzdlZjgtMDRkMy00YzBhLWE2NGItMWE3OWY3NDNhOTkyXzY3EhJHaXVzZXBwZSBWaXp6aWVsbGlqTQo3c3VnZ2VzdElkSW1wb3J0MTQzNzdlZjgtMDRkMy00YzBhLWE2NGItMWE3OWY3NDNhOTkyXzE2NRISR2l1c2VwcGUgVml6emllbGxpak0KN3N1Z2dlc3RJZEltcG9ydDE0Mzc3ZWY4LTA0ZDMtNGMwYS1hNjRiLTFhNzlmNzQzYTk5Ml8yMDQSEkdpdXNlcHBlIFZpenppZWxsaWpNCjdzdWdnZXN0SWRJbXBvcnQxNDM3N2VmOC0wNGQzLTRjMGEtYTY0Yi0xYTc5Zjc0M2E5OTJfNDAzEhJHaXVzZXBwZSBWaXp6aWVsbGlqTQo3c3VnZ2VzdElkSW1wb3J0MTQzNzdlZjgtMDRkMy00YzBhLWE2NGItMWE3OWY3NDNhOTkyXzMyMxISR2l1c2VwcGUgVml6emllbGxpak8KN3N1Z2dlc3RJZEltcG9ydDE0Mzc3ZWY4LTA0ZDMtNGMwYS1hNjRiLTFhNzlmNzQzYTk5Ml8yNDASFE1hcmlhIEdyYXppYSBQb3Jwb3JhakwKNnN1Z2dlc3RJZEltcG9ydDE0Mzc3ZWY4LTA0ZDMtNGMwYS1hNjRiLTFhNzlmNzQzYTk5Ml8yNBISR2l1c2VwcGUgVml6emllbGxpak0KN3N1Z2dlc3RJZEltcG9ydDE0Mzc3ZWY4LTA0ZDMtNGMwYS1hNjRiLTFhNzlmNzQzYTk5Ml8yMDkSEkdpdXNlcHBlIFZpenppZWxsaWpNCjdzdWdnZXN0SWRJbXBvcnQxNDM3N2VmOC0wNGQzLTRjMGEtYTY0Yi0xYTc5Zjc0M2E5OTJfMTIxEhJHaXVzZXBwZSBWaXp6aWVsbGlqTwo3c3VnZ2VzdElkSW1wb3J0MTQzNzdlZjgtMDRkMy00YzBhLWE2NGItMWE3OWY3NDNhOTkyXzM2MxIUTWFyaWEgR3JhemlhIFBvcnBvcmFqTQo3c3VnZ2VzdElkSW1wb3J0MTQzNzdlZjgtMDRkMy00YzBhLWE2NGItMWE3OWY3NDNhOTkyXzMwNBISR2l1c2VwcGUgVml6emllbGxpak4KNnN1Z2dlc3RJZEltcG9ydDE0Mzc3ZWY4LTA0ZDMtNGMwYS1hNjRiLTFhNzlmNzQzYTk5Ml80NBIUTWFyaWEgR3JhemlhIFBvcnBvcmFqTwo3c3VnZ2VzdElkSW1wb3J0MTQzNzdlZjgtMDRkMy00YzBhLWE2NGItMWE3OWY3NDNhOTkyXzIyMxIUTWFyaWEgR3JhemlhIFBvcnBvcmFqTQo3c3VnZ2VzdElkSW1wb3J0MTQzNzdlZjgtMDRkMy00YzBhLWE2NGItMWE3OWY3NDNhOTkyXzM5NhISR2l1c2VwcGUgVml6emllbGxpak0KN3N1Z2dlc3RJZEltcG9ydDE0Mzc3ZWY4LTA0ZDMtNGMwYS1hNjRiLTFhNzlmNzQzYTk5Ml8yMzUSEkdpdXNlcHBlIFZpenppZWxsaWpNCjdzdWdnZXN0SWRJbXBvcnQxNDM3N2VmOC0wNGQzLTRjMGEtYTY0Yi0xYTc5Zjc0M2E5OTJfMTQzEhJHaXVzZXBwZSBWaXp6aWVsbGlqTQo3c3VnZ2VzdElkSW1wb3J0MTQzNzdlZjgtMDRkMy00YzBhLWE2NGItMWE3OWY3NDNhOTkyXzM1NxISR2l1c2VwcGUgVml6emllbGxpalIKNnN1Z2dlc3RJZEltcG9ydDE0Mzc3ZWY4LTA0ZDMtNGMwYS1hNjRiLTFhNzlmNzQzYTk5Ml83OBIYTWFyaWEgR3JhemlhIFBvcnBvcmEgWzJdak0KN3N1Z2dlc3RJZEltcG9ydDE0Mzc3ZWY4LTA0ZDMtNGMwYS1hNjRiLTFhNzlmNzQzYTk5Ml8xMDkSEkdpdXNlcHBlIFZpenppZWxsaWpMCjZzdWdnZXN0SWRJbXBvcnQxNDM3N2VmOC0wNGQzLTRjMGEtYTY0Yi0xYTc5Zjc0M2E5OTJfMjgSEkdpdXNlcHBlIFZpenppZWxsaWpNCjdzdWdnZXN0SWRJbXBvcnQxNDM3N2VmOC0wNGQzLTRjMGEtYTY0Yi0xYTc5Zjc0M2E5OTJfMzYyEhJHaXVzZXBwZSBWaXp6aWVsbGlqTQo3c3VnZ2VzdElkSW1wb3J0MTQzNzdlZjgtMDRkMy00YzBhLWE2NGItMWE3OWY3NDNhOTkyXzMzNxISR2l1c2VwcGUgVml6emllbGxpak0KN3N1Z2dlc3RJZEltcG9ydDE0Mzc3ZWY4LTA0ZDMtNGMwYS1hNjRiLTFhNzlmNzQzYTk5Ml8yNzUSEkdpdXNlcHBlIFZpenppZWxsaWpMCjZzdWdnZXN0SWRJbXBvcnQxNDM3N2VmOC0wNGQzLTRjMGEtYTY0Yi0xYTc5Zjc0M2E5OTJfNTASEkdpdXNlcHBlIFZpenppZWxsaWpNCjdzdWdnZXN0SWRJbXBvcnQxNDM3N2VmOC0wNGQzLTRjMGEtYTY0Yi0xYTc5Zjc0M2E5OTJfMTA2EhJHaXVzZXBwZSBWaXp6aWVsbGlqSwo1c3VnZ2VzdElkSW1wb3J0MTQzNzdlZjgtMDRkMy00YzBhLWE2NGItMWE3OWY3NDNhOTkyXzcSEkdpdXNlcHBlIFZpenppZWxsaWpNCjdzdWdnZXN0SWRJbXBvcnQxNDM3N2VmOC0wNGQzLTRjMGEtYTY0Yi0xYTc5Zjc0M2E5OTJfMzc2EhJHaXVzZXBwZSBWaXp6aWVsbGlqTQo3c3VnZ2VzdElkSW1wb3J0MTQzNzdlZjgtMDRkMy00YzBhLWE2NGItMWE3OWY3NDNhOTkyXzM0MBISR2l1c2VwcGUgVml6emllbGxpak0KN3N1Z2dlc3RJZEltcG9ydDE0Mzc3ZWY4LTA0ZDMtNGMwYS1hNjRiLTFhNzlmNzQzYTk5Ml80NzYSEkdpdXNlcHBlIFZpenppZWxsaWpMCjZzdWdnZXN0SWRJbXBvcnQxNDM3N2VmOC0wNGQzLTRjMGEtYTY0Yi0xYTc5Zjc0M2E5OTJfMjcSEkdpdXNlcHBlIFZpenppZWxsaWpPCjdzdWdnZXN0SWRJbXBvcnQxNDM3N2VmOC0wNGQzLTRjMGEtYTY0Yi0xYTc5Zjc0M2E5OTJfMTg3EhRNYXJpYSBHcmF6aWEgUG9ycG9yYWpMCjZzdWdnZXN0SWRJbXBvcnQxNDM3N2VmOC0wNGQzLTRjMGEtYTY0Yi0xYTc5Zjc0M2E5OTJfNzISEkdpdXNlcHBlIFZpenppZWxsaWpPCjdzdWdnZXN0SWRJbXBvcnQxNDM3N2VmOC0wNGQzLTRjMGEtYTY0Yi0xYTc5Zjc0M2E5OTJfMzMzEhRNYXJpYSBHcmF6aWEgUG9ycG9yYWpMCjZzdWdnZXN0SWRJbXBvcnQxNDM3N2VmOC0wNGQzLTRjMGEtYTY0Yi0xYTc5Zjc0M2E5OTJfMTASEkdpdXNlcHBlIFZpenppZWxsaWpPCjdzdWdnZXN0SWRJbXBvcnQxNDM3N2VmOC0wNGQzLTRjMGEtYTY0Yi0xYTc5Zjc0M2E5OTJfNDM2EhRNYXJpYSBHcmF6aWEgUG9ycG9yYWpNCjdzdWdnZXN0SWRJbXBvcnQxNDM3N2VmOC0wNGQzLTRjMGEtYTY0Yi0xYTc5Zjc0M2E5OTJfNDU4EhJHaXVzZXBwZSBWaXp6aWVsbGlqTwo3c3VnZ2VzdElkSW1wb3J0MTQzNzdlZjgtMDRkMy00YzBhLWE2NGItMWE3OWY3NDNhOTkyXzQzMBIUTWFyaWEgR3JhemlhIFBvcnBvcmFqTQo3c3VnZ2VzdElkSW1wb3J0MTQzNzdlZjgtMDRkMy00YzBhLWE2NGItMWE3OWY3NDNhOTkyXzM1NRISR2l1c2VwcGUgVml6emllbGxpakwKNnN1Z2dlc3RJZEltcG9ydDE0Mzc3ZWY4LTA0ZDMtNGMwYS1hNjRiLTFhNzlmNzQzYTk5Ml81OBISR2l1c2VwcGUgVml6emllbGxpak0KN3N1Z2dlc3RJZEltcG9ydDE0Mzc3ZWY4LTA0ZDMtNGMwYS1hNjRiLTFhNzlmNzQzYTk5Ml8zOTASEkdpdXNlcHBlIFZpenppZWxsaWpNCjdzdWdnZXN0SWRJbXBvcnQxNDM3N2VmOC0wNGQzLTRjMGEtYTY0Yi0xYTc5Zjc0M2E5OTJfNDc1EhJHaXVzZXBwZSBWaXp6aWVsbGlqTQo3c3VnZ2VzdElkSW1wb3J0MTQzNzdlZjgtMDRkMy00YzBhLWE2NGItMWE3OWY3NDNhOTkyXzEzMRISR2l1c2VwcGUgVml6emllbGxpak0KN3N1Z2dlc3RJZEltcG9ydDE0Mzc3ZWY4LTA0ZDMtNGMwYS1hNjRiLTFhNzlmNzQzYTk5Ml8yMTESEkdpdXNlcHBlIFZpenppZWxsaWpNCjdzdWdnZXN0SWRJbXBvcnQxNDM3N2VmOC0wNGQzLTRjMGEtYTY0Yi0xYTc5Zjc0M2E5OTJfNDc0EhJHaXVzZXBwZSBWaXp6aWVsbGlqTQo3c3VnZ2VzdElkSW1wb3J0MTQzNzdlZjgtMDRkMy00YzBhLWE2NGItMWE3OWY3NDNhOTkyXzE0NRISR2l1c2VwcGUgVml6emllbGxpak0KN3N1Z2dlc3RJZEltcG9ydDE0Mzc3ZWY4LTA0ZDMtNGMwYS1hNjRiLTFhNzlmNzQzYTk5Ml8yODYSEkdpdXNlcHBlIFZpenppZWxsaWpMCjZzdWdnZXN0SWRJbXBvcnQxNDM3N2VmOC0wNGQzLTRjMGEtYTY0Yi0xYTc5Zjc0M2E5OTJfNTISEkdpdXNlcHBlIFZpenppZWxsaWpPCjdzdWdnZXN0SWRJbXBvcnQxNDM3N2VmOC0wNGQzLTRjMGEtYTY0Yi0xYTc5Zjc0M2E5OTJfNDQxEhRNYXJpYSBHcmF6aWEgUG9ycG9yYWpPCjdzdWdnZXN0SWRJbXBvcnQxNDM3N2VmOC0wNGQzLTRjMGEtYTY0Yi0xYTc5Zjc0M2E5OTJfMTk0EhRNYXJpYSBHcmF6aWEgUG9ycG9yYWpPCjdzdWdnZXN0SWRJbXBvcnQxNDM3N2VmOC0wNGQzLTRjMGEtYTY0Yi0xYTc5Zjc0M2E5OTJfNDU5EhRNYXJpYSBHcmF6aWEgUG9ycG9yYWpMCjZzdWdnZXN0SWRJbXBvcnQxNDM3N2VmOC0wNGQzLTRjMGEtYTY0Yi0xYTc5Zjc0M2E5OTJfMjASEkdpdXNlcHBlIFZpenppZWxsaWpNCjdzdWdnZXN0SWRJbXBvcnQxNDM3N2VmOC0wNGQzLTRjMGEtYTY0Yi0xYTc5Zjc0M2E5OTJfNDM5EhJHaXVzZXBwZSBWaXp6aWVsbGlqTQo3c3VnZ2VzdElkSW1wb3J0MTQzNzdlZjgtMDRkMy00YzBhLWE2NGItMWE3OWY3NDNhOTkyXzMzMBISR2l1c2VwcGUgVml6emllbGxpak0KN3N1Z2dlc3RJZEltcG9ydDE0Mzc3ZWY4LTA0ZDMtNGMwYS1hNjRiLTFhNzlmNzQzYTk5Ml8xNTYSEkdpdXNlcHBlIFZpenppZWxsaWpNCjdzdWdnZXN0SWRJbXBvcnQxNDM3N2VmOC0wNGQzLTRjMGEtYTY0Yi0xYTc5Zjc0M2E5OTJfMTI2EhJHaXVzZXBwZSBWaXp6aWVsbGlqTQo3c3VnZ2VzdElkSW1wb3J0MTQzNzdlZjgtMDRkMy00YzBhLWE2NGItMWE3OWY3NDNhOTkyXzQ1NhISR2l1c2VwcGUgVml6emllbGxpakwKNnN1Z2dlc3RJZEltcG9ydDE0Mzc3ZWY4LTA0ZDMtNGMwYS1hNjRiLTFhNzlmNzQzYTk5Ml8yNRISR2l1c2VwcGUgVml6emllbGxpak8KN3N1Z2dlc3RJZEltcG9ydDE0Mzc3ZWY4LTA0ZDMtNGMwYS1hNjRiLTFhNzlmNzQzYTk5Ml8yNDUSFE1hcmlhIEdyYXppYSBQb3Jwb3Jhak0KN3N1Z2dlc3RJZEltcG9ydDE0Mzc3ZWY4LTA0ZDMtNGMwYS1hNjRiLTFhNzlmNzQzYTk5Ml8xNTgSEkdpdXNlcHBlIFZpenppZWxsaWpNCjdzdWdnZXN0SWRJbXBvcnQxNDM3N2VmOC0wNGQzLTRjMGEtYTY0Yi0xYTc5Zjc0M2E5OTJfMTIyEhJHaXVzZXBwZSBWaXp6aWVsbGlqTAo2c3VnZ2VzdElkSW1wb3J0MTQzNzdlZjgtMDRkMy00YzBhLWE2NGItMWE3OWY3NDNhOTkyXzk5EhJHaXVzZXBwZSBWaXp6aWVsbGlqTwo3c3VnZ2VzdElkSW1wb3J0MTQzNzdlZjgtMDRkMy00YzBhLWE2NGItMWE3OWY3NDNhOTkyXzE5NRIUTWFyaWEgR3JhemlhIFBvcnBvcmFqTQo3c3VnZ2VzdElkSW1wb3J0MTQzNzdlZjgtMDRkMy00YzBhLWE2NGItMWE3OWY3NDNhOTkyXzQ0ORISR2l1c2VwcGUgVml6emllbGxpak0KN3N1Z2dlc3RJZEltcG9ydDE0Mzc3ZWY4LTA0ZDMtNGMwYS1hNjRiLTFhNzlmNzQzYTk5Ml8zNjgSEkdpdXNlcHBlIFZpenppZWxsaWpPCjdzdWdnZXN0SWRJbXBvcnQxNDM3N2VmOC0wNGQzLTRjMGEtYTY0Yi0xYTc5Zjc0M2E5OTJfMjkzEhRNYXJpYSBHcmF6aWEgUG9ycG9yYWpMCjZzdWdnZXN0SWRJbXBvcnQxNDM3N2VmOC0wNGQzLTRjMGEtYTY0Yi0xYTc5Zjc0M2E5OTJfMzMSEkdpdXNlcHBlIFZpenppZWxsaWpNCjdzdWdnZXN0SWRJbXBvcnQxNDM3N2VmOC0wNGQzLTRjMGEtYTY0Yi0xYTc5Zjc0M2E5OTJfNDczEhJHaXVzZXBwZSBWaXp6aWVsbGlqTAo2c3VnZ2VzdElkSW1wb3J0MTQzNzdlZjgtMDRkMy00YzBhLWE2NGItMWE3OWY3NDNhOTkyXzI2EhJHaXVzZXBwZSBWaXp6aWVsbGlqTQo3c3VnZ2VzdElkSW1wb3J0MTQzNzdlZjgtMDRkMy00YzBhLWE2NGItMWE3OWY3NDNhOTkyXzE4MhISR2l1c2VwcGUgVml6emllbGxpak8KN3N1Z2dlc3RJZEltcG9ydDE0Mzc3ZWY4LTA0ZDMtNGMwYS1hNjRiLTFhNzlmNzQzYTk5Ml80NzASFE1hcmlhIEdyYXppYSBQb3Jwb3Jhak8KN3N1Z2dlc3RJZEltcG9ydDE0Mzc3ZWY4LTA0ZDMtNGMwYS1hNjRiLTFhNzlmNzQzYTk5Ml8yNTESFE1hcmlhIEdyYXppYSBQb3Jwb3Jhak8KN3N1Z2dlc3RJZEltcG9ydDE0Mzc3ZWY4LTA0ZDMtNGMwYS1hNjRiLTFhNzlmNzQzYTk5Ml8yMjUSFE1hcmlhIEdyYXppYSBQb3Jwb3Jhak8KN3N1Z2dlc3RJZEltcG9ydDE0Mzc3ZWY4LTA0ZDMtNGMwYS1hNjRiLTFhNzlmNzQzYTk5Ml8yNzQSFE1hcmlhIEdyYXppYSBQb3Jwb3Jhak0KN3N1Z2dlc3RJZEltcG9ydDE0Mzc3ZWY4LTA0ZDMtNGMwYS1hNjRiLTFhNzlmNzQzYTk5Ml80NjgSEkdpdXNlcHBlIFZpenppZWxsaWpNCjdzdWdnZXN0SWRJbXBvcnQxNDM3N2VmOC0wNGQzLTRjMGEtYTY0Yi0xYTc5Zjc0M2E5OTJfMTk5EhJHaXVzZXBwZSBWaXp6aWVsbGlqTwo3c3VnZ2VzdElkSW1wb3J0MTQzNzdlZjgtMDRkMy00YzBhLWE2NGItMWE3OWY3NDNhOTkyXzE4NhIUTWFyaWEgR3JhemlhIFBvcnBvcmFqTQo3c3VnZ2VzdElkSW1wb3J0MTQzNzdlZjgtMDRkMy00YzBhLWE2NGItMWE3OWY3NDNhOTkyXzExMRISR2l1c2VwcGUgVml6emllbGxpakwKNnN1Z2dlc3RJZEltcG9ydDE0Mzc3ZWY4LTA0ZDMtNGMwYS1hNjRiLTFhNzlmNzQzYTk5Ml8zMBISR2l1c2VwcGUgVml6emllbGxpak0KN3N1Z2dlc3RJZEltcG9ydDE0Mzc3ZWY4LTA0ZDMtNGMwYS1hNjRiLTFhNzlmNzQzYTk5Ml8xNTMSEkdpdXNlcHBlIFZpenppZWxsaWpNCjdzdWdnZXN0SWRJbXBvcnQxNDM3N2VmOC0wNGQzLTRjMGEtYTY0Yi0xYTc5Zjc0M2E5OTJfMzI1EhJHaXVzZXBwZSBWaXp6aWVsbGlqTQo3c3VnZ2VzdElkSW1wb3J0MTQzNzdlZjgtMDRkMy00YzBhLWE2NGItMWE3OWY3NDNhOTkyXzE0MRISR2l1c2VwcGUgVml6emllbGxpakwKNnN1Z2dlc3RJZEltcG9ydDE0Mzc3ZWY4LTA0ZDMtNGMwYS1hNjRiLTFhNzlmNzQzYTk5Ml8zORISR2l1c2VwcGUgVml6emllbGxpak0KN3N1Z2dlc3RJZEltcG9ydDE0Mzc3ZWY4LTA0ZDMtNGMwYS1hNjRiLTFhNzlmNzQzYTk5Ml8xODMSEkdpdXNlcHBlIFZpenppZWxsaWpPCjdzdWdnZXN0SWRJbXBvcnQxNDM3N2VmOC0wNGQzLTRjMGEtYTY0Yi0xYTc5Zjc0M2E5OTJfMzA2EhRNYXJpYSBHcmF6aWEgUG9ycG9yYWpPCjdzdWdnZXN0SWRJbXBvcnQxNDM3N2VmOC0wNGQzLTRjMGEtYTY0Yi0xYTc5Zjc0M2E5OTJfMzkxEhRNYXJpYSBHcmF6aWEgUG9ycG9yYWpNCjdzdWdnZXN0SWRJbXBvcnQxNDM3N2VmOC0wNGQzLTRjMGEtYTY0Yi0xYTc5Zjc0M2E5OTJfMzU4EhJHaXVzZXBwZSBWaXp6aWVsbGlqTQo3c3VnZ2VzdElkSW1wb3J0MTQzNzdlZjgtMDRkMy00YzBhLWE2NGItMWE3OWY3NDNhOTkyXzQ1MhISR2l1c2VwcGUgVml6emllbGxpak4KNnN1Z2dlc3RJZEltcG9ydDE0Mzc3ZWY4LTA0ZDMtNGMwYS1hNjRiLTFhNzlmNzQzYTk5Ml84MBIUTWFyaWEgR3JhemlhIFBvcnBvcmFqTwo3c3VnZ2VzdElkSW1wb3J0MTQzNzdlZjgtMDRkMy00YzBhLWE2NGItMWE3OWY3NDNhOTkyXzQxMRIUTWFyaWEgR3JhemlhIFBvcnBvcmFqTQo3c3VnZ2VzdElkSW1wb3J0MTQzNzdlZjgtMDRkMy00YzBhLWE2NGItMWE3OWY3NDNhOTkyXzI2ORISR2l1c2VwcGUgVml6emllbGxpalMKN3N1Z2dlc3RJZEltcG9ydDE0Mzc3ZWY4LTA0ZDMtNGMwYS1hNjRiLTFhNzlmNzQzYTk5Ml8xNDkSGE1hcmlhIEdyYXppYSBQb3Jwb3JhIFszXWpMCjZzdWdnZXN0SWRJbXBvcnQxNDM3N2VmOC0wNGQzLTRjMGEtYTY0Yi0xYTc5Zjc0M2E5OTJfMTUSEkdpdXNlcHBlIFZpenppZWxsaWpMCjZzdWdnZXN0SWRJbXBvcnQxNDM3N2VmOC0wNGQzLTRjMGEtYTY0Yi0xYTc5Zjc0M2E5OTJfMzISEkdpdXNlcHBlIFZpenppZWxsaWpPCjdzdWdnZXN0SWRJbXBvcnQxNDM3N2VmOC0wNGQzLTRjMGEtYTY0Yi0xYTc5Zjc0M2E5OTJfNDU0EhRNYXJpYSBHcmF6aWEgUG9ycG9yYWpNCjdzdWdnZXN0SWRJbXBvcnQxNDM3N2VmOC0wNGQzLTRjMGEtYTY0Yi0xYTc5Zjc0M2E5OTJfNDIwEhJHaXVzZXBwZSBWaXp6aWVsbGlqTAo2c3VnZ2VzdElkSW1wb3J0MTQzNzdlZjgtMDRkMy00YzBhLWE2NGItMWE3OWY3NDNhOTkyXzkyEhJHaXVzZXBwZSBWaXp6aWVsbGlqTwo3c3VnZ2VzdElkSW1wb3J0MTQzNzdlZjgtMDRkMy00YzBhLWE2NGItMWE3OWY3NDNhOTkyXzQ0MxIUTWFyaWEgR3JhemlhIFBvcnBvcmFqTQo3c3VnZ2VzdElkSW1wb3J0MTQzNzdlZjgtMDRkMy00YzBhLWE2NGItMWE3OWY3NDNhOTkyXzQ0NxISR2l1c2VwcGUgVml6emllbGxpak0KN3N1Z2dlc3RJZEltcG9ydDE0Mzc3ZWY4LTA0ZDMtNGMwYS1hNjRiLTFhNzlmNzQzYTk5Ml8zODISEkdpdXNlcHBlIFZpenppZWxsaWpMCjZzdWdnZXN0SWRJbXBvcnQxNDM3N2VmOC0wNGQzLTRjMGEtYTY0Yi0xYTc5Zjc0M2E5OTJfODUSEkdpdXNlcHBlIFZpenppZWxsaWpPCjdzdWdnZXN0SWRJbXBvcnQxNDM3N2VmOC0wNGQzLTRjMGEtYTY0Yi0xYTc5Zjc0M2E5OTJfNDM4EhRNYXJpYSBHcmF6aWEgUG9ycG9yYWpPCjdzdWdnZXN0SWRJbXBvcnQxNDM3N2VmOC0wNGQzLTRjMGEtYTY0Yi0xYTc5Zjc0M2E5OTJfMzY2EhRNYXJpYSBHcmF6aWEgUG9ycG9yYWpMCjZzdWdnZXN0SWRJbXBvcnQxNDM3N2VmOC0wNGQzLTRjMGEtYTY0Yi0xYTc5Zjc0M2E5OTJfNjgSEkdpdXNlcHBlIFZpenppZWxsaWpMCjZzdWdnZXN0SWRJbXBvcnQxNDM3N2VmOC0wNGQzLTRjMGEtYTY0Yi0xYTc5Zjc0M2E5OTJfNDASEkdpdXNlcHBlIFZpenppZWxsaWpPCjdzdWdnZXN0SWRJbXBvcnQxNDM3N2VmOC0wNGQzLTRjMGEtYTY0Yi0xYTc5Zjc0M2E5OTJfNDA4EhRNYXJpYSBHcmF6aWEgUG9ycG9yYWpNCjdzdWdnZXN0SWRJbXBvcnQxNDM3N2VmOC0wNGQzLTRjMGEtYTY0Yi0xYTc5Zjc0M2E5OTJfMzYwEhJHaXVzZXBwZSBWaXp6aWVsbGlqTwo3c3VnZ2VzdElkSW1wb3J0MTQzNzdlZjgtMDRkMy00YzBhLWE2NGItMWE3OWY3NDNhOTkyXzIxOBIUTWFyaWEgR3JhemlhIFBvcnBvcmFqTQo3c3VnZ2VzdElkSW1wb3J0MTQzNzdlZjgtMDRkMy00YzBhLWE2NGItMWE3OWY3NDNhOTkyXzIwNRISR2l1c2VwcGUgVml6emllbGxpalMKN3N1Z2dlc3RJZEltcG9ydDE0Mzc3ZWY4LTA0ZDMtNGMwYS1hNjRiLTFhNzlmNzQzYTk5Ml8xMzYSGE1hcmlhIEdyYXppYSBQb3Jwb3JhIFsyXWpSCjZzdWdnZXN0SWRJbXBvcnQxNDM3N2VmOC0wNGQzLTRjMGEtYTY0Yi0xYTc5Zjc0M2E5OTJfMTgSGE1hcmlhIEdyYXppYSBQb3Jwb3JhIFsyXWpMCjZzdWdnZXN0SWRJbXBvcnQxNDM3N2VmOC0wNGQzLTRjMGEtYTY0Yi0xYTc5Zjc0M2E5OTJfOTESEkdpdXNlcHBlIFZpenppZWxsaWpNCjdzdWdnZXN0SWRJbXBvcnQxNDM3N2VmOC0wNGQzLTRjMGEtYTY0Yi0xYTc5Zjc0M2E5OTJfMzAyEhJHaXVzZXBwZSBWaXp6aWVsbGlqTwo3c3VnZ2VzdElkSW1wb3J0MTQzNzdlZjgtMDRkMy00YzBhLWE2NGItMWE3OWY3NDNhOTkyXzQyOBIUTWFyaWEgR3JhemlhIFBvcnBvcmFqTQo3c3VnZ2VzdElkSW1wb3J0MTQzNzdlZjgtMDRkMy00YzBhLWE2NGItMWE3OWY3NDNhOTkyXzMxMhISR2l1c2VwcGUgVml6emllbGxpak0KN3N1Z2dlc3RJZEltcG9ydDE0Mzc3ZWY4LTA0ZDMtNGMwYS1hNjRiLTFhNzlmNzQzYTk5Ml8xMjUSEkdpdXNlcHBlIFZpenppZWxsaWpNCjdzdWdnZXN0SWRJbXBvcnQxNDM3N2VmOC0wNGQzLTRjMGEtYTY0Yi0xYTc5Zjc0M2E5OTJfMzU2EhJHaXVzZXBwZSBWaXp6aWVsbGlqTQo3c3VnZ2VzdElkSW1wb3J0MTQzNzdlZjgtMDRkMy00YzBhLWE2NGItMWE3OWY3NDNhOTkyXzI4MhISR2l1c2VwcGUgVml6emllbGxpak0KN3N1Z2dlc3RJZEltcG9ydDE0Mzc3ZWY4LTA0ZDMtNGMwYS1hNjRiLTFhNzlmNzQzYTk5Ml8zMjESEkdpdXNlcHBlIFZpenppZWxsaWpTCjdzdWdnZXN0SWRJbXBvcnQxNDM3N2VmOC0wNGQzLTRjMGEtYTY0Yi0xYTc5Zjc0M2E5OTJfMTM4EhhNYXJpYSBHcmF6aWEgUG9ycG9yYSBbMl1qTQo3c3VnZ2VzdElkSW1wb3J0MTQzNzdlZjgtMDRkMy00YzBhLWE2NGItMWE3OWY3NDNhOTkyXzM4NBISR2l1c2VwcGUgVml6emllbGxpak8KN3N1Z2dlc3RJZEltcG9ydDE0Mzc3ZWY4LTA0ZDMtNGMwYS1hNjRiLTFhNzlmNzQzYTk5Ml8yNjESFE1hcmlhIEdyYXppYSBQb3Jwb3JhakwKNnN1Z2dlc3RJZEltcG9ydDE0Mzc3ZWY4LTA0ZDMtNGMwYS1hNjRiLTFhNzlmNzQzYTk5Ml83MBISR2l1c2VwcGUgVml6emllbGxpak0KN3N1Z2dlc3RJZEltcG9ydDE0Mzc3ZWY4LTA0ZDMtNGMwYS1hNjRiLTFhNzlmNzQzYTk5Ml8zNDYSEkdpdXNlcHBlIFZpenppZWxsaWpNCjdzdWdnZXN0SWRJbXBvcnQxNDM3N2VmOC0wNGQzLTRjMGEtYTY0Yi0xYTc5Zjc0M2E5OTJfMTA4EhJHaXVzZXBwZSBWaXp6aWVsbGlqTQo3c3VnZ2VzdElkSW1wb3J0MTQzNzdlZjgtMDRkMy00YzBhLWE2NGItMWE3OWY3NDNhOTkyXzExOBISR2l1c2VwcGUgVml6emllbGxpak0KN3N1Z2dlc3RJZEltcG9ydDE0Mzc3ZWY4LTA0ZDMtNGMwYS1hNjRiLTFhNzlmNzQzYTk5Ml8zODESEkdpdXNlcHBlIFZpenppZWxsaWpMCjZzdWdnZXN0SWRJbXBvcnQxNDM3N2VmOC0wNGQzLTRjMGEtYTY0Yi0xYTc5Zjc0M2E5OTJfNjASEkdpdXNlcHBlIFZpenppZWxsaWpNCjdzdWdnZXN0SWRJbXBvcnQxNDM3N2VmOC0wNGQzLTRjMGEtYTY0Yi0xYTc5Zjc0M2E5OTJfMTQ3EhJHaXVzZXBwZSBWaXp6aWVsbGlqTQo3c3VnZ2VzdElkSW1wb3J0MTQzNzdlZjgtMDRkMy00YzBhLWE2NGItMWE3OWY3NDNhOTkyXzQzMxISR2l1c2VwcGUgVml6emllbGxpak0KN3N1Z2dlc3RJZEltcG9ydDE0Mzc3ZWY4LTA0ZDMtNGMwYS1hNjRiLTFhNzlmNzQzYTk5Ml8zNjcSEkdpdXNlcHBlIFZpenppZWxsaWpPCjdzdWdnZXN0SWRJbXBvcnQxNDM3N2VmOC0wNGQzLTRjMGEtYTY0Yi0xYTc5Zjc0M2E5OTJfMjM2EhRNYXJpYSBHcmF6aWEgUG9ycG9yYWpSCjZzdWdnZXN0SWRJbXBvcnQxNDM3N2VmOC0wNGQzLTRjMGEtYTY0Yi0xYTc5Zjc0M2E5OTJfODkSGE1hcmlhIEdyYXppYSBQb3Jwb3JhIFsyXWpNCjdzdWdnZXN0SWRJbXBvcnQxNDM3N2VmOC0wNGQzLTRjMGEtYTY0Yi0xYTc5Zjc0M2E5OTJfMjAyEhJHaXVzZXBwZSBWaXp6aWVsbGlqTAo2c3VnZ2VzdElkSW1wb3J0MTQzNzdlZjgtMDRkMy00YzBhLWE2NGItMWE3OWY3NDNhOTkyXzk0EhJHaXVzZXBwZSBWaXp6aWVsbGlqTAo2c3VnZ2VzdElkSW1wb3J0MTQzNzdlZjgtMDRkMy00YzBhLWE2NGItMWE3OWY3NDNhOTkyXzYzEhJHaXVzZXBwZSBWaXp6aWVsbGlqTQo3c3VnZ2VzdElkSW1wb3J0MTQzNzdlZjgtMDRkMy00YzBhLWE2NGItMWE3OWY3NDNhOTkyXzQ4MBISR2l1c2VwcGUgVml6emllbGxpak0KN3N1Z2dlc3RJZEltcG9ydDE0Mzc3ZWY4LTA0ZDMtNGMwYS1hNjRiLTFhNzlmNzQzYTk5Ml8yMzMSEkdpdXNlcHBlIFZpenppZWxsaWpPCjdzdWdnZXN0SWRJbXBvcnQxNDM3N2VmOC0wNGQzLTRjMGEtYTY0Yi0xYTc5Zjc0M2E5OTJfMTg1EhRNYXJpYSBHcmF6aWEgUG9ycG9yYWpPCjdzdWdnZXN0SWRJbXBvcnQxNDM3N2VmOC0wNGQzLTRjMGEtYTY0Yi0xYTc5Zjc0M2E5OTJfMzk4EhRNYXJpYSBHcmF6aWEgUG9ycG9yYWpNCjdzdWdnZXN0SWRJbXBvcnQxNDM3N2VmOC0wNGQzLTRjMGEtYTY0Yi0xYTc5Zjc0M2E5OTJfMjAzEhJHaXVzZXBwZSBWaXp6aWVsbGlqTAo2c3VnZ2VzdElkSW1wb3J0MTQzNzdlZjgtMDRkMy00YzBhLWE2NGItMWE3OWY3NDNhOTkyXzU2EhJHaXVzZXBwZSBWaXp6aWVsbGlqTwo3c3VnZ2VzdElkSW1wb3J0MTQzNzdlZjgtMDRkMy00YzBhLWE2NGItMWE3OWY3NDNhOTkyXzI3MxIUTWFyaWEgR3JhemlhIFBvcnBvcmFqTwo3c3VnZ2VzdElkSW1wb3J0MTQzNzdlZjgtMDRkMy00YzBhLWE2NGItMWE3OWY3NDNhOTkyXzExNRIUTWFyaWEgR3JhemlhIFBvcnBvcmFqTQo3c3VnZ2VzdElkSW1wb3J0MTQzNzdlZjgtMDRkMy00YzBhLWE2NGItMWE3OWY3NDNhOTkyXzM0NBISR2l1c2VwcGUgVml6emllbGxpaksKNXN1Z2dlc3RJZEltcG9ydDE0Mzc3ZWY4LTA0ZDMtNGMwYS1hNjRiLTFhNzlmNzQzYTk5Ml82EhJHaXVzZXBwZSBWaXp6aWVsbGlqTwo3c3VnZ2VzdElkSW1wb3J0MTQzNzdlZjgtMDRkMy00YzBhLWE2NGItMWE3OWY3NDNhOTkyXzM2NRIUTWFyaWEgR3JhemlhIFBvcnBvcmFqTQo3c3VnZ2VzdElkSW1wb3J0MTQzNzdlZjgtMDRkMy00YzBhLWE2NGItMWE3OWY3NDNhOTkyXzQ2NxISR2l1c2VwcGUgVml6emllbGxpakwKNnN1Z2dlc3RJZEltcG9ydDE0Mzc3ZWY4LTA0ZDMtNGMwYS1hNjRiLTFhNzlmNzQzYTk5Ml82NhISR2l1c2VwcGUgVml6emllbGxpak0KN3N1Z2dlc3RJZEltcG9ydDE0Mzc3ZWY4LTA0ZDMtNGMwYS1hNjRiLTFhNzlmNzQzYTk5Ml80MTMSEkdpdXNlcHBlIFZpenppZWxsaWpPCjdzdWdnZXN0SWRJbXBvcnQxNDM3N2VmOC0wNGQzLTRjMGEtYTY0Yi0xYTc5Zjc0M2E5OTJfMTc5EhRNYXJpYSBHcmF6aWEgUG9ycG9yYWpMCjZzdWdnZXN0SWRJbXBvcnQxNDM3N2VmOC0wNGQzLTRjMGEtYTY0Yi0xYTc5Zjc0M2E5OTJfMTMSEkdpdXNlcHBlIFZpenppZWxsaWpMCjZzdWdnZXN0SWRJbXBvcnQxNDM3N2VmOC0wNGQzLTRjMGEtYTY0Yi0xYTc5Zjc0M2E5OTJfODYSEkdpdXNlcHBlIFZpenppZWxsaWpTCjdzdWdnZXN0SWRJbXBvcnQxNDM3N2VmOC0wNGQzLTRjMGEtYTY0Yi0xYTc5Zjc0M2E5OTJfMTE0EhhNYXJpYSBHcmF6aWEgUG9ycG9yYSBbMl1qTwo3c3VnZ2VzdElkSW1wb3J0MTQzNzdlZjgtMDRkMy00YzBhLWE2NGItMWE3OWY3NDNhOTkyXzE3OBIUTWFyaWEgR3JhemlhIFBvcnBvcmFqTAo2c3VnZ2VzdElkSW1wb3J0MTQzNzdlZjgtMDRkMy00YzBhLWE2NGItMWE3OWY3NDNhOTkyXzg4EhJHaXVzZXBwZSBWaXp6aWVsbGlqTwo3c3VnZ2VzdElkSW1wb3J0MTQzNzdlZjgtMDRkMy00YzBhLWE2NGItMWE3OWY3NDNhOTkyXzIyORIUTWFyaWEgR3JhemlhIFBvcnBvcmFqTAo2c3VnZ2VzdElkSW1wb3J0MTQzNzdlZjgtMDRkMy00YzBhLWE2NGItMWE3OWY3NDNhOTkyXzIxEhJHaXVzZXBwZSBWaXp6aWVsbGlqUwo3c3VnZ2VzdElkSW1wb3J0MTQzNzdlZjgtMDRkMy00YzBhLWE2NGItMWE3OWY3NDNhOTkyXzE1MBIYTWFyaWEgR3JhemlhIFBvcnBvcmEgWzJdak0KN3N1Z2dlc3RJZEltcG9ydDE0Mzc3ZWY4LTA0ZDMtNGMwYS1hNjRiLTFhNzlmNzQzYTk5Ml8xMjMSEkdpdXNlcHBlIFZpenppZWxsaWpNCjdzdWdnZXN0SWRJbXBvcnQxNDM3N2VmOC0wNGQzLTRjMGEtYTY0Yi0xYTc5Zjc0M2E5OTJfMjIyEhJHaXVzZXBwZSBWaXp6aWVsbGlqTgo2c3VnZ2VzdElkSW1wb3J0MTQzNzdlZjgtMDRkMy00YzBhLWE2NGItMWE3OWY3NDNhOTkyXzQ4EhRNYXJpYSBHcmF6aWEgUG9ycG9yYWpPCjdzdWdnZXN0SWRJbXBvcnQxNDM3N2VmOC0wNGQzLTRjMGEtYTY0Yi0xYTc5Zjc0M2E5OTJfMjUzEhRNYXJpYSBHcmF6aWEgUG9ycG9yYWpNCjdzdWdnZXN0SWRJbXBvcnQxNDM3N2VmOC0wNGQzLTRjMGEtYTY0Yi0xYTc5Zjc0M2E5OTJfMjA3EhJHaXVzZXBwZSBWaXp6aWVsbGlqTwo3c3VnZ2VzdElkSW1wb3J0MTQzNzdlZjgtMDRkMy00YzBhLWE2NGItMWE3OWY3NDNhOTkyXzI5MRIUTWFyaWEgR3JhemlhIFBvcnBvcmFqTwo3c3VnZ2VzdElkSW1wb3J0MTQzNzdlZjgtMDRkMy00YzBhLWE2NGItMWE3OWY3NDNhOTkyXzI5NBIUTWFyaWEgR3JhemlhIFBvcnBvcmFqTQo3c3VnZ2VzdElkSW1wb3J0MTQzNzdlZjgtMDRkMy00YzBhLWE2NGItMWE3OWY3NDNhOTkyXzQwORISR2l1c2VwcGUgVml6emllbGxpaksKNXN1Z2dlc3RJZEltcG9ydDE0Mzc3ZWY4LTA0ZDMtNGMwYS1hNjRiLTFhNzlmNzQzYTk5Ml81EhJHaXVzZXBwZSBWaXp6aWVsbGlqTwo3c3VnZ2VzdElkSW1wb3J0MTQzNzdlZjgtMDRkMy00YzBhLWE2NGItMWE3OWY3NDNhOTkyXzI2NxIUTWFyaWEgR3JhemlhIFBvcnBvcmFqTAo2c3VnZ2VzdElkSW1wb3J0MTQzNzdlZjgtMDRkMy00YzBhLWE2NGItMWE3OWY3NDNhOTkyXzk2EhJHaXVzZXBwZSBWaXp6aWVsbGlqTAo2c3VnZ2VzdElkSW1wb3J0MTQzNzdlZjgtMDRkMy00YzBhLWE2NGItMWE3OWY3NDNhOTkyXzM3EhJHaXVzZXBwZSBWaXp6aWVsbGlqTQo1c3VnZ2VzdElkSW1wb3J0MTQzNzdlZjgtMDRkMy00YzBhLWE2NGItMWE3OWY3NDNhOTkyXzESFE1hcmlhIEdyYXppYSBQb3Jwb3Jhak0KN3N1Z2dlc3RJZEltcG9ydDE0Mzc3ZWY4LTA0ZDMtNGMwYS1hNjRiLTFhNzlmNzQzYTk5Ml8xMDESEkdpdXNlcHBlIFZpenppZWxsaWpSCjZzdWdnZXN0SWRJbXBvcnQxNDM3N2VmOC0wNGQzLTRjMGEtYTY0Yi0xYTc5Zjc0M2E5OTJfNzYSGE1hcmlhIEdyYXppYSBQb3Jwb3JhIFsyXWpMCjZzdWdnZXN0SWRJbXBvcnQxNDM3N2VmOC0wNGQzLTRjMGEtYTY0Yi0xYTc5Zjc0M2E5OTJfNTQSEkdpdXNlcHBlIFZpenppZWxsaWpNCjdzdWdnZXN0SWRJbXBvcnQxNDM3N2VmOC0wNGQzLTRjMGEtYTY0Yi0xYTc5Zjc0M2E5OTJfMTI4EhJHaXVzZXBwZSBWaXp6aWVsbGlqTwo3c3VnZ2VzdElkSW1wb3J0MTQzNzdlZjgtMDRkMy00YzBhLWE2NGItMWE3OWY3NDNhOTkyXzQyMhIUTWFyaWEgR3JhemlhIFBvcnBvcmFqTwo3c3VnZ2VzdElkSW1wb3J0MTQzNzdlZjgtMDRkMy00YzBhLWE2NGItMWE3OWY3NDNhOTkyXzI3NxIUTWFyaWEgR3JhemlhIFBvcnBvcmFqUgo2c3VnZ2VzdElkSW1wb3J0MTQzNzdlZjgtMDRkMy00YzBhLWE2NGItMWE3OWY3NDNhOTkyXzc5EhhNYXJpYSBHcmF6aWEgUG9ycG9yYSBbMl1qTQo3c3VnZ2VzdElkSW1wb3J0MTQzNzdlZjgtMDRkMy00YzBhLWE2NGItMWE3OWY3NDNhOTkyXzE0NBISR2l1c2VwcGUgVml6emllbGxpak8KN3N1Z2dlc3RJZEltcG9ydDE0Mzc3ZWY4LTA0ZDMtNGMwYS1hNjRiLTFhNzlmNzQzYTk5Ml8zNTASFE1hcmlhIEdyYXppYSBQb3Jwb3Jhak0KN3N1Z2dlc3RJZEltcG9ydDE0Mzc3ZWY4LTA0ZDMtNGMwYS1hNjRiLTFhNzlmNzQzYTk5Ml8yODkSEkdpdXNlcHBlIFZpenppZWxsaWpPCjdzdWdnZXN0SWRJbXBvcnQxNDM3N2VmOC0wNGQzLTRjMGEtYTY0Yi0xYTc5Zjc0M2E5OTJfMjQ4EhRNYXJpYSBHcmF6aWEgUG9ycG9yYWpPCjdzdWdnZXN0SWRJbXBvcnQxNDM3N2VmOC0wNGQzLTRjMGEtYTY0Yi0xYTc5Zjc0M2E5OTJfMTc2EhRNYXJpYSBHcmF6aWEgUG9ycG9yYWpMCjZzdWdnZXN0SWRJbXBvcnQxNDM3N2VmOC0wNGQzLTRjMGEtYTY0Yi0xYTc5Zjc0M2E5OTJfMjMSEkdpdXNlcHBlIFZpenppZWxsaWpNCjdzdWdnZXN0SWRJbXBvcnQxNDM3N2VmOC0wNGQzLTRjMGEtYTY0Yi0xYTc5Zjc0M2E5OTJfMTAzEhJHaXVzZXBwZSBWaXp6aWVsbGlqUgo2c3VnZ2VzdElkSW1wb3J0MTQzNzdlZjgtMDRkMy00YzBhLWE2NGItMWE3OWY3NDNhOTkyXzQ3EhhNYXJpYSBHcmF6aWEgUG9ycG9yYSBbMl1qTQo3c3VnZ2VzdElkSW1wb3J0MTQzNzdlZjgtMDRkMy00YzBhLWE2NGItMWE3OWY3NDNhOTkyXzQ4NxISR2l1c2VwcGUgVml6emllbGxpakwKNnN1Z2dlc3RJZEltcG9ydDE0Mzc3ZWY4LTA0ZDMtNGMwYS1hNjRiLTFhNzlmNzQzYTk5Ml82MhISR2l1c2VwcGUgVml6emllbGxpak8KN3N1Z2dlc3RJZEltcG9ydDE0Mzc3ZWY4LTA0ZDMtNGMwYS1hNjRiLTFhNzlmNzQzYTk5Ml8zNzkSFE1hcmlhIEdyYXppYSBQb3Jwb3Jhak0KN3N1Z2dlc3RJZEltcG9ydDE0Mzc3ZWY4LTA0ZDMtNGMwYS1hNjRiLTFhNzlmNzQzYTk5Ml8zMTQSEkdpdXNlcHBlIFZpenppZWxsaWpNCjdzdWdnZXN0SWRJbXBvcnQxNDM3N2VmOC0wNGQzLTRjMGEtYTY0Yi0xYTc5Zjc0M2E5OTJfMTQyEhJHaXVzZXBwZSBWaXp6aWVsbGlqTQo3c3VnZ2VzdElkSW1wb3J0MTQzNzdlZjgtMDRkMy00YzBhLWE2NGItMWE3OWY3NDNhOTkyXzI4MBISR2l1c2VwcGUgVml6emllbGxpak0KN3N1Z2dlc3RJZEltcG9ydDE0Mzc3ZWY4LTA0ZDMtNGMwYS1hNjRiLTFhNzlmNzQzYTk5Ml8yMjcSEkdpdXNlcHBlIFZpenppZWxsaWpOCjZzdWdnZXN0SWRJbXBvcnQxNDM3N2VmOC0wNGQzLTRjMGEtYTY0Yi0xYTc5Zjc0M2E5OTJfNjUSFE1hcmlhIEdyYXppYSBQb3Jwb3Jhak0KN3N1Z2dlc3RJZEltcG9ydDE0Mzc3ZWY4LTA0ZDMtNGMwYS1hNjRiLTFhNzlmNzQzYTk5Ml8yNTcSEkdpdXNlcHBlIFZpenppZWxsaWpNCjdzdWdnZXN0SWRJbXBvcnQxNDM3N2VmOC0wNGQzLTRjMGEtYTY0Yi0xYTc5Zjc0M2E5OTJfMTE2EhJHaXVzZXBwZSBWaXp6aWVsbGlqTQo3c3VnZ2VzdElkSW1wb3J0MTQzNzdlZjgtMDRkMy00YzBhLWE2NGItMWE3OWY3NDNhOTkyXzQ2MxISR2l1c2VwcGUgVml6emllbGxpak8KN3N1Z2dlc3RJZEltcG9ydDE0Mzc3ZWY4LTA0ZDMtNGMwYS1hNjRiLTFhNzlmNzQzYTk5Ml80NzISFE1hcmlhIEdyYXppYSBQb3Jwb3Jhak0KN3N1Z2dlc3RJZEltcG9ydDE0Mzc3ZWY4LTA0ZDMtNGMwYS1hNjRiLTFhNzlmNzQzYTk5Ml8zNDISEkdpdXNlcHBlIFZpenppZWxsaWpNCjdzdWdnZXN0SWRJbXBvcnQxNDM3N2VmOC0wNGQzLTRjMGEtYTY0Yi0xYTc5Zjc0M2E5OTJfNDY2EhJHaXVzZXBwZSBWaXp6aWVsbGlqTwo3c3VnZ2VzdElkSW1wb3J0MTQzNzdlZjgtMDRkMy00YzBhLWE2NGItMWE3OWY3NDNhOTkyXzI0MhIUTWFyaWEgR3JhemlhIFBvcnBvcmFqTwo3c3VnZ2VzdElkSW1wb3J0MTQzNzdlZjgtMDRkMy00YzBhLWE2NGItMWE3OWY3NDNhOTkyXzEzMhIUTWFyaWEgR3JhemlhIFBvcnBvcmFqUwo3c3VnZ2VzdElkSW1wb3J0MTQzNzdlZjgtMDRkMy00YzBhLWE2NGItMWE3OWY3NDNhOTkyXzEzMBIYTWFyaWEgR3JhemlhIFBvcnBvcmEgWzJdak8KN3N1Z2dlc3RJZEltcG9ydDE0Mzc3ZWY4LTA0ZDMtNGMwYS1hNjRiLTFhNzlmNzQzYTk5Ml8zNzISFE1hcmlhIEdyYXppYSBQb3Jwb3Jhak8KN3N1Z2dlc3RJZEltcG9ydDE0Mzc3ZWY4LTA0ZDMtNGMwYS1hNjRiLTFhNzlmNzQzYTk5Ml8xNzQSFE1hcmlhIEdyYXppYSBQb3Jwb3Jhak0KN3N1Z2dlc3RJZEltcG9ydDE0Mzc3ZWY4LTA0ZDMtNGMwYS1hNjRiLTFhNzlmNzQzYTk5Ml8xNTkSEkdpdXNlcHBlIFZpenppZWxsaWpPCjdzdWdnZXN0SWRJbXBvcnQxNDM3N2VmOC0wNGQzLTRjMGEtYTY0Yi0xYTc5Zjc0M2E5OTJfNDAxEhRNYXJpYSBHcmF6aWEgUG9ycG9yYWpNCjdzdWdnZXN0SWRJbXBvcnQxNDM3N2VmOC0wNGQzLTRjMGEtYTY0Yi0xYTc5Zjc0M2E5OTJfMzI5EhJHaXVzZXBwZSBWaXp6aWVsbGlqTgo2c3VnZ2VzdElkSW1wb3J0MTQzNzdlZjgtMDRkMy00YzBhLWE2NGItMWE3OWY3NDNhOTkyXzQyEhRNYXJpYSBHcmF6aWEgUG9ycG9yYWpPCjdzdWdnZXN0SWRJbXBvcnQxNDM3N2VmOC0wNGQzLTRjMGEtYTY0Yi0xYTc5Zjc0M2E5OTJfMTM5EhRNYXJpYSBHcmF6aWEgUG9ycG9yYWpMCjZzdWdnZXN0SWRJbXBvcnQxNDM3N2VmOC0wNGQzLTRjMGEtYTY0Yi0xYTc5Zjc0M2E5OTJfMTcSEkdpdXNlcHBlIFZpenppZWxsaWpNCjdzdWdnZXN0SWRJbXBvcnQxNDM3N2VmOC0wNGQzLTRjMGEtYTY0Yi0xYTc5Zjc0M2E5OTJfNDM3EhJHaXVzZXBwZSBWaXp6aWVsbGlqTwo3c3VnZ2VzdElkSW1wb3J0MTQzNzdlZjgtMDRkMy00YzBhLWE2NGItMWE3OWY3NDNhOTkyXzIzMhIUTWFyaWEgR3JhemlhIFBvcnBvcmFqTwo3c3VnZ2VzdElkSW1wb3J0MTQzNzdlZjgtMDRkMy00YzBhLWE2NGItMWE3OWY3NDNhOTkyXzM2ORIUTWFyaWEgR3JhemlhIFBvcnBvcmFqTwo3c3VnZ2VzdElkSW1wb3J0MTQzNzdlZjgtMDRkMy00YzBhLWE2NGItMWE3OWY3NDNhOTkyXzI3ORIUTWFyaWEgR3JhemlhIFBvcnBvcmFyITEtcWdQLU9rdDg0OTI3SkxUNi1aeG1zdWtGdnZsOGkx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20</Pages>
  <Words>3145</Words>
  <Characters>17927</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tius</dc:creator>
  <cp:lastModifiedBy>veronica tius</cp:lastModifiedBy>
  <cp:revision>167</cp:revision>
  <dcterms:created xsi:type="dcterms:W3CDTF">2024-11-17T09:32:00Z</dcterms:created>
  <dcterms:modified xsi:type="dcterms:W3CDTF">2025-08-20T17:54:00Z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zotero-version="7.0.8"&gt;&lt;session id="lKQQSvpd"/&gt;&lt;style id="http://www.zotero.org/styles/vancouver" locale="it-IT"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