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D20D8E" w14:textId="77777777" w:rsidR="00B0030A" w:rsidRDefault="00B0030A" w:rsidP="00B0030A">
      <w:pPr>
        <w:jc w:val="center"/>
        <w:rPr>
          <w:rStyle w:val="IntenseReference"/>
          <w:sz w:val="36"/>
          <w:szCs w:val="36"/>
        </w:rPr>
      </w:pPr>
      <w:r>
        <w:rPr>
          <w:rStyle w:val="IntenseReference"/>
          <w:sz w:val="36"/>
          <w:szCs w:val="36"/>
        </w:rPr>
        <w:t>Supplementary Materials</w:t>
      </w:r>
    </w:p>
    <w:p w14:paraId="0C638FDB" w14:textId="77777777" w:rsidR="00B0030A" w:rsidRDefault="00B0030A" w:rsidP="00B32DFC">
      <w:pPr>
        <w:pStyle w:val="Figurecaption"/>
        <w:jc w:val="left"/>
        <w:rPr>
          <w:b/>
          <w:sz w:val="18"/>
          <w:szCs w:val="18"/>
        </w:rPr>
      </w:pPr>
    </w:p>
    <w:p w14:paraId="17DF9403" w14:textId="77777777" w:rsidR="00B0030A" w:rsidRDefault="00B0030A" w:rsidP="00A1540F">
      <w:pPr>
        <w:pStyle w:val="Figurecaption"/>
        <w:jc w:val="left"/>
        <w:rPr>
          <w:b/>
          <w:sz w:val="18"/>
          <w:szCs w:val="18"/>
        </w:rPr>
      </w:pPr>
    </w:p>
    <w:p w14:paraId="244CE2B5" w14:textId="7E4C5A0D" w:rsidR="00C56B5A" w:rsidRPr="00C56B5A" w:rsidRDefault="00D569EF" w:rsidP="00C56B5A">
      <w:pPr>
        <w:pStyle w:val="Figurecaption"/>
        <w:jc w:val="both"/>
        <w:rPr>
          <w:noProof/>
          <w:sz w:val="22"/>
          <w:szCs w:val="22"/>
        </w:rPr>
      </w:pPr>
      <w:r w:rsidRPr="00C56B5A">
        <w:rPr>
          <w:b/>
          <w:bCs w:val="0"/>
          <w:noProof/>
          <w:sz w:val="22"/>
          <w:szCs w:val="22"/>
        </w:rPr>
        <w:t xml:space="preserve">Supplementary </w:t>
      </w:r>
      <w:r w:rsidR="00C56B5A" w:rsidRPr="00C56B5A">
        <w:rPr>
          <w:b/>
          <w:bCs w:val="0"/>
          <w:noProof/>
          <w:sz w:val="22"/>
          <w:szCs w:val="22"/>
        </w:rPr>
        <w:t>FigureS1.</w:t>
      </w:r>
      <w:r w:rsidR="00C56B5A" w:rsidRPr="00C56B5A">
        <w:rPr>
          <w:noProof/>
          <w:sz w:val="22"/>
          <w:szCs w:val="22"/>
        </w:rPr>
        <w:t xml:space="preserve"> Stratified Analysis of the Association Between </w:t>
      </w:r>
      <w:r w:rsidR="00E23D6F" w:rsidRPr="00E23D6F">
        <w:rPr>
          <w:noProof/>
          <w:sz w:val="22"/>
          <w:szCs w:val="22"/>
        </w:rPr>
        <w:t xml:space="preserve">SIRI and Female Infertility </w:t>
      </w:r>
      <w:r w:rsidR="00C56B5A" w:rsidRPr="00C56B5A">
        <w:rPr>
          <w:noProof/>
          <w:sz w:val="22"/>
          <w:szCs w:val="22"/>
        </w:rPr>
        <w:t>Risk Across Subgroups</w:t>
      </w:r>
    </w:p>
    <w:p w14:paraId="6217B065" w14:textId="34A20775" w:rsidR="00D569EF" w:rsidRPr="00C56B5A" w:rsidRDefault="00C56B5A" w:rsidP="00C56B5A">
      <w:pPr>
        <w:pStyle w:val="Figurecaption"/>
        <w:jc w:val="both"/>
        <w:rPr>
          <w:noProof/>
          <w:sz w:val="22"/>
          <w:szCs w:val="22"/>
        </w:rPr>
      </w:pPr>
      <w:r w:rsidRPr="00C56B5A">
        <w:rPr>
          <w:noProof/>
          <w:sz w:val="22"/>
          <w:szCs w:val="22"/>
        </w:rPr>
        <w:t>Forest plot illustrating the odds ratios (ORs) and 95% confidence intervals (CIs) for the association between estimated glucose disposal rate (eGDR) and the odds of prediabetes or diabetes, stratified by demographic, clinical, and behavioral subgroups. All models are adjusted for age, race/ethnicity, marital status, education, smoking status, alcohol consumption, BMI, hyperlipidemia, hypertension, and CKD. Subgroups include age (&lt;30 vs. ≥30), race/ethnicity, BMI (≥25 vs. &lt;25), hypertension, hyperlipidemia, smoking, and alcohol consumption.</w:t>
      </w:r>
    </w:p>
    <w:p w14:paraId="21FC181D" w14:textId="77777777" w:rsidR="00C56B5A" w:rsidRPr="00C56B5A" w:rsidRDefault="00C56B5A" w:rsidP="00C56B5A">
      <w:pPr>
        <w:pStyle w:val="Figurecaption"/>
        <w:jc w:val="both"/>
        <w:rPr>
          <w:noProof/>
          <w:sz w:val="22"/>
          <w:szCs w:val="22"/>
        </w:rPr>
      </w:pPr>
      <w:bookmarkStart w:id="0" w:name="_Hlk192043154"/>
    </w:p>
    <w:p w14:paraId="318A20C4" w14:textId="77777777" w:rsidR="00C56B5A" w:rsidRPr="00C56B5A" w:rsidRDefault="00C56B5A" w:rsidP="00C56B5A">
      <w:pPr>
        <w:pStyle w:val="Figurecaption"/>
        <w:jc w:val="both"/>
        <w:rPr>
          <w:noProof/>
          <w:sz w:val="22"/>
          <w:szCs w:val="22"/>
        </w:rPr>
      </w:pPr>
    </w:p>
    <w:p w14:paraId="331B1269" w14:textId="71A00F1B" w:rsidR="00A41E51" w:rsidRPr="00C56B5A" w:rsidRDefault="00C56B5A" w:rsidP="00C56B5A">
      <w:pPr>
        <w:pStyle w:val="Figurecaption"/>
        <w:jc w:val="both"/>
        <w:rPr>
          <w:noProof/>
          <w:sz w:val="22"/>
          <w:szCs w:val="22"/>
        </w:rPr>
      </w:pPr>
      <w:r w:rsidRPr="00C56B5A">
        <w:rPr>
          <w:b/>
          <w:bCs w:val="0"/>
          <w:noProof/>
          <w:sz w:val="22"/>
          <w:szCs w:val="22"/>
        </w:rPr>
        <w:t>SupplementaryFigureS2.</w:t>
      </w:r>
      <w:r w:rsidRPr="00C56B5A">
        <w:rPr>
          <w:noProof/>
          <w:sz w:val="22"/>
          <w:szCs w:val="22"/>
        </w:rPr>
        <w:t xml:space="preserve"> Correlation Heatmap of eGDR and Clinical, Metabolic, and Inflammatory Biomarkers</w:t>
      </w:r>
      <w:r w:rsidRPr="00C56B5A">
        <w:rPr>
          <w:noProof/>
          <w:sz w:val="22"/>
          <w:szCs w:val="22"/>
        </w:rPr>
        <w:br/>
        <w:t xml:space="preserve">Spearman correlation matrix showing pairwise correlations among variables including age, BMI, waist circumference, blood pressure, lipid profiles, glucose metabolism indices (e.g., insulin, HOMA-IR), inflammatory markers (e.g., </w:t>
      </w:r>
      <w:r w:rsidR="00E23D6F" w:rsidRPr="00E23D6F">
        <w:rPr>
          <w:noProof/>
          <w:sz w:val="22"/>
          <w:szCs w:val="22"/>
        </w:rPr>
        <w:t>SIRI</w:t>
      </w:r>
      <w:r w:rsidRPr="00C56B5A">
        <w:rPr>
          <w:noProof/>
          <w:sz w:val="22"/>
          <w:szCs w:val="22"/>
        </w:rPr>
        <w:t>), and eGDR. Color scale indicates direction and magnitude of correlation (blue = negative; red = positive).</w:t>
      </w:r>
    </w:p>
    <w:p w14:paraId="46CE2875" w14:textId="77777777" w:rsidR="004526DD" w:rsidRPr="004526DD" w:rsidRDefault="004526DD" w:rsidP="004526DD"/>
    <w:bookmarkEnd w:id="0"/>
    <w:p w14:paraId="7A1BD4BE" w14:textId="1280B709" w:rsidR="006619EF" w:rsidRDefault="006619EF" w:rsidP="00136008">
      <w:pPr>
        <w:pStyle w:val="Caption"/>
        <w:spacing w:line="480" w:lineRule="auto"/>
        <w:jc w:val="both"/>
        <w:rPr>
          <w:i w:val="0"/>
          <w:iCs w:val="0"/>
          <w:color w:val="auto"/>
          <w:sz w:val="20"/>
          <w:szCs w:val="20"/>
        </w:rPr>
      </w:pPr>
    </w:p>
    <w:p w14:paraId="6EFA85A5" w14:textId="1BE5FFAF" w:rsidR="00C56B5A" w:rsidRDefault="00C56B5A" w:rsidP="00C56B5A"/>
    <w:p w14:paraId="618E900C" w14:textId="35391465" w:rsidR="00C56B5A" w:rsidRDefault="00C56B5A" w:rsidP="00C56B5A"/>
    <w:p w14:paraId="69D04014" w14:textId="753733DA" w:rsidR="00C56B5A" w:rsidRDefault="00C56B5A" w:rsidP="00C56B5A"/>
    <w:p w14:paraId="61CD244F" w14:textId="15F6DD1E" w:rsidR="00C56B5A" w:rsidRDefault="00C56B5A" w:rsidP="00C56B5A"/>
    <w:p w14:paraId="3D0FA4CE" w14:textId="5B697D1B" w:rsidR="00C56B5A" w:rsidRDefault="00C56B5A" w:rsidP="00C56B5A"/>
    <w:p w14:paraId="78F16C9E" w14:textId="60E0D43F" w:rsidR="00E23D6F" w:rsidRDefault="00E23D6F" w:rsidP="00C56B5A"/>
    <w:p w14:paraId="2C3B4FA0" w14:textId="7A6A85B0" w:rsidR="00E23D6F" w:rsidRDefault="00E23D6F" w:rsidP="00C56B5A"/>
    <w:p w14:paraId="6397A599" w14:textId="4BB8D7BE" w:rsidR="00E23D6F" w:rsidRDefault="00E23D6F" w:rsidP="00C56B5A"/>
    <w:p w14:paraId="35BF0874" w14:textId="77777777" w:rsidR="00E23D6F" w:rsidRDefault="00E23D6F" w:rsidP="00C56B5A"/>
    <w:p w14:paraId="02E34D76" w14:textId="651F5BF1" w:rsidR="00E23D6F" w:rsidRDefault="00E23D6F" w:rsidP="00C56B5A"/>
    <w:p w14:paraId="7F170F9B" w14:textId="32BEA319" w:rsidR="00E23D6F" w:rsidRDefault="00E23D6F" w:rsidP="00C56B5A"/>
    <w:p w14:paraId="5683BE3D" w14:textId="172600EE" w:rsidR="00E23D6F" w:rsidRDefault="00E23D6F" w:rsidP="00C56B5A"/>
    <w:p w14:paraId="27FE6AFA" w14:textId="665ABB5B" w:rsidR="00E23D6F" w:rsidRDefault="00E23D6F" w:rsidP="00C56B5A"/>
    <w:p w14:paraId="41D27749" w14:textId="4A5AA61E" w:rsidR="00E23D6F" w:rsidRDefault="00E23D6F" w:rsidP="00C56B5A">
      <w:r>
        <w:rPr>
          <w:noProof/>
        </w:rPr>
        <w:drawing>
          <wp:inline distT="0" distB="0" distL="0" distR="0" wp14:anchorId="12A39AFA" wp14:editId="0D816512">
            <wp:extent cx="5943600" cy="3804920"/>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extLst>
                        <a:ext uri="{28A0092B-C50C-407E-A947-70E740481C1C}">
                          <a14:useLocalDpi xmlns:a14="http://schemas.microsoft.com/office/drawing/2010/main" val="0"/>
                        </a:ext>
                      </a:extLst>
                    </a:blip>
                    <a:stretch>
                      <a:fillRect/>
                    </a:stretch>
                  </pic:blipFill>
                  <pic:spPr>
                    <a:xfrm>
                      <a:off x="0" y="0"/>
                      <a:ext cx="5943600" cy="3804920"/>
                    </a:xfrm>
                    <a:prstGeom prst="rect">
                      <a:avLst/>
                    </a:prstGeom>
                  </pic:spPr>
                </pic:pic>
              </a:graphicData>
            </a:graphic>
          </wp:inline>
        </w:drawing>
      </w:r>
    </w:p>
    <w:p w14:paraId="561CF1D7" w14:textId="2F76A5EA" w:rsidR="00E23D6F" w:rsidRDefault="00E23D6F" w:rsidP="00C56B5A"/>
    <w:p w14:paraId="472DDCD6" w14:textId="457DDEB3" w:rsidR="00E23D6F" w:rsidRDefault="00E23D6F" w:rsidP="00C56B5A"/>
    <w:p w14:paraId="08D55485" w14:textId="7B181D79" w:rsidR="00E23D6F" w:rsidRDefault="00E23D6F" w:rsidP="00C56B5A"/>
    <w:p w14:paraId="289E2E79" w14:textId="77777777" w:rsidR="00E23D6F" w:rsidRPr="00C56B5A" w:rsidRDefault="00E23D6F" w:rsidP="00E23D6F">
      <w:pPr>
        <w:pStyle w:val="Figurecaption"/>
        <w:jc w:val="both"/>
        <w:rPr>
          <w:noProof/>
          <w:sz w:val="22"/>
          <w:szCs w:val="22"/>
        </w:rPr>
      </w:pPr>
      <w:r w:rsidRPr="00C56B5A">
        <w:rPr>
          <w:b/>
          <w:bCs w:val="0"/>
          <w:noProof/>
          <w:sz w:val="22"/>
          <w:szCs w:val="22"/>
        </w:rPr>
        <w:t>Supplementary FigureS1.</w:t>
      </w:r>
      <w:r w:rsidRPr="00C56B5A">
        <w:rPr>
          <w:noProof/>
          <w:sz w:val="22"/>
          <w:szCs w:val="22"/>
        </w:rPr>
        <w:t xml:space="preserve"> Stratified Analysis of the Association Between </w:t>
      </w:r>
      <w:r w:rsidRPr="00E23D6F">
        <w:rPr>
          <w:noProof/>
          <w:sz w:val="22"/>
          <w:szCs w:val="22"/>
        </w:rPr>
        <w:t xml:space="preserve">SIRI and Female Infertility </w:t>
      </w:r>
      <w:r w:rsidRPr="00C56B5A">
        <w:rPr>
          <w:noProof/>
          <w:sz w:val="22"/>
          <w:szCs w:val="22"/>
        </w:rPr>
        <w:t>Risk Across Subgroups</w:t>
      </w:r>
    </w:p>
    <w:p w14:paraId="5769A9ED" w14:textId="77777777" w:rsidR="00E23D6F" w:rsidRPr="00C56B5A" w:rsidRDefault="00E23D6F" w:rsidP="00E23D6F">
      <w:pPr>
        <w:pStyle w:val="Figurecaption"/>
        <w:jc w:val="both"/>
        <w:rPr>
          <w:noProof/>
          <w:sz w:val="22"/>
          <w:szCs w:val="22"/>
        </w:rPr>
      </w:pPr>
      <w:r w:rsidRPr="00C56B5A">
        <w:rPr>
          <w:noProof/>
          <w:sz w:val="22"/>
          <w:szCs w:val="22"/>
        </w:rPr>
        <w:t>Forest plot illustrating the odds ratios (ORs) and 95% confidence intervals (CIs) for the association between estimated glucose disposal rate (eGDR) and the odds of prediabetes or diabetes, stratified by demographic, clinical, and behavioral subgroups. All models are adjusted for age, race/ethnicity, marital status, education, smoking status, alcohol consumption, BMI, hyperlipidemia, hypertension, and CKD. Subgroups include age (&lt;30 vs. ≥30), race/ethnicity, BMI (≥25 vs. &lt;25), hypertension, hyperlipidemia, smoking, and alcohol consumption.</w:t>
      </w:r>
    </w:p>
    <w:p w14:paraId="68675386" w14:textId="437E7A68" w:rsidR="00E23D6F" w:rsidRDefault="00E23D6F" w:rsidP="00E23D6F">
      <w:pPr>
        <w:pStyle w:val="Figurecaption"/>
        <w:jc w:val="both"/>
        <w:rPr>
          <w:noProof/>
          <w:sz w:val="22"/>
          <w:szCs w:val="22"/>
        </w:rPr>
      </w:pPr>
    </w:p>
    <w:p w14:paraId="19154029" w14:textId="77777777" w:rsidR="00E23D6F" w:rsidRDefault="00E23D6F" w:rsidP="00E23D6F">
      <w:pPr>
        <w:pStyle w:val="Figurecaption"/>
        <w:jc w:val="both"/>
        <w:rPr>
          <w:noProof/>
          <w:sz w:val="22"/>
          <w:szCs w:val="22"/>
        </w:rPr>
      </w:pPr>
    </w:p>
    <w:p w14:paraId="5E3F6EF1" w14:textId="12B73266" w:rsidR="00E23D6F" w:rsidRPr="00C56B5A" w:rsidRDefault="00E23D6F" w:rsidP="00E23D6F">
      <w:pPr>
        <w:pStyle w:val="Figurecaption"/>
        <w:jc w:val="both"/>
        <w:rPr>
          <w:noProof/>
          <w:sz w:val="22"/>
          <w:szCs w:val="22"/>
        </w:rPr>
      </w:pPr>
      <w:r>
        <w:rPr>
          <w:noProof/>
          <w:sz w:val="22"/>
          <w:szCs w:val="22"/>
        </w:rPr>
        <w:lastRenderedPageBreak/>
        <w:drawing>
          <wp:inline distT="0" distB="0" distL="0" distR="0" wp14:anchorId="42199079" wp14:editId="32AB16E3">
            <wp:extent cx="5943600" cy="5157470"/>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5157470"/>
                    </a:xfrm>
                    <a:prstGeom prst="rect">
                      <a:avLst/>
                    </a:prstGeom>
                  </pic:spPr>
                </pic:pic>
              </a:graphicData>
            </a:graphic>
          </wp:inline>
        </w:drawing>
      </w:r>
    </w:p>
    <w:p w14:paraId="5EFC2F4B" w14:textId="77777777" w:rsidR="00E23D6F" w:rsidRPr="00C56B5A" w:rsidRDefault="00E23D6F" w:rsidP="00E23D6F">
      <w:pPr>
        <w:pStyle w:val="Figurecaption"/>
        <w:jc w:val="both"/>
        <w:rPr>
          <w:noProof/>
          <w:sz w:val="22"/>
          <w:szCs w:val="22"/>
        </w:rPr>
      </w:pPr>
      <w:r w:rsidRPr="00C56B5A">
        <w:rPr>
          <w:b/>
          <w:bCs w:val="0"/>
          <w:noProof/>
          <w:sz w:val="22"/>
          <w:szCs w:val="22"/>
        </w:rPr>
        <w:t>SupplementaryFigureS2.</w:t>
      </w:r>
      <w:r w:rsidRPr="00C56B5A">
        <w:rPr>
          <w:noProof/>
          <w:sz w:val="22"/>
          <w:szCs w:val="22"/>
        </w:rPr>
        <w:t xml:space="preserve"> Correlation Heatmap of eGDR and Clinical, Metabolic, and Inflammatory Biomarkers</w:t>
      </w:r>
      <w:r w:rsidRPr="00C56B5A">
        <w:rPr>
          <w:noProof/>
          <w:sz w:val="22"/>
          <w:szCs w:val="22"/>
        </w:rPr>
        <w:br/>
        <w:t xml:space="preserve">Spearman correlation matrix showing pairwise correlations among variables including age, BMI, waist circumference, blood pressure, lipid profiles, glucose metabolism indices (e.g., insulin, HOMA-IR), inflammatory markers (e.g., </w:t>
      </w:r>
      <w:r w:rsidRPr="00E23D6F">
        <w:rPr>
          <w:noProof/>
          <w:sz w:val="22"/>
          <w:szCs w:val="22"/>
        </w:rPr>
        <w:t>SIRI</w:t>
      </w:r>
      <w:r w:rsidRPr="00C56B5A">
        <w:rPr>
          <w:noProof/>
          <w:sz w:val="22"/>
          <w:szCs w:val="22"/>
        </w:rPr>
        <w:t>), and eGDR. Color scale indicates direction and magnitude of correlation (blue = negative; red = positive).</w:t>
      </w:r>
    </w:p>
    <w:p w14:paraId="0BAF3481" w14:textId="77777777" w:rsidR="00E23D6F" w:rsidRPr="004526DD" w:rsidRDefault="00E23D6F" w:rsidP="00E23D6F"/>
    <w:p w14:paraId="5B7DEDB0" w14:textId="77777777" w:rsidR="00E23D6F" w:rsidRDefault="00E23D6F" w:rsidP="00E23D6F">
      <w:pPr>
        <w:pStyle w:val="Caption"/>
        <w:spacing w:line="480" w:lineRule="auto"/>
        <w:jc w:val="both"/>
        <w:rPr>
          <w:i w:val="0"/>
          <w:iCs w:val="0"/>
          <w:color w:val="auto"/>
          <w:sz w:val="20"/>
          <w:szCs w:val="20"/>
        </w:rPr>
      </w:pPr>
    </w:p>
    <w:p w14:paraId="091454F4" w14:textId="77777777" w:rsidR="00E23D6F" w:rsidRDefault="00E23D6F" w:rsidP="00E23D6F"/>
    <w:p w14:paraId="6C0BCA36" w14:textId="77777777" w:rsidR="00E23D6F" w:rsidRDefault="00E23D6F" w:rsidP="00E23D6F"/>
    <w:p w14:paraId="1B5974F4" w14:textId="77777777" w:rsidR="00E23D6F" w:rsidRDefault="00E23D6F" w:rsidP="00E23D6F"/>
    <w:p w14:paraId="51E86784" w14:textId="77777777" w:rsidR="00E23D6F" w:rsidRDefault="00E23D6F" w:rsidP="00E23D6F"/>
    <w:p w14:paraId="672F9CC5" w14:textId="77777777" w:rsidR="00E23D6F" w:rsidRDefault="00E23D6F" w:rsidP="00C56B5A"/>
    <w:p w14:paraId="4DF6FA13" w14:textId="16E48C63" w:rsidR="00C56B5A" w:rsidRDefault="00C56B5A" w:rsidP="00C56B5A"/>
    <w:p w14:paraId="58EA7181" w14:textId="35113CE7" w:rsidR="00C56B5A" w:rsidRDefault="00C56B5A" w:rsidP="00C56B5A"/>
    <w:p w14:paraId="4B0171C7" w14:textId="1176AC53" w:rsidR="00C56B5A" w:rsidRDefault="00C56B5A" w:rsidP="00C56B5A"/>
    <w:sectPr w:rsidR="00C56B5A" w:rsidSect="00DE7F32">
      <w:footerReference w:type="default" r:id="rId10"/>
      <w:footerReference w:type="first" r:id="rId11"/>
      <w:footnotePr>
        <w:numFmt w:val="chicago"/>
      </w:footnotePr>
      <w:pgSz w:w="12240" w:h="15840" w:code="1"/>
      <w:pgMar w:top="1440" w:right="1440" w:bottom="1440" w:left="1440" w:header="1080" w:footer="108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8D1F83" w14:textId="77777777" w:rsidR="00492092" w:rsidRDefault="00492092">
      <w:r>
        <w:separator/>
      </w:r>
    </w:p>
  </w:endnote>
  <w:endnote w:type="continuationSeparator" w:id="0">
    <w:p w14:paraId="7A5202D1" w14:textId="77777777" w:rsidR="00492092" w:rsidRDefault="004920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3551D" w14:textId="77777777" w:rsidR="00441EDB" w:rsidRDefault="00330B78" w:rsidP="00DE7F32">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24</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995E9" w14:textId="77777777" w:rsidR="00441EDB" w:rsidRDefault="00330B78" w:rsidP="00DE7F32">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815243" w14:textId="77777777" w:rsidR="00492092" w:rsidRDefault="00492092">
      <w:r>
        <w:separator/>
      </w:r>
    </w:p>
  </w:footnote>
  <w:footnote w:type="continuationSeparator" w:id="0">
    <w:p w14:paraId="39CE0FAC" w14:textId="77777777" w:rsidR="00492092" w:rsidRDefault="004920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016CF"/>
    <w:multiLevelType w:val="hybridMultilevel"/>
    <w:tmpl w:val="5DC492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4E20D2"/>
    <w:multiLevelType w:val="hybridMultilevel"/>
    <w:tmpl w:val="C30E75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bQwNDQxMre0NDU2MTRU0lEKTi0uzszPAykwrgUAXAMP3SwAAAA="/>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684C28"/>
    <w:rsid w:val="000904DF"/>
    <w:rsid w:val="000F5B32"/>
    <w:rsid w:val="00106E9F"/>
    <w:rsid w:val="00136008"/>
    <w:rsid w:val="001746C8"/>
    <w:rsid w:val="001767D6"/>
    <w:rsid w:val="001852A4"/>
    <w:rsid w:val="0019392A"/>
    <w:rsid w:val="001A1F2C"/>
    <w:rsid w:val="001D4F95"/>
    <w:rsid w:val="0021370C"/>
    <w:rsid w:val="0026790B"/>
    <w:rsid w:val="002D4D69"/>
    <w:rsid w:val="003070A9"/>
    <w:rsid w:val="00325A98"/>
    <w:rsid w:val="00330B78"/>
    <w:rsid w:val="00360248"/>
    <w:rsid w:val="0037637F"/>
    <w:rsid w:val="00384E36"/>
    <w:rsid w:val="003A4830"/>
    <w:rsid w:val="003B076E"/>
    <w:rsid w:val="00402870"/>
    <w:rsid w:val="004115F0"/>
    <w:rsid w:val="00434674"/>
    <w:rsid w:val="00441EDB"/>
    <w:rsid w:val="004526DD"/>
    <w:rsid w:val="00461F9E"/>
    <w:rsid w:val="00492092"/>
    <w:rsid w:val="004D1FC0"/>
    <w:rsid w:val="004E4328"/>
    <w:rsid w:val="00504AB8"/>
    <w:rsid w:val="00560F0D"/>
    <w:rsid w:val="00562427"/>
    <w:rsid w:val="0057210F"/>
    <w:rsid w:val="005A1B67"/>
    <w:rsid w:val="00615B05"/>
    <w:rsid w:val="006175DC"/>
    <w:rsid w:val="0062436E"/>
    <w:rsid w:val="006619EF"/>
    <w:rsid w:val="0068130F"/>
    <w:rsid w:val="00684C28"/>
    <w:rsid w:val="006A5451"/>
    <w:rsid w:val="006A7A59"/>
    <w:rsid w:val="006E36C0"/>
    <w:rsid w:val="006F42E0"/>
    <w:rsid w:val="007002F4"/>
    <w:rsid w:val="00732922"/>
    <w:rsid w:val="00786655"/>
    <w:rsid w:val="007B0337"/>
    <w:rsid w:val="007B4C2F"/>
    <w:rsid w:val="007B7726"/>
    <w:rsid w:val="007C0EB1"/>
    <w:rsid w:val="00861DF3"/>
    <w:rsid w:val="008761FD"/>
    <w:rsid w:val="0088376C"/>
    <w:rsid w:val="00897EAE"/>
    <w:rsid w:val="008A59E6"/>
    <w:rsid w:val="008A68D5"/>
    <w:rsid w:val="009A0FF7"/>
    <w:rsid w:val="009B3B70"/>
    <w:rsid w:val="009C79ED"/>
    <w:rsid w:val="009E5057"/>
    <w:rsid w:val="009F7C8B"/>
    <w:rsid w:val="00A02D87"/>
    <w:rsid w:val="00A1540F"/>
    <w:rsid w:val="00A16723"/>
    <w:rsid w:val="00A16919"/>
    <w:rsid w:val="00A41E51"/>
    <w:rsid w:val="00A87A01"/>
    <w:rsid w:val="00AC680B"/>
    <w:rsid w:val="00AD6C7C"/>
    <w:rsid w:val="00AE2A3A"/>
    <w:rsid w:val="00B0030A"/>
    <w:rsid w:val="00B051CE"/>
    <w:rsid w:val="00B32DFC"/>
    <w:rsid w:val="00B53625"/>
    <w:rsid w:val="00BA5BB4"/>
    <w:rsid w:val="00BB31F3"/>
    <w:rsid w:val="00BB5493"/>
    <w:rsid w:val="00BE3C3D"/>
    <w:rsid w:val="00C06887"/>
    <w:rsid w:val="00C13320"/>
    <w:rsid w:val="00C56B5A"/>
    <w:rsid w:val="00C61383"/>
    <w:rsid w:val="00C619A7"/>
    <w:rsid w:val="00CB0B9D"/>
    <w:rsid w:val="00CB38DB"/>
    <w:rsid w:val="00D325B7"/>
    <w:rsid w:val="00D569EF"/>
    <w:rsid w:val="00D76FF4"/>
    <w:rsid w:val="00D843C5"/>
    <w:rsid w:val="00DA2B61"/>
    <w:rsid w:val="00DA650E"/>
    <w:rsid w:val="00DA6A6C"/>
    <w:rsid w:val="00DC496A"/>
    <w:rsid w:val="00E04E4B"/>
    <w:rsid w:val="00E23D6F"/>
    <w:rsid w:val="00E3009E"/>
    <w:rsid w:val="00E31EDD"/>
    <w:rsid w:val="00E37D4B"/>
    <w:rsid w:val="00E44125"/>
    <w:rsid w:val="00E47D16"/>
    <w:rsid w:val="00EA1865"/>
    <w:rsid w:val="00EA1ECD"/>
    <w:rsid w:val="00EF7FBB"/>
    <w:rsid w:val="00F0498A"/>
    <w:rsid w:val="00F0539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D7EB37"/>
  <w15:chartTrackingRefBased/>
  <w15:docId w15:val="{459D1748-D26A-4490-8778-DDB3E1220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4C2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684C2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Heading1"/>
    <w:next w:val="Normal"/>
    <w:link w:val="Heading2Char"/>
    <w:qFormat/>
    <w:rsid w:val="00684C28"/>
    <w:pPr>
      <w:keepLines w:val="0"/>
      <w:tabs>
        <w:tab w:val="left" w:pos="432"/>
        <w:tab w:val="left" w:pos="576"/>
        <w:tab w:val="left" w:pos="720"/>
      </w:tabs>
      <w:spacing w:after="120" w:line="480" w:lineRule="auto"/>
      <w:outlineLvl w:val="1"/>
    </w:pPr>
    <w:rPr>
      <w:rFonts w:ascii="Times New Roman" w:eastAsia="Times New Roman" w:hAnsi="Times New Roman" w:cs="Times New Roman"/>
      <w:i/>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684C28"/>
    <w:rPr>
      <w:rFonts w:ascii="Times New Roman" w:eastAsia="Times New Roman" w:hAnsi="Times New Roman" w:cs="Times New Roman"/>
      <w:i/>
      <w:sz w:val="24"/>
      <w:szCs w:val="24"/>
    </w:rPr>
  </w:style>
  <w:style w:type="paragraph" w:styleId="BodyText">
    <w:name w:val="Body Text"/>
    <w:basedOn w:val="Normal"/>
    <w:link w:val="BodyTextChar"/>
    <w:rsid w:val="00684C28"/>
    <w:pPr>
      <w:spacing w:line="480" w:lineRule="auto"/>
      <w:jc w:val="both"/>
    </w:pPr>
  </w:style>
  <w:style w:type="character" w:customStyle="1" w:styleId="BodyTextChar">
    <w:name w:val="Body Text Char"/>
    <w:basedOn w:val="DefaultParagraphFont"/>
    <w:link w:val="BodyText"/>
    <w:rsid w:val="00684C28"/>
    <w:rPr>
      <w:rFonts w:ascii="Times New Roman" w:eastAsia="Times New Roman" w:hAnsi="Times New Roman" w:cs="Times New Roman"/>
      <w:sz w:val="24"/>
      <w:szCs w:val="24"/>
    </w:rPr>
  </w:style>
  <w:style w:type="paragraph" w:styleId="Footer">
    <w:name w:val="footer"/>
    <w:basedOn w:val="Normal"/>
    <w:link w:val="FooterChar"/>
    <w:rsid w:val="00684C28"/>
    <w:pPr>
      <w:tabs>
        <w:tab w:val="center" w:pos="4320"/>
        <w:tab w:val="right" w:pos="8640"/>
      </w:tabs>
      <w:ind w:left="144" w:hanging="144"/>
      <w:jc w:val="both"/>
    </w:pPr>
    <w:rPr>
      <w:sz w:val="20"/>
    </w:rPr>
  </w:style>
  <w:style w:type="character" w:customStyle="1" w:styleId="FooterChar">
    <w:name w:val="Footer Char"/>
    <w:basedOn w:val="DefaultParagraphFont"/>
    <w:link w:val="Footer"/>
    <w:rsid w:val="00684C28"/>
    <w:rPr>
      <w:rFonts w:ascii="Times New Roman" w:eastAsia="Times New Roman" w:hAnsi="Times New Roman" w:cs="Times New Roman"/>
      <w:sz w:val="20"/>
      <w:szCs w:val="24"/>
    </w:rPr>
  </w:style>
  <w:style w:type="paragraph" w:customStyle="1" w:styleId="Figurenumber">
    <w:name w:val="Figure number"/>
    <w:basedOn w:val="Figurecaption"/>
    <w:link w:val="FigurenumberChar"/>
    <w:rsid w:val="00684C28"/>
    <w:rPr>
      <w:b/>
    </w:rPr>
  </w:style>
  <w:style w:type="paragraph" w:customStyle="1" w:styleId="Figurecaption">
    <w:name w:val="Figure caption"/>
    <w:basedOn w:val="Caption"/>
    <w:link w:val="FigurecaptionChar"/>
    <w:rsid w:val="00684C28"/>
    <w:pPr>
      <w:spacing w:after="0" w:line="480" w:lineRule="auto"/>
      <w:jc w:val="center"/>
    </w:pPr>
    <w:rPr>
      <w:bCs/>
      <w:i w:val="0"/>
      <w:iCs w:val="0"/>
      <w:color w:val="auto"/>
      <w:sz w:val="20"/>
      <w:szCs w:val="20"/>
    </w:rPr>
  </w:style>
  <w:style w:type="character" w:customStyle="1" w:styleId="FigurecaptionChar">
    <w:name w:val="Figure caption Char"/>
    <w:link w:val="Figurecaption"/>
    <w:rsid w:val="00684C28"/>
    <w:rPr>
      <w:rFonts w:ascii="Times New Roman" w:eastAsia="Times New Roman" w:hAnsi="Times New Roman" w:cs="Times New Roman"/>
      <w:bCs/>
      <w:sz w:val="20"/>
      <w:szCs w:val="20"/>
    </w:rPr>
  </w:style>
  <w:style w:type="character" w:customStyle="1" w:styleId="FigurenumberChar">
    <w:name w:val="Figure number Char"/>
    <w:link w:val="Figurenumber"/>
    <w:rsid w:val="00684C28"/>
    <w:rPr>
      <w:rFonts w:ascii="Times New Roman" w:eastAsia="Times New Roman" w:hAnsi="Times New Roman" w:cs="Times New Roman"/>
      <w:b/>
      <w:bCs/>
      <w:sz w:val="20"/>
      <w:szCs w:val="20"/>
    </w:rPr>
  </w:style>
  <w:style w:type="paragraph" w:customStyle="1" w:styleId="References">
    <w:name w:val="References"/>
    <w:basedOn w:val="Normal"/>
    <w:rsid w:val="00684C28"/>
    <w:pPr>
      <w:tabs>
        <w:tab w:val="left" w:pos="360"/>
      </w:tabs>
      <w:spacing w:line="480" w:lineRule="auto"/>
    </w:pPr>
    <w:rPr>
      <w:sz w:val="22"/>
    </w:rPr>
  </w:style>
  <w:style w:type="character" w:styleId="PageNumber">
    <w:name w:val="page number"/>
    <w:rsid w:val="00684C28"/>
  </w:style>
  <w:style w:type="character" w:customStyle="1" w:styleId="Heading1Char">
    <w:name w:val="Heading 1 Char"/>
    <w:basedOn w:val="DefaultParagraphFont"/>
    <w:link w:val="Heading1"/>
    <w:uiPriority w:val="9"/>
    <w:rsid w:val="00684C28"/>
    <w:rPr>
      <w:rFonts w:asciiTheme="majorHAnsi" w:eastAsiaTheme="majorEastAsia" w:hAnsiTheme="majorHAnsi" w:cstheme="majorBidi"/>
      <w:color w:val="2F5496" w:themeColor="accent1" w:themeShade="BF"/>
      <w:sz w:val="32"/>
      <w:szCs w:val="32"/>
    </w:rPr>
  </w:style>
  <w:style w:type="paragraph" w:styleId="Caption">
    <w:name w:val="caption"/>
    <w:basedOn w:val="Normal"/>
    <w:next w:val="Normal"/>
    <w:uiPriority w:val="35"/>
    <w:unhideWhenUsed/>
    <w:qFormat/>
    <w:rsid w:val="00684C28"/>
    <w:pPr>
      <w:spacing w:after="200"/>
    </w:pPr>
    <w:rPr>
      <w:i/>
      <w:iCs/>
      <w:color w:val="44546A" w:themeColor="text2"/>
      <w:sz w:val="18"/>
      <w:szCs w:val="18"/>
    </w:rPr>
  </w:style>
  <w:style w:type="paragraph" w:customStyle="1" w:styleId="Tablecaption">
    <w:name w:val="Table caption"/>
    <w:basedOn w:val="Normal"/>
    <w:rsid w:val="00A87A01"/>
    <w:pPr>
      <w:spacing w:before="240" w:after="120"/>
      <w:jc w:val="center"/>
    </w:pPr>
    <w:rPr>
      <w:sz w:val="20"/>
      <w:szCs w:val="20"/>
    </w:rPr>
  </w:style>
  <w:style w:type="paragraph" w:styleId="ListParagraph">
    <w:name w:val="List Paragraph"/>
    <w:basedOn w:val="Normal"/>
    <w:uiPriority w:val="34"/>
    <w:qFormat/>
    <w:rsid w:val="00A87A01"/>
    <w:pPr>
      <w:bidi/>
      <w:spacing w:after="160" w:line="259" w:lineRule="auto"/>
      <w:ind w:left="720"/>
      <w:contextualSpacing/>
    </w:pPr>
    <w:rPr>
      <w:rFonts w:asciiTheme="minorHAnsi" w:eastAsiaTheme="minorHAnsi" w:hAnsiTheme="minorHAnsi" w:cstheme="minorBidi"/>
      <w:sz w:val="22"/>
      <w:szCs w:val="22"/>
      <w:lang w:bidi="fa-IR"/>
    </w:rPr>
  </w:style>
  <w:style w:type="table" w:styleId="TableGrid">
    <w:name w:val="Table Grid"/>
    <w:basedOn w:val="TableNormal"/>
    <w:uiPriority w:val="39"/>
    <w:rsid w:val="00A87A01"/>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6Colorful">
    <w:name w:val="Grid Table 6 Colorful"/>
    <w:basedOn w:val="TableNormal"/>
    <w:uiPriority w:val="51"/>
    <w:rsid w:val="00A87A01"/>
    <w:pPr>
      <w:spacing w:after="0" w:line="240" w:lineRule="auto"/>
    </w:pPr>
    <w:rPr>
      <w:color w:val="000000" w:themeColor="text1"/>
      <w:lang w:bidi="fa-IR"/>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EndNoteBibliographyTitle">
    <w:name w:val="EndNote Bibliography Title"/>
    <w:basedOn w:val="Normal"/>
    <w:link w:val="EndNoteBibliographyTitleChar"/>
    <w:rsid w:val="00AE2A3A"/>
    <w:pPr>
      <w:jc w:val="center"/>
    </w:pPr>
    <w:rPr>
      <w:noProof/>
    </w:rPr>
  </w:style>
  <w:style w:type="character" w:customStyle="1" w:styleId="EndNoteBibliographyTitleChar">
    <w:name w:val="EndNote Bibliography Title Char"/>
    <w:basedOn w:val="DefaultParagraphFont"/>
    <w:link w:val="EndNoteBibliographyTitle"/>
    <w:rsid w:val="00AE2A3A"/>
    <w:rPr>
      <w:rFonts w:ascii="Times New Roman" w:eastAsia="Times New Roman" w:hAnsi="Times New Roman" w:cs="Times New Roman"/>
      <w:noProof/>
      <w:sz w:val="24"/>
      <w:szCs w:val="24"/>
    </w:rPr>
  </w:style>
  <w:style w:type="paragraph" w:customStyle="1" w:styleId="EndNoteBibliography">
    <w:name w:val="EndNote Bibliography"/>
    <w:basedOn w:val="Normal"/>
    <w:link w:val="EndNoteBibliographyChar"/>
    <w:rsid w:val="00AE2A3A"/>
    <w:rPr>
      <w:noProof/>
    </w:rPr>
  </w:style>
  <w:style w:type="character" w:customStyle="1" w:styleId="EndNoteBibliographyChar">
    <w:name w:val="EndNote Bibliography Char"/>
    <w:basedOn w:val="DefaultParagraphFont"/>
    <w:link w:val="EndNoteBibliography"/>
    <w:rsid w:val="00AE2A3A"/>
    <w:rPr>
      <w:rFonts w:ascii="Times New Roman" w:eastAsia="Times New Roman" w:hAnsi="Times New Roman" w:cs="Times New Roman"/>
      <w:noProof/>
      <w:sz w:val="24"/>
      <w:szCs w:val="24"/>
    </w:rPr>
  </w:style>
  <w:style w:type="paragraph" w:styleId="Header">
    <w:name w:val="header"/>
    <w:basedOn w:val="Normal"/>
    <w:link w:val="HeaderChar"/>
    <w:uiPriority w:val="99"/>
    <w:unhideWhenUsed/>
    <w:rsid w:val="00B051CE"/>
    <w:pPr>
      <w:tabs>
        <w:tab w:val="center" w:pos="4680"/>
        <w:tab w:val="right" w:pos="9360"/>
      </w:tabs>
    </w:pPr>
  </w:style>
  <w:style w:type="character" w:customStyle="1" w:styleId="HeaderChar">
    <w:name w:val="Header Char"/>
    <w:basedOn w:val="DefaultParagraphFont"/>
    <w:link w:val="Header"/>
    <w:uiPriority w:val="99"/>
    <w:rsid w:val="00B051CE"/>
    <w:rPr>
      <w:rFonts w:ascii="Times New Roman" w:eastAsia="Times New Roman" w:hAnsi="Times New Roman" w:cs="Times New Roman"/>
      <w:sz w:val="24"/>
      <w:szCs w:val="24"/>
    </w:rPr>
  </w:style>
  <w:style w:type="paragraph" w:customStyle="1" w:styleId="BodyTextIndented">
    <w:name w:val="Body Text Indented"/>
    <w:basedOn w:val="Normal"/>
    <w:link w:val="BodyTextIndentedChar"/>
    <w:rsid w:val="00D76FF4"/>
    <w:pPr>
      <w:spacing w:line="480" w:lineRule="auto"/>
      <w:ind w:firstLine="360"/>
      <w:jc w:val="both"/>
    </w:pPr>
  </w:style>
  <w:style w:type="character" w:customStyle="1" w:styleId="BodyTextIndentedChar">
    <w:name w:val="Body Text Indented Char"/>
    <w:link w:val="BodyTextIndented"/>
    <w:rsid w:val="00D76FF4"/>
    <w:rPr>
      <w:rFonts w:ascii="Times New Roman" w:eastAsia="Times New Roman" w:hAnsi="Times New Roman" w:cs="Times New Roman"/>
      <w:sz w:val="24"/>
      <w:szCs w:val="24"/>
    </w:rPr>
  </w:style>
  <w:style w:type="character" w:styleId="Emphasis">
    <w:name w:val="Emphasis"/>
    <w:basedOn w:val="DefaultParagraphFont"/>
    <w:uiPriority w:val="20"/>
    <w:qFormat/>
    <w:rsid w:val="00D76FF4"/>
    <w:rPr>
      <w:i/>
      <w:iCs/>
    </w:rPr>
  </w:style>
  <w:style w:type="table" w:styleId="GridTable4-Accent6">
    <w:name w:val="Grid Table 4 Accent 6"/>
    <w:basedOn w:val="TableNormal"/>
    <w:uiPriority w:val="49"/>
    <w:rsid w:val="000904DF"/>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4-Accent5">
    <w:name w:val="Grid Table 4 Accent 5"/>
    <w:basedOn w:val="TableNormal"/>
    <w:uiPriority w:val="49"/>
    <w:rsid w:val="000904DF"/>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4-Accent3">
    <w:name w:val="Grid Table 4 Accent 3"/>
    <w:basedOn w:val="TableNormal"/>
    <w:uiPriority w:val="49"/>
    <w:rsid w:val="000904DF"/>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IntenseReference">
    <w:name w:val="Intense Reference"/>
    <w:basedOn w:val="DefaultParagraphFont"/>
    <w:uiPriority w:val="32"/>
    <w:qFormat/>
    <w:rsid w:val="00B0030A"/>
    <w:rPr>
      <w:b/>
      <w:bCs/>
      <w:smallCaps/>
      <w:color w:val="4472C4" w:themeColor="accent1"/>
      <w:spacing w:val="5"/>
    </w:rPr>
  </w:style>
  <w:style w:type="table" w:customStyle="1" w:styleId="TableGrid1">
    <w:name w:val="Table Grid1"/>
    <w:basedOn w:val="TableNormal"/>
    <w:next w:val="TableGrid"/>
    <w:uiPriority w:val="39"/>
    <w:rsid w:val="0068130F"/>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E47D1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0891682">
      <w:bodyDiv w:val="1"/>
      <w:marLeft w:val="0"/>
      <w:marRight w:val="0"/>
      <w:marTop w:val="0"/>
      <w:marBottom w:val="0"/>
      <w:divBdr>
        <w:top w:val="none" w:sz="0" w:space="0" w:color="auto"/>
        <w:left w:val="none" w:sz="0" w:space="0" w:color="auto"/>
        <w:bottom w:val="none" w:sz="0" w:space="0" w:color="auto"/>
        <w:right w:val="none" w:sz="0" w:space="0" w:color="auto"/>
      </w:divBdr>
    </w:div>
    <w:div w:id="660618936">
      <w:bodyDiv w:val="1"/>
      <w:marLeft w:val="0"/>
      <w:marRight w:val="0"/>
      <w:marTop w:val="0"/>
      <w:marBottom w:val="0"/>
      <w:divBdr>
        <w:top w:val="none" w:sz="0" w:space="0" w:color="auto"/>
        <w:left w:val="none" w:sz="0" w:space="0" w:color="auto"/>
        <w:bottom w:val="none" w:sz="0" w:space="0" w:color="auto"/>
        <w:right w:val="none" w:sz="0" w:space="0" w:color="auto"/>
      </w:divBdr>
    </w:div>
    <w:div w:id="1321233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0E7A4D-F3D8-4AB6-97DE-912E2F8785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341</Words>
  <Characters>1945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sobhan</dc:creator>
  <cp:keywords/>
  <dc:description/>
  <cp:lastModifiedBy>sobhan bahreiny</cp:lastModifiedBy>
  <cp:revision>2</cp:revision>
  <dcterms:created xsi:type="dcterms:W3CDTF">2025-08-06T11:47:00Z</dcterms:created>
  <dcterms:modified xsi:type="dcterms:W3CDTF">2025-08-06T11:47:00Z</dcterms:modified>
</cp:coreProperties>
</file>