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4E7" w:rsidRPr="00DD72E6" w:rsidRDefault="00DD72E6">
      <w:pPr>
        <w:spacing w:after="160"/>
        <w:jc w:val="both"/>
        <w:rPr>
          <w:rFonts w:ascii="Times New Roman" w:hAnsi="Times New Roman"/>
          <w:b/>
          <w:sz w:val="24"/>
          <w:szCs w:val="24"/>
        </w:rPr>
      </w:pPr>
      <w:r w:rsidRPr="00DD72E6">
        <w:rPr>
          <w:rFonts w:ascii="Times New Roman" w:hAnsi="Times New Roman"/>
          <w:b/>
          <w:sz w:val="24"/>
          <w:szCs w:val="24"/>
        </w:rPr>
        <w:t xml:space="preserve">Table </w:t>
      </w:r>
      <w:r>
        <w:rPr>
          <w:rFonts w:ascii="Times New Roman" w:hAnsi="Times New Roman"/>
          <w:b/>
          <w:sz w:val="24"/>
          <w:szCs w:val="24"/>
        </w:rPr>
        <w:t>6</w:t>
      </w:r>
      <w:r w:rsidRPr="00DD72E6">
        <w:rPr>
          <w:rFonts w:ascii="Times New Roman" w:hAnsi="Times New Roman"/>
          <w:b/>
          <w:sz w:val="24"/>
          <w:szCs w:val="24"/>
        </w:rPr>
        <w:t>. Comparison of Characteristics of Women Attending vs Not Attending SIS Follow-Up</w:t>
      </w:r>
    </w:p>
    <w:tbl>
      <w:tblPr>
        <w:tblStyle w:val="TabloKlavuzu"/>
        <w:tblW w:w="9597" w:type="dxa"/>
        <w:tblLook w:val="04A0" w:firstRow="1" w:lastRow="0" w:firstColumn="1" w:lastColumn="0" w:noHBand="0" w:noVBand="1"/>
      </w:tblPr>
      <w:tblGrid>
        <w:gridCol w:w="1288"/>
        <w:gridCol w:w="3254"/>
        <w:gridCol w:w="2171"/>
        <w:gridCol w:w="2121"/>
        <w:gridCol w:w="763"/>
      </w:tblGrid>
      <w:tr w:rsidR="00C344E7" w:rsidRPr="00C344E7" w:rsidTr="00B5775E">
        <w:trPr>
          <w:trHeight w:val="722"/>
        </w:trPr>
        <w:tc>
          <w:tcPr>
            <w:tcW w:w="4571" w:type="dxa"/>
            <w:gridSpan w:val="2"/>
            <w:hideMark/>
          </w:tcPr>
          <w:p w:rsidR="00C344E7" w:rsidRPr="00C344E7" w:rsidRDefault="00C344E7" w:rsidP="00C344E7">
            <w:pPr>
              <w:spacing w:after="1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44E7">
              <w:rPr>
                <w:rFonts w:ascii="Times New Roman" w:hAnsi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2192" w:type="dxa"/>
            <w:hideMark/>
          </w:tcPr>
          <w:p w:rsidR="00C344E7" w:rsidRPr="00C344E7" w:rsidRDefault="00C344E7" w:rsidP="00C344E7">
            <w:pPr>
              <w:spacing w:after="1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44E7">
              <w:rPr>
                <w:rFonts w:ascii="Times New Roman" w:hAnsi="Times New Roman"/>
                <w:b/>
                <w:bCs/>
                <w:sz w:val="24"/>
                <w:szCs w:val="24"/>
              </w:rPr>
              <w:t>Attended SIS follow-up (n=180)</w:t>
            </w:r>
          </w:p>
        </w:tc>
        <w:tc>
          <w:tcPr>
            <w:tcW w:w="2142" w:type="dxa"/>
            <w:hideMark/>
          </w:tcPr>
          <w:p w:rsidR="00C344E7" w:rsidRPr="00C344E7" w:rsidRDefault="00C344E7" w:rsidP="00C344E7">
            <w:pPr>
              <w:spacing w:after="1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44E7">
              <w:rPr>
                <w:rFonts w:ascii="Times New Roman" w:hAnsi="Times New Roman"/>
                <w:b/>
                <w:bCs/>
                <w:sz w:val="24"/>
                <w:szCs w:val="24"/>
              </w:rPr>
              <w:t>Did not attend SIS follow-up (n=198)</w:t>
            </w:r>
          </w:p>
        </w:tc>
        <w:tc>
          <w:tcPr>
            <w:tcW w:w="692" w:type="dxa"/>
            <w:hideMark/>
          </w:tcPr>
          <w:p w:rsidR="00C344E7" w:rsidRPr="00C344E7" w:rsidRDefault="00C344E7" w:rsidP="00C344E7">
            <w:pPr>
              <w:spacing w:after="1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44E7">
              <w:rPr>
                <w:rFonts w:ascii="Times New Roman" w:hAnsi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DD72E6" w:rsidRPr="00C344E7" w:rsidTr="00B5775E">
        <w:trPr>
          <w:trHeight w:val="317"/>
        </w:trPr>
        <w:tc>
          <w:tcPr>
            <w:tcW w:w="4571" w:type="dxa"/>
            <w:gridSpan w:val="2"/>
            <w:hideMark/>
          </w:tcPr>
          <w:p w:rsidR="00DD72E6" w:rsidRPr="00C344E7" w:rsidRDefault="00DD72E6" w:rsidP="00DD72E6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Age (years)</w:t>
            </w:r>
          </w:p>
        </w:tc>
        <w:tc>
          <w:tcPr>
            <w:tcW w:w="2192" w:type="dxa"/>
            <w:hideMark/>
          </w:tcPr>
          <w:p w:rsidR="00DD72E6" w:rsidRPr="00C344E7" w:rsidRDefault="00DD72E6" w:rsidP="00DD72E6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4E7">
              <w:rPr>
                <w:rFonts w:ascii="Times New Roman" w:hAnsi="Times New Roman"/>
                <w:sz w:val="24"/>
                <w:szCs w:val="24"/>
              </w:rPr>
              <w:t>30.8 ± 5.4</w:t>
            </w:r>
          </w:p>
        </w:tc>
        <w:tc>
          <w:tcPr>
            <w:tcW w:w="2142" w:type="dxa"/>
            <w:hideMark/>
          </w:tcPr>
          <w:p w:rsidR="00DD72E6" w:rsidRPr="00C344E7" w:rsidRDefault="00DD72E6" w:rsidP="00DD72E6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4E7">
              <w:rPr>
                <w:rFonts w:ascii="Times New Roman" w:hAnsi="Times New Roman"/>
                <w:sz w:val="24"/>
                <w:szCs w:val="24"/>
              </w:rPr>
              <w:t>31.1 ± 5.6</w:t>
            </w:r>
          </w:p>
        </w:tc>
        <w:tc>
          <w:tcPr>
            <w:tcW w:w="692" w:type="dxa"/>
            <w:hideMark/>
          </w:tcPr>
          <w:p w:rsidR="00DD72E6" w:rsidRPr="00DD72E6" w:rsidRDefault="00DD72E6" w:rsidP="00DD72E6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2E6">
              <w:rPr>
                <w:rFonts w:ascii="Times New Roman" w:hAnsi="Times New Roman"/>
                <w:sz w:val="24"/>
                <w:szCs w:val="24"/>
              </w:rPr>
              <w:t>0.480</w:t>
            </w:r>
          </w:p>
        </w:tc>
      </w:tr>
      <w:tr w:rsidR="00DD72E6" w:rsidRPr="00C344E7" w:rsidTr="00B5775E">
        <w:trPr>
          <w:trHeight w:val="317"/>
        </w:trPr>
        <w:tc>
          <w:tcPr>
            <w:tcW w:w="4571" w:type="dxa"/>
            <w:gridSpan w:val="2"/>
            <w:hideMark/>
          </w:tcPr>
          <w:p w:rsidR="00DD72E6" w:rsidRPr="00C344E7" w:rsidRDefault="00DD72E6" w:rsidP="00DD72E6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BMI (kg/m²)</w:t>
            </w:r>
          </w:p>
        </w:tc>
        <w:tc>
          <w:tcPr>
            <w:tcW w:w="2192" w:type="dxa"/>
            <w:hideMark/>
          </w:tcPr>
          <w:p w:rsidR="00DD72E6" w:rsidRPr="00C344E7" w:rsidRDefault="00DD72E6" w:rsidP="00DD72E6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4E7">
              <w:rPr>
                <w:rFonts w:ascii="Times New Roman" w:hAnsi="Times New Roman"/>
                <w:sz w:val="24"/>
                <w:szCs w:val="24"/>
              </w:rPr>
              <w:t>28.6 ± 4.3</w:t>
            </w:r>
          </w:p>
        </w:tc>
        <w:tc>
          <w:tcPr>
            <w:tcW w:w="2142" w:type="dxa"/>
            <w:hideMark/>
          </w:tcPr>
          <w:p w:rsidR="00DD72E6" w:rsidRPr="00C344E7" w:rsidRDefault="00DD72E6" w:rsidP="00DD72E6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4E7">
              <w:rPr>
                <w:rFonts w:ascii="Times New Roman" w:hAnsi="Times New Roman"/>
                <w:sz w:val="24"/>
                <w:szCs w:val="24"/>
              </w:rPr>
              <w:t>28.8 ± 4.4</w:t>
            </w:r>
          </w:p>
        </w:tc>
        <w:tc>
          <w:tcPr>
            <w:tcW w:w="692" w:type="dxa"/>
            <w:hideMark/>
          </w:tcPr>
          <w:p w:rsidR="00DD72E6" w:rsidRPr="00DD72E6" w:rsidRDefault="00DD72E6" w:rsidP="00DD72E6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2E6">
              <w:rPr>
                <w:rFonts w:ascii="Times New Roman" w:hAnsi="Times New Roman"/>
                <w:sz w:val="24"/>
                <w:szCs w:val="24"/>
              </w:rPr>
              <w:t>0.620</w:t>
            </w:r>
          </w:p>
        </w:tc>
      </w:tr>
      <w:tr w:rsidR="00DD72E6" w:rsidRPr="00C344E7" w:rsidTr="00B5775E">
        <w:trPr>
          <w:trHeight w:val="325"/>
        </w:trPr>
        <w:tc>
          <w:tcPr>
            <w:tcW w:w="4571" w:type="dxa"/>
            <w:gridSpan w:val="2"/>
            <w:hideMark/>
          </w:tcPr>
          <w:p w:rsidR="00DD72E6" w:rsidRPr="00C344E7" w:rsidRDefault="00DD72E6" w:rsidP="00DD72E6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Gravidity</w:t>
            </w:r>
          </w:p>
        </w:tc>
        <w:tc>
          <w:tcPr>
            <w:tcW w:w="2192" w:type="dxa"/>
            <w:hideMark/>
          </w:tcPr>
          <w:p w:rsidR="00DD72E6" w:rsidRPr="00C344E7" w:rsidRDefault="00DD72E6" w:rsidP="00DD72E6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4E7">
              <w:rPr>
                <w:rFonts w:ascii="Times New Roman" w:hAnsi="Times New Roman"/>
                <w:sz w:val="24"/>
                <w:szCs w:val="24"/>
              </w:rPr>
              <w:t>3 (1–6)</w:t>
            </w:r>
          </w:p>
        </w:tc>
        <w:tc>
          <w:tcPr>
            <w:tcW w:w="2142" w:type="dxa"/>
            <w:hideMark/>
          </w:tcPr>
          <w:p w:rsidR="00DD72E6" w:rsidRPr="00C344E7" w:rsidRDefault="00DD72E6" w:rsidP="00DD72E6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4E7">
              <w:rPr>
                <w:rFonts w:ascii="Times New Roman" w:hAnsi="Times New Roman"/>
                <w:sz w:val="24"/>
                <w:szCs w:val="24"/>
              </w:rPr>
              <w:t>3 (1–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C344E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92" w:type="dxa"/>
            <w:hideMark/>
          </w:tcPr>
          <w:p w:rsidR="00DD72E6" w:rsidRPr="00DD72E6" w:rsidRDefault="00DD72E6" w:rsidP="00DD72E6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2E6">
              <w:rPr>
                <w:rFonts w:ascii="Times New Roman" w:hAnsi="Times New Roman"/>
                <w:sz w:val="24"/>
                <w:szCs w:val="24"/>
              </w:rPr>
              <w:t>0.552</w:t>
            </w:r>
          </w:p>
        </w:tc>
      </w:tr>
      <w:tr w:rsidR="00DD72E6" w:rsidRPr="00C344E7" w:rsidTr="00B5775E">
        <w:trPr>
          <w:trHeight w:val="317"/>
        </w:trPr>
        <w:tc>
          <w:tcPr>
            <w:tcW w:w="4571" w:type="dxa"/>
            <w:gridSpan w:val="2"/>
            <w:hideMark/>
          </w:tcPr>
          <w:p w:rsidR="00DD72E6" w:rsidRPr="00C344E7" w:rsidRDefault="00DD72E6" w:rsidP="00DD72E6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44E7">
              <w:rPr>
                <w:rFonts w:ascii="Times New Roman" w:hAnsi="Times New Roman"/>
                <w:b/>
                <w:bCs/>
                <w:sz w:val="24"/>
                <w:szCs w:val="24"/>
              </w:rPr>
              <w:t>Parity</w:t>
            </w:r>
          </w:p>
        </w:tc>
        <w:tc>
          <w:tcPr>
            <w:tcW w:w="2192" w:type="dxa"/>
            <w:hideMark/>
          </w:tcPr>
          <w:p w:rsidR="00DD72E6" w:rsidRPr="00C344E7" w:rsidRDefault="00DD72E6" w:rsidP="00DD72E6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4E7">
              <w:rPr>
                <w:rFonts w:ascii="Times New Roman" w:hAnsi="Times New Roman"/>
                <w:sz w:val="24"/>
                <w:szCs w:val="24"/>
              </w:rPr>
              <w:t>2 (0–5)</w:t>
            </w:r>
          </w:p>
        </w:tc>
        <w:tc>
          <w:tcPr>
            <w:tcW w:w="2142" w:type="dxa"/>
            <w:hideMark/>
          </w:tcPr>
          <w:p w:rsidR="00DD72E6" w:rsidRPr="00C344E7" w:rsidRDefault="00DD72E6" w:rsidP="00DD72E6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4E7">
              <w:rPr>
                <w:rFonts w:ascii="Times New Roman" w:hAnsi="Times New Roman"/>
                <w:sz w:val="24"/>
                <w:szCs w:val="24"/>
              </w:rPr>
              <w:t>2 (0–5)</w:t>
            </w:r>
          </w:p>
        </w:tc>
        <w:tc>
          <w:tcPr>
            <w:tcW w:w="692" w:type="dxa"/>
            <w:hideMark/>
          </w:tcPr>
          <w:p w:rsidR="00DD72E6" w:rsidRPr="00DD72E6" w:rsidRDefault="00DD72E6" w:rsidP="00DD72E6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2E6">
              <w:rPr>
                <w:rFonts w:ascii="Times New Roman" w:hAnsi="Times New Roman"/>
                <w:sz w:val="24"/>
                <w:szCs w:val="24"/>
              </w:rPr>
              <w:t>0.498</w:t>
            </w:r>
          </w:p>
        </w:tc>
      </w:tr>
      <w:tr w:rsidR="00DD72E6" w:rsidRPr="00C344E7" w:rsidTr="00B5775E">
        <w:trPr>
          <w:trHeight w:val="317"/>
        </w:trPr>
        <w:tc>
          <w:tcPr>
            <w:tcW w:w="4571" w:type="dxa"/>
            <w:gridSpan w:val="2"/>
            <w:hideMark/>
          </w:tcPr>
          <w:p w:rsidR="00DD72E6" w:rsidRPr="00C344E7" w:rsidRDefault="00DD72E6" w:rsidP="00DD72E6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44E7">
              <w:rPr>
                <w:rFonts w:ascii="Times New Roman" w:hAnsi="Times New Roman"/>
                <w:b/>
                <w:bCs/>
                <w:sz w:val="24"/>
                <w:szCs w:val="24"/>
              </w:rPr>
              <w:t>Abortion</w:t>
            </w:r>
          </w:p>
        </w:tc>
        <w:tc>
          <w:tcPr>
            <w:tcW w:w="2192" w:type="dxa"/>
            <w:hideMark/>
          </w:tcPr>
          <w:p w:rsidR="00DD72E6" w:rsidRPr="00C344E7" w:rsidRDefault="00DD72E6" w:rsidP="00DD72E6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4E7">
              <w:rPr>
                <w:rFonts w:ascii="Times New Roman" w:hAnsi="Times New Roman"/>
                <w:sz w:val="24"/>
                <w:szCs w:val="24"/>
              </w:rPr>
              <w:t>0 (0–3)</w:t>
            </w:r>
          </w:p>
        </w:tc>
        <w:tc>
          <w:tcPr>
            <w:tcW w:w="2142" w:type="dxa"/>
            <w:hideMark/>
          </w:tcPr>
          <w:p w:rsidR="00DD72E6" w:rsidRPr="00C344E7" w:rsidRDefault="00DD72E6" w:rsidP="00DD72E6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4E7">
              <w:rPr>
                <w:rFonts w:ascii="Times New Roman" w:hAnsi="Times New Roman"/>
                <w:sz w:val="24"/>
                <w:szCs w:val="24"/>
              </w:rPr>
              <w:t>0 (0–4)</w:t>
            </w:r>
          </w:p>
        </w:tc>
        <w:tc>
          <w:tcPr>
            <w:tcW w:w="692" w:type="dxa"/>
            <w:hideMark/>
          </w:tcPr>
          <w:p w:rsidR="00DD72E6" w:rsidRPr="00DD72E6" w:rsidRDefault="00DD72E6" w:rsidP="00DD72E6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2E6">
              <w:rPr>
                <w:rFonts w:ascii="Times New Roman" w:hAnsi="Times New Roman"/>
                <w:sz w:val="24"/>
                <w:szCs w:val="24"/>
              </w:rPr>
              <w:t>0.960</w:t>
            </w:r>
          </w:p>
        </w:tc>
      </w:tr>
      <w:tr w:rsidR="00DD72E6" w:rsidRPr="00C344E7" w:rsidTr="00B5775E">
        <w:trPr>
          <w:trHeight w:val="317"/>
        </w:trPr>
        <w:tc>
          <w:tcPr>
            <w:tcW w:w="4571" w:type="dxa"/>
            <w:gridSpan w:val="2"/>
            <w:hideMark/>
          </w:tcPr>
          <w:p w:rsidR="00DD72E6" w:rsidRPr="00C344E7" w:rsidRDefault="00DD72E6" w:rsidP="00DD72E6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Gestational age (weeks)</w:t>
            </w:r>
          </w:p>
        </w:tc>
        <w:tc>
          <w:tcPr>
            <w:tcW w:w="2192" w:type="dxa"/>
            <w:hideMark/>
          </w:tcPr>
          <w:p w:rsidR="00DD72E6" w:rsidRPr="00C344E7" w:rsidRDefault="00DD72E6" w:rsidP="00DD72E6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4E7">
              <w:rPr>
                <w:rFonts w:ascii="Times New Roman" w:hAnsi="Times New Roman"/>
                <w:sz w:val="24"/>
                <w:szCs w:val="24"/>
              </w:rPr>
              <w:t>38.2 ± 1.6</w:t>
            </w:r>
          </w:p>
        </w:tc>
        <w:tc>
          <w:tcPr>
            <w:tcW w:w="2142" w:type="dxa"/>
            <w:hideMark/>
          </w:tcPr>
          <w:p w:rsidR="00DD72E6" w:rsidRPr="00C344E7" w:rsidRDefault="00DD72E6" w:rsidP="00DD72E6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4E7">
              <w:rPr>
                <w:rFonts w:ascii="Times New Roman" w:hAnsi="Times New Roman"/>
                <w:sz w:val="24"/>
                <w:szCs w:val="24"/>
              </w:rPr>
              <w:t>38.1 ± 1.7</w:t>
            </w:r>
          </w:p>
        </w:tc>
        <w:tc>
          <w:tcPr>
            <w:tcW w:w="692" w:type="dxa"/>
            <w:hideMark/>
          </w:tcPr>
          <w:p w:rsidR="00DD72E6" w:rsidRPr="00DD72E6" w:rsidRDefault="00DD72E6" w:rsidP="00DD72E6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2E6">
              <w:rPr>
                <w:rFonts w:ascii="Times New Roman" w:hAnsi="Times New Roman"/>
                <w:sz w:val="24"/>
                <w:szCs w:val="24"/>
              </w:rPr>
              <w:t>0.731</w:t>
            </w:r>
          </w:p>
        </w:tc>
      </w:tr>
      <w:tr w:rsidR="00DD72E6" w:rsidRPr="00C344E7" w:rsidTr="00B5775E">
        <w:trPr>
          <w:trHeight w:val="317"/>
        </w:trPr>
        <w:tc>
          <w:tcPr>
            <w:tcW w:w="4571" w:type="dxa"/>
            <w:gridSpan w:val="2"/>
            <w:hideMark/>
          </w:tcPr>
          <w:p w:rsidR="00DD72E6" w:rsidRPr="00C344E7" w:rsidRDefault="00DD72E6" w:rsidP="00DD72E6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Birth weight (grams)</w:t>
            </w:r>
          </w:p>
        </w:tc>
        <w:tc>
          <w:tcPr>
            <w:tcW w:w="2192" w:type="dxa"/>
            <w:hideMark/>
          </w:tcPr>
          <w:p w:rsidR="00DD72E6" w:rsidRPr="00C344E7" w:rsidRDefault="00DD72E6" w:rsidP="00DD72E6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4E7">
              <w:rPr>
                <w:rFonts w:ascii="Times New Roman" w:hAnsi="Times New Roman"/>
                <w:sz w:val="24"/>
                <w:szCs w:val="24"/>
              </w:rPr>
              <w:t>3220 ± 451</w:t>
            </w:r>
          </w:p>
        </w:tc>
        <w:tc>
          <w:tcPr>
            <w:tcW w:w="2142" w:type="dxa"/>
            <w:hideMark/>
          </w:tcPr>
          <w:p w:rsidR="00DD72E6" w:rsidRPr="00C344E7" w:rsidRDefault="00DD72E6" w:rsidP="00DD72E6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4E7">
              <w:rPr>
                <w:rFonts w:ascii="Times New Roman" w:hAnsi="Times New Roman"/>
                <w:sz w:val="24"/>
                <w:szCs w:val="24"/>
              </w:rPr>
              <w:t>3190 ± 470</w:t>
            </w:r>
          </w:p>
        </w:tc>
        <w:tc>
          <w:tcPr>
            <w:tcW w:w="692" w:type="dxa"/>
            <w:hideMark/>
          </w:tcPr>
          <w:p w:rsidR="00DD72E6" w:rsidRPr="00DD72E6" w:rsidRDefault="00DD72E6" w:rsidP="00DD72E6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2E6">
              <w:rPr>
                <w:rFonts w:ascii="Times New Roman" w:hAnsi="Times New Roman"/>
                <w:sz w:val="24"/>
                <w:szCs w:val="24"/>
              </w:rPr>
              <w:t>0.672</w:t>
            </w:r>
          </w:p>
        </w:tc>
      </w:tr>
      <w:tr w:rsidR="00DD72E6" w:rsidRPr="00C344E7" w:rsidTr="00B5775E">
        <w:trPr>
          <w:trHeight w:val="317"/>
        </w:trPr>
        <w:tc>
          <w:tcPr>
            <w:tcW w:w="4571" w:type="dxa"/>
            <w:gridSpan w:val="2"/>
            <w:hideMark/>
          </w:tcPr>
          <w:p w:rsidR="00DD72E6" w:rsidRPr="00C344E7" w:rsidRDefault="00DD72E6" w:rsidP="00DD72E6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44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Preoperative anemia </w:t>
            </w:r>
          </w:p>
        </w:tc>
        <w:tc>
          <w:tcPr>
            <w:tcW w:w="2192" w:type="dxa"/>
            <w:hideMark/>
          </w:tcPr>
          <w:p w:rsidR="00DD72E6" w:rsidRPr="00C344E7" w:rsidRDefault="00DD72E6" w:rsidP="00DD72E6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25.5</w:t>
            </w:r>
            <w:r w:rsidRPr="00C344E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142" w:type="dxa"/>
            <w:hideMark/>
          </w:tcPr>
          <w:p w:rsidR="00DD72E6" w:rsidRPr="00C344E7" w:rsidRDefault="00DD72E6" w:rsidP="00DD72E6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4E7">
              <w:rPr>
                <w:rFonts w:ascii="Times New Roman" w:hAnsi="Times New Roman"/>
                <w:sz w:val="24"/>
                <w:szCs w:val="24"/>
              </w:rPr>
              <w:t>24.2%</w:t>
            </w:r>
          </w:p>
        </w:tc>
        <w:tc>
          <w:tcPr>
            <w:tcW w:w="692" w:type="dxa"/>
            <w:hideMark/>
          </w:tcPr>
          <w:p w:rsidR="00DD72E6" w:rsidRPr="00DD72E6" w:rsidRDefault="00DD72E6" w:rsidP="00DD72E6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2E6">
              <w:rPr>
                <w:rFonts w:ascii="Times New Roman" w:hAnsi="Times New Roman"/>
                <w:sz w:val="24"/>
                <w:szCs w:val="24"/>
              </w:rPr>
              <w:t>0.749</w:t>
            </w:r>
          </w:p>
        </w:tc>
      </w:tr>
      <w:tr w:rsidR="00A9751F" w:rsidRPr="00C344E7" w:rsidTr="00B5775E">
        <w:trPr>
          <w:trHeight w:val="325"/>
        </w:trPr>
        <w:tc>
          <w:tcPr>
            <w:tcW w:w="1289" w:type="dxa"/>
            <w:vMerge w:val="restart"/>
          </w:tcPr>
          <w:p w:rsidR="00A9751F" w:rsidRDefault="00A9751F" w:rsidP="00A9751F">
            <w:pPr>
              <w:spacing w:after="1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9751F" w:rsidRDefault="00A9751F" w:rsidP="00A9751F">
            <w:pPr>
              <w:spacing w:after="1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9751F" w:rsidRPr="00C344E7" w:rsidRDefault="00A9751F" w:rsidP="00A9751F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51F">
              <w:rPr>
                <w:rFonts w:ascii="Times New Roman" w:hAnsi="Times New Roman"/>
                <w:b/>
                <w:bCs/>
                <w:sz w:val="24"/>
                <w:szCs w:val="24"/>
              </w:rPr>
              <w:t>Cesarean section indication</w:t>
            </w:r>
          </w:p>
        </w:tc>
        <w:tc>
          <w:tcPr>
            <w:tcW w:w="3282" w:type="dxa"/>
          </w:tcPr>
          <w:p w:rsidR="00A9751F" w:rsidRPr="00A9751F" w:rsidRDefault="00A9751F" w:rsidP="00A9751F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A9751F">
              <w:rPr>
                <w:rFonts w:ascii="Times New Roman" w:hAnsi="Times New Roman"/>
                <w:sz w:val="24"/>
                <w:szCs w:val="24"/>
              </w:rPr>
              <w:t>Fetal distress</w:t>
            </w:r>
          </w:p>
        </w:tc>
        <w:tc>
          <w:tcPr>
            <w:tcW w:w="2192" w:type="dxa"/>
          </w:tcPr>
          <w:p w:rsidR="00A9751F" w:rsidRPr="00A9751F" w:rsidRDefault="00A9751F" w:rsidP="00A9751F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51F">
              <w:rPr>
                <w:rFonts w:ascii="Times New Roman" w:hAnsi="Times New Roman"/>
                <w:sz w:val="24"/>
                <w:szCs w:val="24"/>
              </w:rPr>
              <w:t>32 (33.0%)</w:t>
            </w:r>
          </w:p>
        </w:tc>
        <w:tc>
          <w:tcPr>
            <w:tcW w:w="2142" w:type="dxa"/>
          </w:tcPr>
          <w:p w:rsidR="00A9751F" w:rsidRPr="00A9751F" w:rsidRDefault="00A9751F" w:rsidP="00A9751F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51F">
              <w:rPr>
                <w:rFonts w:ascii="Times New Roman" w:hAnsi="Times New Roman"/>
                <w:sz w:val="24"/>
                <w:szCs w:val="24"/>
              </w:rPr>
              <w:t>24 (28.9%)</w:t>
            </w:r>
          </w:p>
        </w:tc>
        <w:tc>
          <w:tcPr>
            <w:tcW w:w="692" w:type="dxa"/>
            <w:vMerge w:val="restart"/>
          </w:tcPr>
          <w:p w:rsidR="00A9751F" w:rsidRDefault="00A9751F" w:rsidP="00A9751F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751F" w:rsidRDefault="00A9751F" w:rsidP="00A9751F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751F" w:rsidRDefault="00A9751F" w:rsidP="00A9751F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751F" w:rsidRPr="00C344E7" w:rsidRDefault="00DD72E6" w:rsidP="00A9751F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2E6">
              <w:rPr>
                <w:rFonts w:ascii="Times New Roman" w:hAnsi="Times New Roman"/>
                <w:sz w:val="24"/>
                <w:szCs w:val="24"/>
              </w:rPr>
              <w:t>0.677</w:t>
            </w:r>
          </w:p>
        </w:tc>
      </w:tr>
      <w:tr w:rsidR="00A9751F" w:rsidRPr="00C344E7" w:rsidTr="00B5775E">
        <w:trPr>
          <w:trHeight w:val="528"/>
        </w:trPr>
        <w:tc>
          <w:tcPr>
            <w:tcW w:w="1289" w:type="dxa"/>
            <w:vMerge/>
          </w:tcPr>
          <w:p w:rsidR="00A9751F" w:rsidRPr="00C344E7" w:rsidRDefault="00A9751F" w:rsidP="00A9751F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A9751F" w:rsidRPr="00A9751F" w:rsidRDefault="00A9751F" w:rsidP="00A9751F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A9751F">
              <w:rPr>
                <w:rFonts w:ascii="Times New Roman" w:hAnsi="Times New Roman"/>
                <w:sz w:val="24"/>
                <w:szCs w:val="24"/>
              </w:rPr>
              <w:t xml:space="preserve">Breech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975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A9751F">
              <w:rPr>
                <w:rFonts w:ascii="Times New Roman" w:hAnsi="Times New Roman"/>
                <w:sz w:val="24"/>
                <w:szCs w:val="24"/>
              </w:rPr>
              <w:t>bnormal presentation</w:t>
            </w:r>
          </w:p>
        </w:tc>
        <w:tc>
          <w:tcPr>
            <w:tcW w:w="2192" w:type="dxa"/>
          </w:tcPr>
          <w:p w:rsidR="00A9751F" w:rsidRPr="00A9751F" w:rsidRDefault="00A9751F" w:rsidP="00A9751F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51F">
              <w:rPr>
                <w:rFonts w:ascii="Times New Roman" w:hAnsi="Times New Roman"/>
                <w:sz w:val="24"/>
                <w:szCs w:val="24"/>
              </w:rPr>
              <w:t>23 (23.7%)</w:t>
            </w:r>
          </w:p>
        </w:tc>
        <w:tc>
          <w:tcPr>
            <w:tcW w:w="2142" w:type="dxa"/>
          </w:tcPr>
          <w:p w:rsidR="00A9751F" w:rsidRPr="00A9751F" w:rsidRDefault="00A9751F" w:rsidP="00A9751F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51F">
              <w:rPr>
                <w:rFonts w:ascii="Times New Roman" w:hAnsi="Times New Roman"/>
                <w:sz w:val="24"/>
                <w:szCs w:val="24"/>
              </w:rPr>
              <w:t>23 (27.7%)</w:t>
            </w:r>
          </w:p>
        </w:tc>
        <w:tc>
          <w:tcPr>
            <w:tcW w:w="692" w:type="dxa"/>
            <w:vMerge/>
          </w:tcPr>
          <w:p w:rsidR="00A9751F" w:rsidRPr="00C344E7" w:rsidRDefault="00A9751F" w:rsidP="00A9751F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51F" w:rsidRPr="00C344E7" w:rsidTr="00B5775E">
        <w:trPr>
          <w:trHeight w:val="247"/>
        </w:trPr>
        <w:tc>
          <w:tcPr>
            <w:tcW w:w="1289" w:type="dxa"/>
            <w:vMerge/>
          </w:tcPr>
          <w:p w:rsidR="00A9751F" w:rsidRPr="00C344E7" w:rsidRDefault="00A9751F" w:rsidP="00A9751F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A9751F" w:rsidRPr="00A9751F" w:rsidRDefault="00A9751F" w:rsidP="00A9751F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Fetal </w:t>
            </w:r>
            <w:r w:rsidRPr="00A9751F">
              <w:rPr>
                <w:rFonts w:ascii="Times New Roman" w:hAnsi="Times New Roman"/>
                <w:sz w:val="24"/>
                <w:szCs w:val="24"/>
              </w:rPr>
              <w:t>growth restriction</w:t>
            </w:r>
          </w:p>
        </w:tc>
        <w:tc>
          <w:tcPr>
            <w:tcW w:w="2192" w:type="dxa"/>
          </w:tcPr>
          <w:p w:rsidR="00A9751F" w:rsidRPr="00A9751F" w:rsidRDefault="00A9751F" w:rsidP="00A9751F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51F">
              <w:rPr>
                <w:rFonts w:ascii="Times New Roman" w:hAnsi="Times New Roman"/>
                <w:sz w:val="24"/>
                <w:szCs w:val="24"/>
              </w:rPr>
              <w:t>16 (16.5%)</w:t>
            </w:r>
          </w:p>
        </w:tc>
        <w:tc>
          <w:tcPr>
            <w:tcW w:w="2142" w:type="dxa"/>
          </w:tcPr>
          <w:p w:rsidR="00A9751F" w:rsidRPr="00A9751F" w:rsidRDefault="00A9751F" w:rsidP="00A9751F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51F">
              <w:rPr>
                <w:rFonts w:ascii="Times New Roman" w:hAnsi="Times New Roman"/>
                <w:sz w:val="24"/>
                <w:szCs w:val="24"/>
              </w:rPr>
              <w:t>11 (13.3%)</w:t>
            </w:r>
          </w:p>
        </w:tc>
        <w:tc>
          <w:tcPr>
            <w:tcW w:w="692" w:type="dxa"/>
            <w:vMerge/>
          </w:tcPr>
          <w:p w:rsidR="00A9751F" w:rsidRPr="00C344E7" w:rsidRDefault="00A9751F" w:rsidP="00A9751F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51F" w:rsidRPr="00C344E7" w:rsidTr="00B5775E">
        <w:trPr>
          <w:trHeight w:val="325"/>
        </w:trPr>
        <w:tc>
          <w:tcPr>
            <w:tcW w:w="1289" w:type="dxa"/>
            <w:vMerge/>
          </w:tcPr>
          <w:p w:rsidR="00A9751F" w:rsidRPr="00C344E7" w:rsidRDefault="00A9751F" w:rsidP="00A9751F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A9751F" w:rsidRPr="00A9751F" w:rsidRDefault="00A9751F" w:rsidP="00A9751F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A9751F">
              <w:rPr>
                <w:rFonts w:ascii="Times New Roman" w:hAnsi="Times New Roman"/>
                <w:sz w:val="24"/>
                <w:szCs w:val="24"/>
              </w:rPr>
              <w:t>Preeclampsia</w:t>
            </w:r>
          </w:p>
        </w:tc>
        <w:tc>
          <w:tcPr>
            <w:tcW w:w="2192" w:type="dxa"/>
          </w:tcPr>
          <w:p w:rsidR="00A9751F" w:rsidRPr="00A9751F" w:rsidRDefault="00A9751F" w:rsidP="00A9751F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51F">
              <w:rPr>
                <w:rFonts w:ascii="Times New Roman" w:hAnsi="Times New Roman"/>
                <w:sz w:val="24"/>
                <w:szCs w:val="24"/>
              </w:rPr>
              <w:t>12 (12.4%)</w:t>
            </w:r>
          </w:p>
        </w:tc>
        <w:tc>
          <w:tcPr>
            <w:tcW w:w="2142" w:type="dxa"/>
          </w:tcPr>
          <w:p w:rsidR="00A9751F" w:rsidRPr="00A9751F" w:rsidRDefault="00A9751F" w:rsidP="00A9751F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51F">
              <w:rPr>
                <w:rFonts w:ascii="Times New Roman" w:hAnsi="Times New Roman"/>
                <w:sz w:val="24"/>
                <w:szCs w:val="24"/>
              </w:rPr>
              <w:t>10 (12.0%)</w:t>
            </w:r>
          </w:p>
        </w:tc>
        <w:tc>
          <w:tcPr>
            <w:tcW w:w="692" w:type="dxa"/>
            <w:vMerge/>
          </w:tcPr>
          <w:p w:rsidR="00A9751F" w:rsidRPr="00C344E7" w:rsidRDefault="00A9751F" w:rsidP="00A9751F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51F" w:rsidRPr="00C344E7" w:rsidTr="00B5775E">
        <w:trPr>
          <w:trHeight w:val="325"/>
        </w:trPr>
        <w:tc>
          <w:tcPr>
            <w:tcW w:w="1289" w:type="dxa"/>
            <w:vMerge/>
          </w:tcPr>
          <w:p w:rsidR="00A9751F" w:rsidRPr="00C344E7" w:rsidRDefault="00A9751F" w:rsidP="00A9751F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A9751F" w:rsidRPr="00A9751F" w:rsidRDefault="00A9751F" w:rsidP="00A9751F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A9751F">
              <w:rPr>
                <w:rFonts w:ascii="Times New Roman" w:hAnsi="Times New Roman"/>
                <w:sz w:val="24"/>
                <w:szCs w:val="24"/>
              </w:rPr>
              <w:t>Oligohydramnios</w:t>
            </w:r>
          </w:p>
        </w:tc>
        <w:tc>
          <w:tcPr>
            <w:tcW w:w="2192" w:type="dxa"/>
          </w:tcPr>
          <w:p w:rsidR="00A9751F" w:rsidRPr="00A9751F" w:rsidRDefault="00A9751F" w:rsidP="00A9751F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51F">
              <w:rPr>
                <w:rFonts w:ascii="Times New Roman" w:hAnsi="Times New Roman"/>
                <w:sz w:val="24"/>
                <w:szCs w:val="24"/>
              </w:rPr>
              <w:t>13 (13.4%)</w:t>
            </w:r>
          </w:p>
        </w:tc>
        <w:tc>
          <w:tcPr>
            <w:tcW w:w="2142" w:type="dxa"/>
          </w:tcPr>
          <w:p w:rsidR="00A9751F" w:rsidRPr="00A9751F" w:rsidRDefault="00A9751F" w:rsidP="00A9751F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51F">
              <w:rPr>
                <w:rFonts w:ascii="Times New Roman" w:hAnsi="Times New Roman"/>
                <w:sz w:val="24"/>
                <w:szCs w:val="24"/>
              </w:rPr>
              <w:t>11 (13.3%)</w:t>
            </w:r>
          </w:p>
        </w:tc>
        <w:tc>
          <w:tcPr>
            <w:tcW w:w="692" w:type="dxa"/>
            <w:vMerge/>
          </w:tcPr>
          <w:p w:rsidR="00A9751F" w:rsidRPr="00C344E7" w:rsidRDefault="00A9751F" w:rsidP="00A9751F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51F" w:rsidRPr="00C344E7" w:rsidTr="00B5775E">
        <w:trPr>
          <w:trHeight w:val="325"/>
        </w:trPr>
        <w:tc>
          <w:tcPr>
            <w:tcW w:w="1289" w:type="dxa"/>
            <w:vMerge/>
          </w:tcPr>
          <w:p w:rsidR="00A9751F" w:rsidRPr="00C344E7" w:rsidRDefault="00A9751F" w:rsidP="00A9751F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A9751F" w:rsidRPr="00A9751F" w:rsidRDefault="00A9751F" w:rsidP="00A9751F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A9751F">
              <w:rPr>
                <w:rFonts w:ascii="Times New Roman" w:hAnsi="Times New Roman"/>
                <w:sz w:val="24"/>
                <w:szCs w:val="24"/>
              </w:rPr>
              <w:t>Placenta previa</w:t>
            </w:r>
          </w:p>
        </w:tc>
        <w:tc>
          <w:tcPr>
            <w:tcW w:w="2192" w:type="dxa"/>
          </w:tcPr>
          <w:p w:rsidR="00A9751F" w:rsidRPr="00A9751F" w:rsidRDefault="00A9751F" w:rsidP="00A9751F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51F">
              <w:rPr>
                <w:rFonts w:ascii="Times New Roman" w:hAnsi="Times New Roman"/>
                <w:sz w:val="24"/>
                <w:szCs w:val="24"/>
              </w:rPr>
              <w:t>1 (1.0%)</w:t>
            </w:r>
          </w:p>
        </w:tc>
        <w:tc>
          <w:tcPr>
            <w:tcW w:w="2142" w:type="dxa"/>
          </w:tcPr>
          <w:p w:rsidR="00A9751F" w:rsidRPr="00A9751F" w:rsidRDefault="00A9751F" w:rsidP="00A9751F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51F">
              <w:rPr>
                <w:rFonts w:ascii="Times New Roman" w:hAnsi="Times New Roman"/>
                <w:sz w:val="24"/>
                <w:szCs w:val="24"/>
              </w:rPr>
              <w:t>4 (4.8%)</w:t>
            </w:r>
          </w:p>
        </w:tc>
        <w:tc>
          <w:tcPr>
            <w:tcW w:w="692" w:type="dxa"/>
            <w:vMerge/>
          </w:tcPr>
          <w:p w:rsidR="00A9751F" w:rsidRPr="00C344E7" w:rsidRDefault="00A9751F" w:rsidP="00A9751F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2E6" w:rsidRPr="00C344E7" w:rsidTr="00B5775E">
        <w:trPr>
          <w:trHeight w:val="325"/>
        </w:trPr>
        <w:tc>
          <w:tcPr>
            <w:tcW w:w="1289" w:type="dxa"/>
            <w:vMerge w:val="restart"/>
            <w:hideMark/>
          </w:tcPr>
          <w:p w:rsidR="00DD72E6" w:rsidRPr="00C344E7" w:rsidRDefault="00DD72E6" w:rsidP="00C344E7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44E7">
              <w:rPr>
                <w:rFonts w:ascii="Times New Roman" w:hAnsi="Times New Roman"/>
                <w:b/>
                <w:bCs/>
                <w:sz w:val="24"/>
                <w:szCs w:val="24"/>
              </w:rPr>
              <w:t>Suture technique</w:t>
            </w:r>
          </w:p>
        </w:tc>
        <w:tc>
          <w:tcPr>
            <w:tcW w:w="3282" w:type="dxa"/>
          </w:tcPr>
          <w:p w:rsidR="00DD72E6" w:rsidRPr="00F61F40" w:rsidRDefault="00DD72E6" w:rsidP="00C344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F40">
              <w:rPr>
                <w:rFonts w:ascii="Times New Roman" w:hAnsi="Times New Roman"/>
                <w:sz w:val="24"/>
                <w:szCs w:val="24"/>
              </w:rPr>
              <w:t>Locked double-layer</w:t>
            </w:r>
          </w:p>
        </w:tc>
        <w:tc>
          <w:tcPr>
            <w:tcW w:w="2192" w:type="dxa"/>
            <w:hideMark/>
          </w:tcPr>
          <w:p w:rsidR="00DD72E6" w:rsidRPr="00C344E7" w:rsidRDefault="00DD72E6" w:rsidP="00C344E7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4E7">
              <w:rPr>
                <w:rFonts w:ascii="Times New Roman" w:hAnsi="Times New Roman"/>
                <w:sz w:val="24"/>
                <w:szCs w:val="24"/>
              </w:rPr>
              <w:t>97 (53.9%)</w:t>
            </w:r>
          </w:p>
        </w:tc>
        <w:tc>
          <w:tcPr>
            <w:tcW w:w="2142" w:type="dxa"/>
            <w:hideMark/>
          </w:tcPr>
          <w:p w:rsidR="00DD72E6" w:rsidRPr="00C344E7" w:rsidRDefault="00DD72E6" w:rsidP="00C344E7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4E7">
              <w:rPr>
                <w:rFonts w:ascii="Times New Roman" w:hAnsi="Times New Roman"/>
                <w:sz w:val="24"/>
                <w:szCs w:val="24"/>
              </w:rPr>
              <w:t>115 (58.1%)</w:t>
            </w:r>
          </w:p>
        </w:tc>
        <w:tc>
          <w:tcPr>
            <w:tcW w:w="692" w:type="dxa"/>
            <w:vMerge w:val="restart"/>
            <w:hideMark/>
          </w:tcPr>
          <w:p w:rsidR="00DD72E6" w:rsidRPr="00C344E7" w:rsidRDefault="00DD72E6" w:rsidP="00DD72E6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4E7">
              <w:rPr>
                <w:rFonts w:ascii="Times New Roman" w:hAnsi="Times New Roman"/>
                <w:sz w:val="24"/>
                <w:szCs w:val="24"/>
              </w:rPr>
              <w:t>0.07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D72E6" w:rsidRPr="00C344E7" w:rsidTr="00B5775E">
        <w:trPr>
          <w:trHeight w:val="325"/>
        </w:trPr>
        <w:tc>
          <w:tcPr>
            <w:tcW w:w="1289" w:type="dxa"/>
            <w:vMerge/>
            <w:hideMark/>
          </w:tcPr>
          <w:p w:rsidR="00DD72E6" w:rsidRPr="00C344E7" w:rsidRDefault="00DD72E6" w:rsidP="00C344E7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DD72E6" w:rsidRPr="00F61F40" w:rsidRDefault="00DD72E6" w:rsidP="00C344E7">
            <w:pPr>
              <w:jc w:val="both"/>
            </w:pPr>
            <w:r w:rsidRPr="00F61F40">
              <w:rPr>
                <w:rFonts w:ascii="Times New Roman" w:hAnsi="Times New Roman"/>
                <w:sz w:val="24"/>
                <w:szCs w:val="24"/>
              </w:rPr>
              <w:t>Unlocked double-layer</w:t>
            </w:r>
          </w:p>
        </w:tc>
        <w:tc>
          <w:tcPr>
            <w:tcW w:w="2192" w:type="dxa"/>
            <w:hideMark/>
          </w:tcPr>
          <w:p w:rsidR="00DD72E6" w:rsidRPr="00C344E7" w:rsidRDefault="00DD72E6" w:rsidP="00C344E7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4E7">
              <w:rPr>
                <w:rFonts w:ascii="Times New Roman" w:hAnsi="Times New Roman"/>
                <w:sz w:val="24"/>
                <w:szCs w:val="24"/>
              </w:rPr>
              <w:t>83 (46.1%)</w:t>
            </w:r>
          </w:p>
        </w:tc>
        <w:tc>
          <w:tcPr>
            <w:tcW w:w="2142" w:type="dxa"/>
            <w:hideMark/>
          </w:tcPr>
          <w:p w:rsidR="00DD72E6" w:rsidRPr="00C344E7" w:rsidRDefault="00DD72E6" w:rsidP="00C344E7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4E7">
              <w:rPr>
                <w:rFonts w:ascii="Times New Roman" w:hAnsi="Times New Roman"/>
                <w:sz w:val="24"/>
                <w:szCs w:val="24"/>
              </w:rPr>
              <w:t>83 (41.9%)*</w:t>
            </w:r>
          </w:p>
        </w:tc>
        <w:tc>
          <w:tcPr>
            <w:tcW w:w="692" w:type="dxa"/>
            <w:vMerge/>
            <w:hideMark/>
          </w:tcPr>
          <w:p w:rsidR="00DD72E6" w:rsidRPr="00C344E7" w:rsidRDefault="00DD72E6" w:rsidP="00C344E7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121BF" w:rsidRDefault="003121BF" w:rsidP="00C344E7">
      <w:pPr>
        <w:spacing w:after="160"/>
        <w:jc w:val="both"/>
      </w:pPr>
      <w:bookmarkStart w:id="0" w:name="_GoBack"/>
      <w:bookmarkEnd w:id="0"/>
    </w:p>
    <w:p w:rsidR="00A9751F" w:rsidRDefault="00A9751F" w:rsidP="00C344E7">
      <w:pPr>
        <w:spacing w:after="160"/>
        <w:jc w:val="both"/>
      </w:pPr>
    </w:p>
    <w:sectPr w:rsidR="00A9751F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931" w:rsidRDefault="00085931">
      <w:r>
        <w:separator/>
      </w:r>
    </w:p>
  </w:endnote>
  <w:endnote w:type="continuationSeparator" w:id="0">
    <w:p w:rsidR="00085931" w:rsidRDefault="00085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931" w:rsidRDefault="00085931">
      <w:r>
        <w:rPr>
          <w:color w:val="000000"/>
        </w:rPr>
        <w:separator/>
      </w:r>
    </w:p>
  </w:footnote>
  <w:footnote w:type="continuationSeparator" w:id="0">
    <w:p w:rsidR="00085931" w:rsidRDefault="000859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1BF"/>
    <w:rsid w:val="00085931"/>
    <w:rsid w:val="000B1D2D"/>
    <w:rsid w:val="00170C01"/>
    <w:rsid w:val="003121BF"/>
    <w:rsid w:val="00474576"/>
    <w:rsid w:val="005E7EAD"/>
    <w:rsid w:val="00875540"/>
    <w:rsid w:val="00A9751F"/>
    <w:rsid w:val="00B5775E"/>
    <w:rsid w:val="00C344E7"/>
    <w:rsid w:val="00DD72E6"/>
    <w:rsid w:val="00E0260B"/>
    <w:rsid w:val="00E9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648630-1ADB-401E-9773-CC2D743BF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kern w:val="3"/>
        <w:sz w:val="22"/>
        <w:szCs w:val="22"/>
        <w:lang w:val="tr-TR" w:eastAsia="tr-TR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563C1"/>
      <w:u w:val="single"/>
    </w:rPr>
  </w:style>
  <w:style w:type="table" w:styleId="TabloKlavuzu">
    <w:name w:val="Table Grid"/>
    <w:basedOn w:val="NormalTablo"/>
    <w:uiPriority w:val="39"/>
    <w:rsid w:val="00C34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2026-01-12T18:17:00Z</dcterms:created>
  <dcterms:modified xsi:type="dcterms:W3CDTF">2026-01-12T22:36:00Z</dcterms:modified>
</cp:coreProperties>
</file>