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80C" w:rsidRPr="008A180C" w:rsidRDefault="008A180C" w:rsidP="008A180C">
      <w:pPr>
        <w:adjustRightInd w:val="0"/>
        <w:snapToGrid w:val="0"/>
        <w:jc w:val="both"/>
      </w:pPr>
      <w:bookmarkStart w:id="0" w:name="_GoBack"/>
      <w:r w:rsidRPr="008A180C">
        <w:rPr>
          <w:rFonts w:ascii="Times New Roman Bold" w:hAnsi="Times New Roman Bold" w:cs="Times New Roman Bold"/>
          <w:b/>
          <w:bCs/>
        </w:rPr>
        <w:t>Supplementary Table 1</w:t>
      </w:r>
      <w:r w:rsidRPr="008A180C">
        <w:t xml:space="preserve"> IPTW-weighted linear regression analysis for the number of oocytes retrieved and good-quality embryos</w:t>
      </w:r>
    </w:p>
    <w:tbl>
      <w:tblPr>
        <w:tblW w:w="4998" w:type="pct"/>
        <w:jc w:val="center"/>
        <w:tblCellMar>
          <w:top w:w="56" w:type="dxa"/>
          <w:left w:w="96" w:type="dxa"/>
          <w:bottom w:w="56" w:type="dxa"/>
          <w:right w:w="96" w:type="dxa"/>
        </w:tblCellMar>
        <w:tblLook w:val="04A0" w:firstRow="1" w:lastRow="0" w:firstColumn="1" w:lastColumn="0" w:noHBand="0" w:noVBand="1"/>
      </w:tblPr>
      <w:tblGrid>
        <w:gridCol w:w="2502"/>
        <w:gridCol w:w="2439"/>
        <w:gridCol w:w="820"/>
        <w:gridCol w:w="2440"/>
        <w:gridCol w:w="821"/>
      </w:tblGrid>
      <w:tr w:rsidR="008A180C" w:rsidRPr="008A180C" w:rsidTr="003348A9">
        <w:trPr>
          <w:trHeight w:val="14"/>
          <w:jc w:val="center"/>
        </w:trPr>
        <w:tc>
          <w:tcPr>
            <w:tcW w:w="1386" w:type="pct"/>
            <w:tcBorders>
              <w:top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</w:p>
        </w:tc>
        <w:tc>
          <w:tcPr>
            <w:tcW w:w="1806" w:type="pct"/>
            <w:gridSpan w:val="2"/>
            <w:tcBorders>
              <w:top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t>No. of oocytes retrieved</w:t>
            </w:r>
          </w:p>
        </w:tc>
        <w:tc>
          <w:tcPr>
            <w:tcW w:w="1806" w:type="pct"/>
            <w:gridSpan w:val="2"/>
            <w:tcBorders>
              <w:top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  <w:iCs/>
              </w:rPr>
            </w:pPr>
            <w:r w:rsidRPr="008A180C">
              <w:t>No. of good-quality embryos</w:t>
            </w:r>
          </w:p>
        </w:tc>
      </w:tr>
      <w:tr w:rsidR="008A180C" w:rsidRPr="008A180C" w:rsidTr="003348A9">
        <w:trPr>
          <w:trHeight w:val="14"/>
          <w:jc w:val="center"/>
        </w:trPr>
        <w:tc>
          <w:tcPr>
            <w:tcW w:w="1386" w:type="pct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</w:p>
        </w:tc>
        <w:tc>
          <w:tcPr>
            <w:tcW w:w="1351" w:type="pct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t>Regression coefficient</w:t>
            </w:r>
          </w:p>
        </w:tc>
        <w:tc>
          <w:tcPr>
            <w:tcW w:w="455" w:type="pct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i/>
              </w:rPr>
              <w:t>P</w:t>
            </w:r>
          </w:p>
        </w:tc>
        <w:tc>
          <w:tcPr>
            <w:tcW w:w="1351" w:type="pct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t>Regression coefficient</w:t>
            </w:r>
          </w:p>
        </w:tc>
        <w:tc>
          <w:tcPr>
            <w:tcW w:w="455" w:type="pct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i/>
              </w:rPr>
              <w:t>P</w:t>
            </w:r>
          </w:p>
        </w:tc>
      </w:tr>
      <w:tr w:rsidR="008A180C" w:rsidRPr="008A180C" w:rsidTr="003348A9">
        <w:trPr>
          <w:trHeight w:val="14"/>
          <w:jc w:val="center"/>
        </w:trPr>
        <w:tc>
          <w:tcPr>
            <w:tcW w:w="1386" w:type="pct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High</w:t>
            </w:r>
            <w:r w:rsidRPr="008A180C">
              <w:rPr>
                <w:rFonts w:eastAsia="SimSun" w:hint="eastAsia"/>
              </w:rPr>
              <w:t>-</w:t>
            </w:r>
            <w:r w:rsidRPr="008A180C">
              <w:rPr>
                <w:rFonts w:eastAsia="SimSun"/>
              </w:rPr>
              <w:t xml:space="preserve"> vs. </w:t>
            </w:r>
            <w:r w:rsidRPr="008A180C">
              <w:rPr>
                <w:rFonts w:eastAsia="SimSun" w:hint="eastAsia"/>
              </w:rPr>
              <w:t>low-FSH group</w:t>
            </w:r>
          </w:p>
        </w:tc>
        <w:tc>
          <w:tcPr>
            <w:tcW w:w="1351" w:type="pct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-1.381 (-2.500 to -0.261)</w:t>
            </w:r>
          </w:p>
        </w:tc>
        <w:tc>
          <w:tcPr>
            <w:tcW w:w="455" w:type="pct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</w:t>
            </w:r>
            <w:r w:rsidRPr="008A180C">
              <w:rPr>
                <w:rFonts w:eastAsia="SimSun" w:hint="eastAsia"/>
              </w:rPr>
              <w:t>016</w:t>
            </w:r>
          </w:p>
        </w:tc>
        <w:tc>
          <w:tcPr>
            <w:tcW w:w="1351" w:type="pct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-0.666 (-1.239 to -0.093)</w:t>
            </w:r>
          </w:p>
        </w:tc>
        <w:tc>
          <w:tcPr>
            <w:tcW w:w="455" w:type="pct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 w:hint="eastAsia"/>
              </w:rPr>
              <w:t>0.023</w:t>
            </w:r>
          </w:p>
        </w:tc>
      </w:tr>
      <w:tr w:rsidR="008A180C" w:rsidRPr="008A180C" w:rsidTr="003348A9">
        <w:trPr>
          <w:trHeight w:val="14"/>
          <w:jc w:val="center"/>
        </w:trPr>
        <w:tc>
          <w:tcPr>
            <w:tcW w:w="1386" w:type="pct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 w:hint="eastAsia"/>
              </w:rPr>
              <w:t>BMI</w:t>
            </w:r>
          </w:p>
        </w:tc>
        <w:tc>
          <w:tcPr>
            <w:tcW w:w="1351" w:type="pct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0.015 (-0.061 to 0.090)</w:t>
            </w:r>
          </w:p>
        </w:tc>
        <w:tc>
          <w:tcPr>
            <w:tcW w:w="455" w:type="pct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</w:t>
            </w:r>
            <w:r w:rsidRPr="008A180C">
              <w:rPr>
                <w:rFonts w:eastAsia="SimSun" w:hint="eastAsia"/>
              </w:rPr>
              <w:t>704</w:t>
            </w:r>
          </w:p>
        </w:tc>
        <w:tc>
          <w:tcPr>
            <w:tcW w:w="1351" w:type="pct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0.006 (-0.033 to 0.045)</w:t>
            </w:r>
          </w:p>
        </w:tc>
        <w:tc>
          <w:tcPr>
            <w:tcW w:w="455" w:type="pct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</w:t>
            </w:r>
            <w:r w:rsidRPr="008A180C">
              <w:rPr>
                <w:rFonts w:eastAsia="SimSun" w:hint="eastAsia"/>
              </w:rPr>
              <w:t>753</w:t>
            </w:r>
          </w:p>
        </w:tc>
      </w:tr>
      <w:tr w:rsidR="008A180C" w:rsidRPr="008A180C" w:rsidTr="003348A9">
        <w:trPr>
          <w:trHeight w:val="14"/>
          <w:jc w:val="center"/>
        </w:trPr>
        <w:tc>
          <w:tcPr>
            <w:tcW w:w="1386" w:type="pct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AFC</w:t>
            </w:r>
          </w:p>
        </w:tc>
        <w:tc>
          <w:tcPr>
            <w:tcW w:w="1351" w:type="pct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0.549 (0.466 to 0.632)</w:t>
            </w:r>
          </w:p>
        </w:tc>
        <w:tc>
          <w:tcPr>
            <w:tcW w:w="455" w:type="pct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b/>
                <w:bCs/>
              </w:rPr>
              <w:t>&lt;0.001</w:t>
            </w:r>
          </w:p>
        </w:tc>
        <w:tc>
          <w:tcPr>
            <w:tcW w:w="1351" w:type="pct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0.240 (0.198 to 0.283)</w:t>
            </w:r>
          </w:p>
        </w:tc>
        <w:tc>
          <w:tcPr>
            <w:tcW w:w="455" w:type="pct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b/>
                <w:bCs/>
              </w:rPr>
              <w:t>&lt;0.001</w:t>
            </w:r>
          </w:p>
        </w:tc>
      </w:tr>
    </w:tbl>
    <w:p w:rsidR="008A180C" w:rsidRPr="008A180C" w:rsidRDefault="008A180C" w:rsidP="008A180C">
      <w:pPr>
        <w:adjustRightInd w:val="0"/>
        <w:snapToGrid w:val="0"/>
        <w:jc w:val="both"/>
        <w:rPr>
          <w:rFonts w:eastAsia="SimSun"/>
        </w:rPr>
      </w:pPr>
      <w:r w:rsidRPr="008A180C">
        <w:rPr>
          <w:rFonts w:eastAsia="SimSun" w:hint="eastAsia"/>
        </w:rPr>
        <w:t>A</w:t>
      </w:r>
      <w:r w:rsidRPr="008A180C">
        <w:t>djusted for ovarian stimulation protocol.</w:t>
      </w:r>
      <w:r w:rsidRPr="008A180C">
        <w:rPr>
          <w:rFonts w:eastAsia="SimSun" w:hint="eastAsia"/>
        </w:rPr>
        <w:t xml:space="preserve"> </w:t>
      </w:r>
      <w:r w:rsidRPr="008A180C">
        <w:rPr>
          <w:rFonts w:eastAsia="SimSun" w:hint="eastAsia"/>
          <w:i/>
        </w:rPr>
        <w:t>IPTW</w:t>
      </w:r>
      <w:r w:rsidRPr="008A180C">
        <w:rPr>
          <w:rFonts w:eastAsia="SimSun" w:hint="eastAsia"/>
        </w:rPr>
        <w:t xml:space="preserve"> inverse probability of treatment weighting; </w:t>
      </w:r>
      <w:r w:rsidRPr="008A180C">
        <w:rPr>
          <w:rFonts w:eastAsia="SimSun" w:hint="eastAsia"/>
          <w:i/>
        </w:rPr>
        <w:t>FSH</w:t>
      </w:r>
      <w:r w:rsidRPr="008A180C">
        <w:rPr>
          <w:rFonts w:eastAsia="SimSun" w:hint="eastAsia"/>
        </w:rPr>
        <w:t xml:space="preserve"> follicle-stimulating hormone; </w:t>
      </w:r>
      <w:r w:rsidRPr="008A180C">
        <w:rPr>
          <w:rFonts w:eastAsia="SimSun" w:hint="eastAsia"/>
          <w:i/>
        </w:rPr>
        <w:t>BMI</w:t>
      </w:r>
      <w:r w:rsidRPr="008A180C">
        <w:rPr>
          <w:rFonts w:eastAsia="SimSun" w:hint="eastAsia"/>
        </w:rPr>
        <w:t xml:space="preserve"> body mass index; </w:t>
      </w:r>
      <w:r w:rsidRPr="008A180C">
        <w:rPr>
          <w:rFonts w:eastAsia="SimSun" w:hint="eastAsia"/>
          <w:i/>
        </w:rPr>
        <w:t>AFC</w:t>
      </w:r>
      <w:r w:rsidRPr="008A180C">
        <w:rPr>
          <w:rFonts w:eastAsia="SimSun" w:hint="eastAsia"/>
        </w:rPr>
        <w:t xml:space="preserve"> antral follicle count</w:t>
      </w:r>
    </w:p>
    <w:p w:rsidR="008A180C" w:rsidRPr="008A180C" w:rsidRDefault="008A180C" w:rsidP="008A180C">
      <w:pPr>
        <w:adjustRightInd w:val="0"/>
        <w:snapToGrid w:val="0"/>
        <w:rPr>
          <w:rFonts w:ascii="Times New Roman Bold" w:hAnsi="Times New Roman Bold" w:cs="Times New Roman Bold"/>
          <w:b/>
          <w:bCs/>
        </w:rPr>
      </w:pPr>
    </w:p>
    <w:p w:rsidR="008A180C" w:rsidRPr="008A180C" w:rsidRDefault="008A180C" w:rsidP="008A180C">
      <w:pPr>
        <w:adjustRightInd w:val="0"/>
        <w:snapToGrid w:val="0"/>
        <w:rPr>
          <w:rFonts w:eastAsia="SimSun"/>
          <w:b/>
          <w:bCs/>
        </w:rPr>
      </w:pPr>
      <w:r w:rsidRPr="008A180C">
        <w:rPr>
          <w:rFonts w:ascii="Times New Roman Bold" w:hAnsi="Times New Roman Bold" w:cs="Times New Roman Bold"/>
          <w:b/>
          <w:bCs/>
        </w:rPr>
        <w:t xml:space="preserve">Supplementary Table </w:t>
      </w:r>
      <w:r w:rsidRPr="008A180C">
        <w:rPr>
          <w:rFonts w:ascii="Times New Roman Bold" w:eastAsia="SimSun" w:hAnsi="Times New Roman Bold" w:cs="Times New Roman Bold" w:hint="eastAsia"/>
          <w:b/>
          <w:bCs/>
        </w:rPr>
        <w:t>2</w:t>
      </w:r>
      <w:r w:rsidRPr="008A180C">
        <w:t xml:space="preserve"> IPTW-weighted </w:t>
      </w:r>
      <w:r w:rsidRPr="008A180C">
        <w:rPr>
          <w:rFonts w:eastAsia="SimSun" w:hint="eastAsia"/>
        </w:rPr>
        <w:t>logistic</w:t>
      </w:r>
      <w:r w:rsidRPr="008A180C">
        <w:t xml:space="preserve"> regression analysis of cumulative clinical pregnancy and cumulative live birth</w:t>
      </w:r>
    </w:p>
    <w:tbl>
      <w:tblPr>
        <w:tblW w:w="0" w:type="auto"/>
        <w:jc w:val="center"/>
        <w:tblCellMar>
          <w:top w:w="56" w:type="dxa"/>
          <w:left w:w="96" w:type="dxa"/>
          <w:bottom w:w="56" w:type="dxa"/>
          <w:right w:w="96" w:type="dxa"/>
        </w:tblCellMar>
        <w:tblLook w:val="04A0" w:firstRow="1" w:lastRow="0" w:firstColumn="1" w:lastColumn="0" w:noHBand="0" w:noVBand="1"/>
      </w:tblPr>
      <w:tblGrid>
        <w:gridCol w:w="916"/>
        <w:gridCol w:w="2575"/>
        <w:gridCol w:w="1970"/>
        <w:gridCol w:w="821"/>
        <w:gridCol w:w="1937"/>
        <w:gridCol w:w="807"/>
      </w:tblGrid>
      <w:tr w:rsidR="008A180C" w:rsidRPr="008A180C" w:rsidTr="003348A9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  <w:i/>
              </w:rPr>
            </w:pPr>
            <w:r w:rsidRPr="008A180C">
              <w:rPr>
                <w:rFonts w:eastAsia="SimSun"/>
              </w:rPr>
              <w:t xml:space="preserve">Cumulative </w:t>
            </w:r>
            <w:r w:rsidRPr="008A180C">
              <w:rPr>
                <w:rFonts w:eastAsia="SimSun" w:hint="eastAsia"/>
              </w:rPr>
              <w:t>c</w:t>
            </w:r>
            <w:r w:rsidRPr="008A180C">
              <w:rPr>
                <w:rFonts w:eastAsia="SimSun"/>
              </w:rPr>
              <w:t>linical pregnancy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  <w:i/>
              </w:rPr>
            </w:pPr>
            <w:r w:rsidRPr="008A180C">
              <w:rPr>
                <w:rFonts w:eastAsia="SimSun"/>
              </w:rPr>
              <w:t>Cumulative live birth</w:t>
            </w:r>
          </w:p>
        </w:tc>
      </w:tr>
      <w:tr w:rsidR="008A180C" w:rsidRPr="008A180C" w:rsidTr="003348A9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OR (95%CI)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i/>
                <w:iCs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OR (95%CI)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i/>
                <w:iCs/>
              </w:rPr>
              <w:t>P</w:t>
            </w:r>
          </w:p>
        </w:tc>
      </w:tr>
      <w:tr w:rsidR="008A180C" w:rsidRPr="008A180C" w:rsidTr="003348A9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 w:hint="eastAsia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High</w:t>
            </w:r>
            <w:r w:rsidRPr="008A180C">
              <w:rPr>
                <w:rFonts w:eastAsia="SimSun" w:hint="eastAsia"/>
              </w:rPr>
              <w:t>-</w:t>
            </w:r>
            <w:r w:rsidRPr="008A180C">
              <w:rPr>
                <w:rFonts w:eastAsia="SimSun"/>
              </w:rPr>
              <w:t xml:space="preserve"> vs. </w:t>
            </w:r>
            <w:r w:rsidRPr="008A180C">
              <w:rPr>
                <w:rFonts w:eastAsia="SimSun" w:hint="eastAsia"/>
              </w:rPr>
              <w:t>low-FSH group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0.324 (0.156−0.671)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b/>
                <w:bCs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</w:t>
            </w:r>
            <w:r w:rsidRPr="008A180C">
              <w:rPr>
                <w:rFonts w:eastAsia="SimSun" w:hint="eastAsia"/>
              </w:rPr>
              <w:t>288</w:t>
            </w:r>
            <w:r w:rsidRPr="008A180C">
              <w:rPr>
                <w:rFonts w:eastAsia="SimSun"/>
              </w:rPr>
              <w:t xml:space="preserve"> (0.1</w:t>
            </w:r>
            <w:r w:rsidRPr="008A180C">
              <w:rPr>
                <w:rFonts w:eastAsia="SimSun" w:hint="eastAsia"/>
              </w:rPr>
              <w:t>20</w:t>
            </w:r>
            <w:r w:rsidRPr="008A180C">
              <w:rPr>
                <w:rFonts w:eastAsia="SimSun"/>
              </w:rPr>
              <w:t>−0.692)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b/>
                <w:bCs/>
              </w:rPr>
              <w:t>0.0</w:t>
            </w:r>
            <w:r w:rsidRPr="008A180C">
              <w:rPr>
                <w:rFonts w:eastAsia="SimSun" w:hint="eastAsia"/>
                <w:b/>
                <w:bCs/>
              </w:rPr>
              <w:t>05</w:t>
            </w:r>
          </w:p>
        </w:tc>
      </w:tr>
      <w:tr w:rsidR="008A180C" w:rsidRPr="008A180C" w:rsidTr="003348A9">
        <w:trPr>
          <w:jc w:val="center"/>
        </w:trPr>
        <w:tc>
          <w:tcPr>
            <w:tcW w:w="0" w:type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AFC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1.124 (1.079−1.172)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b/>
                <w:bCs/>
              </w:rPr>
              <w:t>&lt;0.001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1.114 (1.067−1.164)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b/>
                <w:bCs/>
              </w:rPr>
              <w:t>&lt;0.001</w:t>
            </w:r>
          </w:p>
        </w:tc>
      </w:tr>
      <w:tr w:rsidR="008A180C" w:rsidRPr="008A180C" w:rsidTr="003348A9">
        <w:trPr>
          <w:jc w:val="center"/>
        </w:trPr>
        <w:tc>
          <w:tcPr>
            <w:tcW w:w="0" w:type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 w:hint="eastAsia"/>
              </w:rPr>
              <w:t>Model 2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High</w:t>
            </w:r>
            <w:r w:rsidRPr="008A180C">
              <w:rPr>
                <w:rFonts w:eastAsia="SimSun" w:hint="eastAsia"/>
              </w:rPr>
              <w:t>-</w:t>
            </w:r>
            <w:r w:rsidRPr="008A180C">
              <w:rPr>
                <w:rFonts w:eastAsia="SimSun"/>
              </w:rPr>
              <w:t xml:space="preserve"> vs. </w:t>
            </w:r>
            <w:r w:rsidRPr="008A180C">
              <w:rPr>
                <w:rFonts w:eastAsia="SimSun" w:hint="eastAsia"/>
              </w:rPr>
              <w:t>low-FSH group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0.433 (0.208−0.902)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0.025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0.385 (0.159−0.929)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0.034</w:t>
            </w:r>
          </w:p>
        </w:tc>
      </w:tr>
      <w:tr w:rsidR="008A180C" w:rsidRPr="008A180C" w:rsidTr="003348A9">
        <w:trPr>
          <w:jc w:val="center"/>
        </w:trPr>
        <w:tc>
          <w:tcPr>
            <w:tcW w:w="0" w:type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AFC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1.049 (1.002−1.098)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0.039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1.041 (0.992−1.092)</w:t>
            </w:r>
          </w:p>
        </w:tc>
        <w:tc>
          <w:tcPr>
            <w:tcW w:w="0" w:type="auto"/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 w:hint="eastAsia"/>
              </w:rPr>
              <w:t>0.103</w:t>
            </w:r>
          </w:p>
        </w:tc>
      </w:tr>
      <w:tr w:rsidR="008A180C" w:rsidRPr="008A180C" w:rsidTr="003348A9">
        <w:trPr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 w:hint="eastAsia"/>
              </w:rPr>
              <w:t>No.</w:t>
            </w:r>
            <w:r w:rsidRPr="008A180C">
              <w:rPr>
                <w:rFonts w:eastAsia="SimSun"/>
              </w:rPr>
              <w:t xml:space="preserve"> </w:t>
            </w:r>
            <w:r w:rsidRPr="008A180C">
              <w:t>of good-quality embryos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1.342 (1.250−1.441)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b/>
                <w:bCs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</w:rPr>
              <w:t>1.309 (1.220−1.405)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SimSun"/>
              </w:rPr>
            </w:pPr>
            <w:r w:rsidRPr="008A180C">
              <w:rPr>
                <w:rFonts w:eastAsia="SimSun"/>
                <w:b/>
                <w:bCs/>
              </w:rPr>
              <w:t>&lt;0.001</w:t>
            </w:r>
          </w:p>
        </w:tc>
      </w:tr>
    </w:tbl>
    <w:p w:rsidR="0076610B" w:rsidRPr="008A180C" w:rsidRDefault="008A180C">
      <w:pPr>
        <w:rPr>
          <w:rFonts w:eastAsia="SimSun"/>
        </w:rPr>
      </w:pPr>
      <w:r w:rsidRPr="008A180C">
        <w:rPr>
          <w:rFonts w:eastAsia="SimSun"/>
          <w:i/>
        </w:rPr>
        <w:t>AFC</w:t>
      </w:r>
      <w:r w:rsidRPr="008A180C">
        <w:rPr>
          <w:rFonts w:eastAsia="SimSun"/>
        </w:rPr>
        <w:t xml:space="preserve"> antral follicle count</w:t>
      </w:r>
    </w:p>
    <w:p w:rsidR="008A180C" w:rsidRPr="008A180C" w:rsidRDefault="008A180C" w:rsidP="008A180C">
      <w:pPr>
        <w:adjustRightInd w:val="0"/>
        <w:snapToGrid w:val="0"/>
        <w:rPr>
          <w:rFonts w:ascii="Times New Roman Bold" w:eastAsia="SimSun" w:hAnsi="Times New Roman Bold" w:cs="Times New Roman Bold"/>
          <w:b/>
          <w:bCs/>
        </w:rPr>
      </w:pPr>
    </w:p>
    <w:p w:rsidR="008A180C" w:rsidRPr="008A180C" w:rsidRDefault="008A180C" w:rsidP="008A180C">
      <w:pPr>
        <w:adjustRightInd w:val="0"/>
        <w:snapToGrid w:val="0"/>
        <w:rPr>
          <w:rFonts w:ascii="Times New Roman Regular" w:eastAsia="SimSun" w:hAnsi="Times New Roman Regular" w:cs="Times New Roman Regular"/>
        </w:rPr>
      </w:pPr>
      <w:r w:rsidRPr="008A180C">
        <w:rPr>
          <w:rFonts w:ascii="Times New Roman Bold" w:eastAsia="SimSun" w:hAnsi="Times New Roman Bold" w:cs="Times New Roman Bold"/>
          <w:b/>
          <w:bCs/>
        </w:rPr>
        <w:t>Supplementary Table 3</w:t>
      </w:r>
      <w:r w:rsidRPr="008A180C">
        <w:rPr>
          <w:rFonts w:eastAsia="SimSun" w:hint="eastAsia"/>
        </w:rPr>
        <w:t xml:space="preserve"> </w:t>
      </w:r>
      <w:r w:rsidRPr="008A180C">
        <w:rPr>
          <w:rFonts w:eastAsia="SimSun"/>
        </w:rPr>
        <w:t xml:space="preserve">Sensitivity analysis excluding patients with very low LH levels (&lt;1.0 </w:t>
      </w:r>
      <w:proofErr w:type="spellStart"/>
      <w:r w:rsidRPr="008A180C">
        <w:rPr>
          <w:rFonts w:eastAsia="SimSun"/>
        </w:rPr>
        <w:t>mIU</w:t>
      </w:r>
      <w:proofErr w:type="spellEnd"/>
      <w:r w:rsidRPr="008A180C">
        <w:rPr>
          <w:rFonts w:eastAsia="SimSun"/>
        </w:rPr>
        <w:t>/mL)</w:t>
      </w:r>
    </w:p>
    <w:p w:rsidR="008A180C" w:rsidRPr="008A180C" w:rsidRDefault="008A180C" w:rsidP="008A180C">
      <w:pPr>
        <w:adjustRightInd w:val="0"/>
        <w:snapToGrid w:val="0"/>
        <w:rPr>
          <w:rFonts w:ascii="Times New Roman Regular" w:eastAsia="SimSun" w:hAnsi="Times New Roman Regular" w:cs="Times New Roman Regular"/>
        </w:rPr>
      </w:pPr>
      <w:r w:rsidRPr="008A180C">
        <w:rPr>
          <w:rFonts w:ascii="Times New Roman Regular" w:eastAsia="SimSun" w:hAnsi="Times New Roman Regular" w:cs="Times New Roman Regular"/>
        </w:rPr>
        <w:t>a. Linear regression for oocyte and embryo outcomes</w:t>
      </w:r>
    </w:p>
    <w:tbl>
      <w:tblPr>
        <w:tblpPr w:leftFromText="180" w:rightFromText="180" w:vertAnchor="text" w:horzAnchor="page" w:tblpX="1485" w:tblpY="93"/>
        <w:tblOverlap w:val="never"/>
        <w:tblW w:w="5000" w:type="pct"/>
        <w:tblLook w:val="04A0" w:firstRow="1" w:lastRow="0" w:firstColumn="1" w:lastColumn="0" w:noHBand="0" w:noVBand="1"/>
      </w:tblPr>
      <w:tblGrid>
        <w:gridCol w:w="3001"/>
        <w:gridCol w:w="2405"/>
        <w:gridCol w:w="2653"/>
        <w:gridCol w:w="967"/>
      </w:tblGrid>
      <w:tr w:rsidR="008A180C" w:rsidRPr="008A180C" w:rsidTr="003348A9">
        <w:trPr>
          <w:trHeight w:val="20"/>
        </w:trPr>
        <w:tc>
          <w:tcPr>
            <w:tcW w:w="3205" w:type="dxa"/>
            <w:tcBorders>
              <w:top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Outcome</w:t>
            </w:r>
          </w:p>
        </w:tc>
        <w:tc>
          <w:tcPr>
            <w:tcW w:w="2554" w:type="dxa"/>
            <w:tcBorders>
              <w:top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Variable</w:t>
            </w:r>
          </w:p>
        </w:tc>
        <w:tc>
          <w:tcPr>
            <w:tcW w:w="2836" w:type="dxa"/>
            <w:tcBorders>
              <w:top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β (95% CI)</w:t>
            </w:r>
          </w:p>
        </w:tc>
        <w:tc>
          <w:tcPr>
            <w:tcW w:w="981" w:type="dxa"/>
            <w:tcBorders>
              <w:top w:val="single" w:sz="12" w:space="0" w:color="auto"/>
            </w:tcBorders>
          </w:tcPr>
          <w:p w:rsidR="008A180C" w:rsidRPr="008A180C" w:rsidRDefault="008A180C" w:rsidP="003348A9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  <w:i/>
              </w:rPr>
              <w:t>P</w:t>
            </w:r>
          </w:p>
        </w:tc>
      </w:tr>
      <w:tr w:rsidR="008A180C" w:rsidRPr="008A180C" w:rsidTr="003348A9">
        <w:trPr>
          <w:trHeight w:val="20"/>
        </w:trPr>
        <w:tc>
          <w:tcPr>
            <w:tcW w:w="3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lastRenderedPageBreak/>
              <w:t>No. of oocytes retrieved</w:t>
            </w:r>
          </w:p>
        </w:tc>
        <w:tc>
          <w:tcPr>
            <w:tcW w:w="25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eastAsia="SimSun"/>
              </w:rPr>
              <w:t>High</w:t>
            </w:r>
            <w:r w:rsidRPr="008A180C">
              <w:rPr>
                <w:rFonts w:eastAsia="SimSun" w:hint="eastAsia"/>
              </w:rPr>
              <w:t>-</w:t>
            </w:r>
            <w:r w:rsidRPr="008A180C">
              <w:rPr>
                <w:rFonts w:eastAsia="SimSun"/>
              </w:rPr>
              <w:t xml:space="preserve"> vs. </w:t>
            </w:r>
            <w:r w:rsidRPr="008A180C">
              <w:rPr>
                <w:rFonts w:eastAsia="SimSun" w:hint="eastAsia"/>
              </w:rPr>
              <w:t>low-FSH group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−1.434 (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 xml:space="preserve">2.585 to 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0.282)</w:t>
            </w: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0.015</w:t>
            </w:r>
          </w:p>
        </w:tc>
      </w:tr>
      <w:tr w:rsidR="008A180C" w:rsidRPr="008A180C" w:rsidTr="003348A9">
        <w:trPr>
          <w:trHeight w:val="20"/>
        </w:trPr>
        <w:tc>
          <w:tcPr>
            <w:tcW w:w="3205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BMI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0.007 (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0.076 to 0.090)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0.872</w:t>
            </w:r>
          </w:p>
        </w:tc>
      </w:tr>
      <w:tr w:rsidR="008A180C" w:rsidRPr="008A180C" w:rsidTr="003348A9">
        <w:trPr>
          <w:trHeight w:val="20"/>
        </w:trPr>
        <w:tc>
          <w:tcPr>
            <w:tcW w:w="3205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AFC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0.537 (0.443 to 0.631)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&lt;0.001</w:t>
            </w:r>
          </w:p>
        </w:tc>
      </w:tr>
      <w:tr w:rsidR="008A180C" w:rsidRPr="008A180C" w:rsidTr="003348A9">
        <w:trPr>
          <w:trHeight w:val="20"/>
        </w:trPr>
        <w:tc>
          <w:tcPr>
            <w:tcW w:w="3205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No. of good-quality embryos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eastAsia="SimSun"/>
              </w:rPr>
              <w:t>High</w:t>
            </w:r>
            <w:r w:rsidRPr="008A180C">
              <w:rPr>
                <w:rFonts w:eastAsia="SimSun" w:hint="eastAsia"/>
              </w:rPr>
              <w:t>-</w:t>
            </w:r>
            <w:r w:rsidRPr="008A180C">
              <w:rPr>
                <w:rFonts w:eastAsia="SimSun"/>
              </w:rPr>
              <w:t xml:space="preserve"> vs. </w:t>
            </w:r>
            <w:r w:rsidRPr="008A180C">
              <w:rPr>
                <w:rFonts w:eastAsia="SimSun" w:hint="eastAsia"/>
              </w:rPr>
              <w:t>low-FSH group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−0.745 (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 xml:space="preserve">1.312 to 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0.177)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0.010</w:t>
            </w:r>
          </w:p>
        </w:tc>
      </w:tr>
      <w:tr w:rsidR="008A180C" w:rsidRPr="008A180C" w:rsidTr="003348A9">
        <w:trPr>
          <w:trHeight w:val="20"/>
        </w:trPr>
        <w:tc>
          <w:tcPr>
            <w:tcW w:w="3205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BMI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−0.012 (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0.053 to 0.029)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0.576</w:t>
            </w:r>
          </w:p>
        </w:tc>
      </w:tr>
      <w:tr w:rsidR="008A180C" w:rsidRPr="008A180C" w:rsidTr="003348A9">
        <w:trPr>
          <w:trHeight w:val="20"/>
        </w:trPr>
        <w:tc>
          <w:tcPr>
            <w:tcW w:w="3205" w:type="dxa"/>
            <w:tcBorders>
              <w:top w:val="nil"/>
              <w:bottom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2554" w:type="dxa"/>
            <w:tcBorders>
              <w:top w:val="nil"/>
              <w:bottom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AFC</w:t>
            </w:r>
          </w:p>
        </w:tc>
        <w:tc>
          <w:tcPr>
            <w:tcW w:w="2836" w:type="dxa"/>
            <w:tcBorders>
              <w:top w:val="nil"/>
              <w:bottom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0.222 (0.175 to 0.269)</w:t>
            </w:r>
          </w:p>
        </w:tc>
        <w:tc>
          <w:tcPr>
            <w:tcW w:w="981" w:type="dxa"/>
            <w:tcBorders>
              <w:top w:val="nil"/>
              <w:bottom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&lt;0.001</w:t>
            </w:r>
          </w:p>
        </w:tc>
      </w:tr>
    </w:tbl>
    <w:p w:rsidR="008A180C" w:rsidRPr="008A180C" w:rsidRDefault="008A180C" w:rsidP="008A180C">
      <w:pPr>
        <w:adjustRightInd w:val="0"/>
        <w:snapToGrid w:val="0"/>
        <w:rPr>
          <w:rFonts w:ascii="Times New Roman Regular" w:eastAsia="SimSun" w:hAnsi="Times New Roman Regular" w:cs="Times New Roman Regular"/>
        </w:rPr>
      </w:pPr>
      <w:r w:rsidRPr="008A180C">
        <w:rPr>
          <w:rFonts w:ascii="Times New Roman Regular" w:eastAsia="SimSun" w:hAnsi="Times New Roman Regular" w:cs="Times New Roman Regular"/>
          <w:i/>
        </w:rPr>
        <w:t>FSH</w:t>
      </w:r>
      <w:r w:rsidRPr="008A180C">
        <w:rPr>
          <w:rFonts w:ascii="Times New Roman Regular" w:eastAsia="SimSun" w:hAnsi="Times New Roman Regular" w:cs="Times New Roman Regular"/>
        </w:rPr>
        <w:t xml:space="preserve"> follicle-stimulating hormone; </w:t>
      </w:r>
      <w:r w:rsidRPr="008A180C">
        <w:rPr>
          <w:rFonts w:ascii="Times New Roman Regular" w:eastAsia="SimSun" w:hAnsi="Times New Roman Regular" w:cs="Times New Roman Regular"/>
          <w:i/>
        </w:rPr>
        <w:t>BMI</w:t>
      </w:r>
      <w:r w:rsidRPr="008A180C">
        <w:rPr>
          <w:rFonts w:ascii="Times New Roman Regular" w:eastAsia="SimSun" w:hAnsi="Times New Roman Regular" w:cs="Times New Roman Regular"/>
        </w:rPr>
        <w:t xml:space="preserve"> body mass index; </w:t>
      </w:r>
      <w:r w:rsidRPr="008A180C">
        <w:rPr>
          <w:rFonts w:ascii="Times New Roman Regular" w:eastAsia="SimSun" w:hAnsi="Times New Roman Regular" w:cs="Times New Roman Regular"/>
          <w:i/>
        </w:rPr>
        <w:t>AFC</w:t>
      </w:r>
      <w:r w:rsidRPr="008A180C">
        <w:rPr>
          <w:rFonts w:ascii="Times New Roman Regular" w:eastAsia="SimSun" w:hAnsi="Times New Roman Regular" w:cs="Times New Roman Regular"/>
        </w:rPr>
        <w:t xml:space="preserve"> antral follicle count</w:t>
      </w:r>
    </w:p>
    <w:p w:rsidR="008A180C" w:rsidRPr="008A180C" w:rsidRDefault="008A180C" w:rsidP="008A180C">
      <w:pPr>
        <w:adjustRightInd w:val="0"/>
        <w:snapToGrid w:val="0"/>
        <w:rPr>
          <w:rFonts w:ascii="Times New Roman Regular" w:eastAsia="SimSun" w:hAnsi="Times New Roman Regular" w:cs="Times New Roman Regular"/>
        </w:rPr>
      </w:pPr>
    </w:p>
    <w:p w:rsidR="008A180C" w:rsidRPr="008A180C" w:rsidRDefault="008A180C" w:rsidP="008A180C">
      <w:pPr>
        <w:adjustRightInd w:val="0"/>
        <w:snapToGrid w:val="0"/>
        <w:rPr>
          <w:rFonts w:ascii="Times New Roman Regular" w:eastAsia="SimSun" w:hAnsi="Times New Roman Regular" w:cs="Times New Roman Regular"/>
        </w:rPr>
      </w:pPr>
      <w:r w:rsidRPr="008A180C">
        <w:rPr>
          <w:rFonts w:ascii="Times New Roman Regular" w:eastAsia="SimSun" w:hAnsi="Times New Roman Regular" w:cs="Times New Roman Regular"/>
        </w:rPr>
        <w:t>b. Logistic regression for cumulative outcomes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19"/>
        <w:gridCol w:w="1031"/>
        <w:gridCol w:w="2802"/>
        <w:gridCol w:w="2235"/>
        <w:gridCol w:w="839"/>
      </w:tblGrid>
      <w:tr w:rsidR="008A180C" w:rsidRPr="008A180C" w:rsidTr="003348A9">
        <w:trPr>
          <w:trHeight w:val="20"/>
        </w:trPr>
        <w:tc>
          <w:tcPr>
            <w:tcW w:w="1173" w:type="pct"/>
            <w:tcBorders>
              <w:top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Outcome</w:t>
            </w:r>
          </w:p>
        </w:tc>
        <w:tc>
          <w:tcPr>
            <w:tcW w:w="571" w:type="pct"/>
            <w:tcBorders>
              <w:top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Model</w:t>
            </w:r>
          </w:p>
        </w:tc>
        <w:tc>
          <w:tcPr>
            <w:tcW w:w="1551" w:type="pct"/>
            <w:tcBorders>
              <w:top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Variable</w:t>
            </w:r>
          </w:p>
        </w:tc>
        <w:tc>
          <w:tcPr>
            <w:tcW w:w="1237" w:type="pct"/>
            <w:tcBorders>
              <w:top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OR (95% CI)</w:t>
            </w:r>
          </w:p>
        </w:tc>
        <w:tc>
          <w:tcPr>
            <w:tcW w:w="465" w:type="pct"/>
            <w:tcBorders>
              <w:top w:val="single" w:sz="12" w:space="0" w:color="auto"/>
            </w:tcBorders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Italic" w:eastAsia="SimSun" w:hAnsi="Times New Roman Italic" w:cs="Times New Roman Italic"/>
                <w:i/>
                <w:iCs/>
              </w:rPr>
              <w:t>P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Cumulative clinical pregnancy</w:t>
            </w: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Model 1</w:t>
            </w:r>
          </w:p>
        </w:tc>
        <w:tc>
          <w:tcPr>
            <w:tcW w:w="155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eastAsia="SimSun"/>
              </w:rPr>
              <w:t>High</w:t>
            </w:r>
            <w:r w:rsidRPr="008A180C">
              <w:rPr>
                <w:rFonts w:eastAsia="SimSun" w:hint="eastAsia"/>
              </w:rPr>
              <w:t>-</w:t>
            </w:r>
            <w:r w:rsidRPr="008A180C">
              <w:rPr>
                <w:rFonts w:eastAsia="SimSun"/>
              </w:rPr>
              <w:t xml:space="preserve"> vs. </w:t>
            </w:r>
            <w:r w:rsidRPr="008A180C">
              <w:rPr>
                <w:rFonts w:eastAsia="SimSun" w:hint="eastAsia"/>
              </w:rPr>
              <w:t>low-FSH group</w:t>
            </w:r>
          </w:p>
        </w:tc>
        <w:tc>
          <w:tcPr>
            <w:tcW w:w="12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0.311 (0.150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0.648)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0.002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155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AFC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1.112 (1.062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1.164)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&lt;0.001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Cumulative clinical pregnancy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Model 2</w:t>
            </w:r>
          </w:p>
        </w:tc>
        <w:tc>
          <w:tcPr>
            <w:tcW w:w="155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eastAsia="SimSun"/>
              </w:rPr>
              <w:t>High</w:t>
            </w:r>
            <w:r w:rsidRPr="008A180C">
              <w:rPr>
                <w:rFonts w:eastAsia="SimSun" w:hint="eastAsia"/>
              </w:rPr>
              <w:t>-</w:t>
            </w:r>
            <w:r w:rsidRPr="008A180C">
              <w:rPr>
                <w:rFonts w:eastAsia="SimSun"/>
              </w:rPr>
              <w:t xml:space="preserve"> vs. </w:t>
            </w:r>
            <w:r w:rsidRPr="008A180C">
              <w:rPr>
                <w:rFonts w:eastAsia="SimSun" w:hint="eastAsia"/>
              </w:rPr>
              <w:t>low-FSH group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0.405 (0.194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0.849)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0.017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155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AFC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1.045 (0.994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1.098)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0.086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155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No. of good-quality embryos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1.322 (1.220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1.433)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&lt;0.001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Cumulative live birth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Model 1</w:t>
            </w:r>
          </w:p>
        </w:tc>
        <w:tc>
          <w:tcPr>
            <w:tcW w:w="155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eastAsia="SimSun"/>
              </w:rPr>
              <w:t>High</w:t>
            </w:r>
            <w:r w:rsidRPr="008A180C">
              <w:rPr>
                <w:rFonts w:eastAsia="SimSun" w:hint="eastAsia"/>
              </w:rPr>
              <w:t>-</w:t>
            </w:r>
            <w:r w:rsidRPr="008A180C">
              <w:rPr>
                <w:rFonts w:eastAsia="SimSun"/>
              </w:rPr>
              <w:t xml:space="preserve"> vs. </w:t>
            </w:r>
            <w:r w:rsidRPr="008A180C">
              <w:rPr>
                <w:rFonts w:eastAsia="SimSun" w:hint="eastAsia"/>
              </w:rPr>
              <w:t>low-FSH group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0.269 (0.112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0.648)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0.003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155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AFC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1.087 (1.036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1.141)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&lt;0.001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Cumulative live birth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Model 2</w:t>
            </w:r>
          </w:p>
        </w:tc>
        <w:tc>
          <w:tcPr>
            <w:tcW w:w="155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eastAsia="SimSun"/>
              </w:rPr>
              <w:t>High</w:t>
            </w:r>
            <w:r w:rsidRPr="008A180C">
              <w:rPr>
                <w:rFonts w:eastAsia="SimSun" w:hint="eastAsia"/>
              </w:rPr>
              <w:t>-</w:t>
            </w:r>
            <w:r w:rsidRPr="008A180C">
              <w:rPr>
                <w:rFonts w:eastAsia="SimSun"/>
              </w:rPr>
              <w:t xml:space="preserve"> vs. </w:t>
            </w:r>
            <w:r w:rsidRPr="008A180C">
              <w:rPr>
                <w:rFonts w:eastAsia="SimSun" w:hint="eastAsia"/>
              </w:rPr>
              <w:t>low-FSH group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0.345 (0.142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0.836)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0.019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1551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AFC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1.023 (0.970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1.079)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0.396</w:t>
            </w:r>
          </w:p>
        </w:tc>
      </w:tr>
      <w:tr w:rsidR="008A180C" w:rsidRPr="008A180C" w:rsidTr="003348A9">
        <w:trPr>
          <w:trHeight w:val="20"/>
        </w:trPr>
        <w:tc>
          <w:tcPr>
            <w:tcW w:w="1173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571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</w:p>
        </w:tc>
        <w:tc>
          <w:tcPr>
            <w:tcW w:w="1551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No. of good-quality embryos</w:t>
            </w:r>
          </w:p>
        </w:tc>
        <w:tc>
          <w:tcPr>
            <w:tcW w:w="1237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Regular" w:eastAsia="SimSun" w:hAnsi="Times New Roman Regular" w:cs="Times New Roman Regular"/>
              </w:rPr>
            </w:pPr>
            <w:r w:rsidRPr="008A180C">
              <w:rPr>
                <w:rFonts w:ascii="Times New Roman Regular" w:eastAsia="SimSun" w:hAnsi="Times New Roman Regular" w:cs="Times New Roman Regular"/>
              </w:rPr>
              <w:t>1.283 (1.186</w:t>
            </w:r>
            <w:r w:rsidRPr="008A180C">
              <w:rPr>
                <w:rFonts w:eastAsia="SimSun"/>
              </w:rPr>
              <w:t>−</w:t>
            </w:r>
            <w:r w:rsidRPr="008A180C">
              <w:rPr>
                <w:rFonts w:ascii="Times New Roman Regular" w:eastAsia="SimSun" w:hAnsi="Times New Roman Regular" w:cs="Times New Roman Regular"/>
              </w:rPr>
              <w:t>1.389)</w:t>
            </w:r>
          </w:p>
        </w:tc>
        <w:tc>
          <w:tcPr>
            <w:tcW w:w="465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8A180C" w:rsidRPr="008A180C" w:rsidRDefault="008A180C" w:rsidP="003348A9">
            <w:pPr>
              <w:adjustRightInd w:val="0"/>
              <w:snapToGrid w:val="0"/>
              <w:rPr>
                <w:rFonts w:ascii="Times New Roman Bold" w:eastAsia="SimSun" w:hAnsi="Times New Roman Bold" w:cs="Times New Roman Bold"/>
                <w:b/>
                <w:bCs/>
              </w:rPr>
            </w:pPr>
            <w:r w:rsidRPr="008A180C">
              <w:rPr>
                <w:rFonts w:ascii="Times New Roman Bold" w:eastAsia="SimSun" w:hAnsi="Times New Roman Bold" w:cs="Times New Roman Bold"/>
                <w:b/>
                <w:bCs/>
              </w:rPr>
              <w:t>&lt;0.001</w:t>
            </w:r>
          </w:p>
        </w:tc>
      </w:tr>
    </w:tbl>
    <w:p w:rsidR="008A180C" w:rsidRPr="008A180C" w:rsidRDefault="008A180C" w:rsidP="008A180C">
      <w:pPr>
        <w:adjustRightInd w:val="0"/>
        <w:snapToGrid w:val="0"/>
        <w:rPr>
          <w:rFonts w:ascii="Times New Roman Regular" w:eastAsia="SimSun" w:hAnsi="Times New Roman Regular" w:cs="Times New Roman Regular"/>
        </w:rPr>
      </w:pPr>
      <w:r w:rsidRPr="008A180C">
        <w:rPr>
          <w:rFonts w:ascii="Times New Roman Regular" w:eastAsia="SimSun" w:hAnsi="Times New Roman Regular" w:cs="Times New Roman Regular"/>
          <w:i/>
        </w:rPr>
        <w:t>FSH</w:t>
      </w:r>
      <w:r w:rsidRPr="008A180C">
        <w:rPr>
          <w:rFonts w:ascii="Times New Roman Regular" w:eastAsia="SimSun" w:hAnsi="Times New Roman Regular" w:cs="Times New Roman Regular"/>
        </w:rPr>
        <w:t xml:space="preserve"> follicle-stimulating hormone; </w:t>
      </w:r>
      <w:r w:rsidRPr="008A180C">
        <w:rPr>
          <w:rFonts w:ascii="Times New Roman Regular" w:eastAsia="SimSun" w:hAnsi="Times New Roman Regular" w:cs="Times New Roman Regular"/>
          <w:i/>
        </w:rPr>
        <w:t>AFC</w:t>
      </w:r>
      <w:r w:rsidRPr="008A180C">
        <w:rPr>
          <w:rFonts w:ascii="Times New Roman Regular" w:eastAsia="SimSun" w:hAnsi="Times New Roman Regular" w:cs="Times New Roman Regular"/>
        </w:rPr>
        <w:t xml:space="preserve"> antral follicle count</w:t>
      </w:r>
    </w:p>
    <w:p w:rsidR="008A180C" w:rsidRPr="008A180C" w:rsidRDefault="008A180C" w:rsidP="008A180C">
      <w:pPr>
        <w:adjustRightInd w:val="0"/>
        <w:snapToGrid w:val="0"/>
        <w:jc w:val="both"/>
        <w:rPr>
          <w:rFonts w:ascii="Times New Roman Bold" w:eastAsia="SimSun" w:hAnsi="Times New Roman Bold" w:cs="Times New Roman Bold"/>
          <w:b/>
          <w:bCs/>
        </w:rPr>
      </w:pPr>
    </w:p>
    <w:p w:rsidR="008A180C" w:rsidRPr="008A180C" w:rsidRDefault="008A180C" w:rsidP="008A180C">
      <w:pPr>
        <w:adjustRightInd w:val="0"/>
        <w:snapToGrid w:val="0"/>
        <w:jc w:val="both"/>
        <w:rPr>
          <w:rFonts w:eastAsia="SimSun"/>
        </w:rPr>
      </w:pPr>
      <w:r w:rsidRPr="008A180C">
        <w:rPr>
          <w:rFonts w:ascii="Times New Roman Bold" w:eastAsia="SimSun" w:hAnsi="Times New Roman Bold" w:cs="Times New Roman Bold"/>
          <w:b/>
          <w:bCs/>
        </w:rPr>
        <w:t xml:space="preserve">Supplementary Figure 1 </w:t>
      </w:r>
      <w:r w:rsidRPr="008A180C">
        <w:rPr>
          <w:rFonts w:eastAsia="SimSun"/>
        </w:rPr>
        <w:t>Covariate balance before and after propensity score matching</w:t>
      </w:r>
      <w:bookmarkEnd w:id="0"/>
    </w:p>
    <w:sectPr w:rsidR="008A180C" w:rsidRPr="008A180C" w:rsidSect="008A180C">
      <w:pgSz w:w="16701" w:h="16838"/>
      <w:pgMar w:top="1440" w:right="623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0C"/>
    <w:rsid w:val="00002906"/>
    <w:rsid w:val="00002E88"/>
    <w:rsid w:val="0000680F"/>
    <w:rsid w:val="000079CB"/>
    <w:rsid w:val="00007B9B"/>
    <w:rsid w:val="00010DDD"/>
    <w:rsid w:val="000121B5"/>
    <w:rsid w:val="00012E1A"/>
    <w:rsid w:val="00013DCC"/>
    <w:rsid w:val="000227F2"/>
    <w:rsid w:val="00045E64"/>
    <w:rsid w:val="00052001"/>
    <w:rsid w:val="000555C0"/>
    <w:rsid w:val="000573B1"/>
    <w:rsid w:val="00064B68"/>
    <w:rsid w:val="000678FA"/>
    <w:rsid w:val="0007063E"/>
    <w:rsid w:val="00070726"/>
    <w:rsid w:val="00074E02"/>
    <w:rsid w:val="000766EA"/>
    <w:rsid w:val="000801BA"/>
    <w:rsid w:val="0008743D"/>
    <w:rsid w:val="00091613"/>
    <w:rsid w:val="00095A3C"/>
    <w:rsid w:val="000A43C0"/>
    <w:rsid w:val="000B4228"/>
    <w:rsid w:val="000C3959"/>
    <w:rsid w:val="000D6838"/>
    <w:rsid w:val="000E0CF9"/>
    <w:rsid w:val="000E1CE4"/>
    <w:rsid w:val="000E4A73"/>
    <w:rsid w:val="000E6549"/>
    <w:rsid w:val="000F177F"/>
    <w:rsid w:val="000F4AC6"/>
    <w:rsid w:val="0010459B"/>
    <w:rsid w:val="00104E46"/>
    <w:rsid w:val="001140E8"/>
    <w:rsid w:val="001459BD"/>
    <w:rsid w:val="00146E32"/>
    <w:rsid w:val="001508D5"/>
    <w:rsid w:val="001525E9"/>
    <w:rsid w:val="00161035"/>
    <w:rsid w:val="001827D4"/>
    <w:rsid w:val="001827EF"/>
    <w:rsid w:val="00186EE4"/>
    <w:rsid w:val="001919C6"/>
    <w:rsid w:val="00194FAE"/>
    <w:rsid w:val="001B021B"/>
    <w:rsid w:val="001B4286"/>
    <w:rsid w:val="001B6A0B"/>
    <w:rsid w:val="001C2472"/>
    <w:rsid w:val="001C66FE"/>
    <w:rsid w:val="001D39D5"/>
    <w:rsid w:val="001D737A"/>
    <w:rsid w:val="001E691E"/>
    <w:rsid w:val="001E6D92"/>
    <w:rsid w:val="001E7DC3"/>
    <w:rsid w:val="001F06B3"/>
    <w:rsid w:val="001F102E"/>
    <w:rsid w:val="001F3B3D"/>
    <w:rsid w:val="00206546"/>
    <w:rsid w:val="0020685C"/>
    <w:rsid w:val="00210E0D"/>
    <w:rsid w:val="00220F7B"/>
    <w:rsid w:val="00222B8F"/>
    <w:rsid w:val="00222B93"/>
    <w:rsid w:val="00223338"/>
    <w:rsid w:val="00223A67"/>
    <w:rsid w:val="002313AB"/>
    <w:rsid w:val="002374AE"/>
    <w:rsid w:val="0024141D"/>
    <w:rsid w:val="0025123C"/>
    <w:rsid w:val="00251977"/>
    <w:rsid w:val="00252E7A"/>
    <w:rsid w:val="00257803"/>
    <w:rsid w:val="002604D7"/>
    <w:rsid w:val="002616A9"/>
    <w:rsid w:val="002623F0"/>
    <w:rsid w:val="00263F0F"/>
    <w:rsid w:val="002649FA"/>
    <w:rsid w:val="00265521"/>
    <w:rsid w:val="0026600D"/>
    <w:rsid w:val="002677DC"/>
    <w:rsid w:val="002754CB"/>
    <w:rsid w:val="00280AD3"/>
    <w:rsid w:val="00280D0B"/>
    <w:rsid w:val="002811D0"/>
    <w:rsid w:val="00282DE6"/>
    <w:rsid w:val="00285223"/>
    <w:rsid w:val="00285AEC"/>
    <w:rsid w:val="00286316"/>
    <w:rsid w:val="00292C81"/>
    <w:rsid w:val="00292D3B"/>
    <w:rsid w:val="00295AA8"/>
    <w:rsid w:val="00296406"/>
    <w:rsid w:val="002A0EBC"/>
    <w:rsid w:val="002A76AC"/>
    <w:rsid w:val="002B206D"/>
    <w:rsid w:val="002B4620"/>
    <w:rsid w:val="002B704A"/>
    <w:rsid w:val="002C0838"/>
    <w:rsid w:val="002C3446"/>
    <w:rsid w:val="002D30D0"/>
    <w:rsid w:val="002D3B9E"/>
    <w:rsid w:val="002E72CA"/>
    <w:rsid w:val="002E76C1"/>
    <w:rsid w:val="002F0EBF"/>
    <w:rsid w:val="002F7E45"/>
    <w:rsid w:val="003013E1"/>
    <w:rsid w:val="00302266"/>
    <w:rsid w:val="00321B63"/>
    <w:rsid w:val="00325639"/>
    <w:rsid w:val="00335DB6"/>
    <w:rsid w:val="00336884"/>
    <w:rsid w:val="00351686"/>
    <w:rsid w:val="00357AB0"/>
    <w:rsid w:val="00365B1A"/>
    <w:rsid w:val="00370FDE"/>
    <w:rsid w:val="003771E0"/>
    <w:rsid w:val="00380ABF"/>
    <w:rsid w:val="0038501D"/>
    <w:rsid w:val="0039413A"/>
    <w:rsid w:val="003A27D6"/>
    <w:rsid w:val="003A357F"/>
    <w:rsid w:val="003A477A"/>
    <w:rsid w:val="003A7719"/>
    <w:rsid w:val="003C366B"/>
    <w:rsid w:val="003C5302"/>
    <w:rsid w:val="003D2126"/>
    <w:rsid w:val="003E117A"/>
    <w:rsid w:val="003F60E1"/>
    <w:rsid w:val="00403023"/>
    <w:rsid w:val="0040418C"/>
    <w:rsid w:val="00406AA4"/>
    <w:rsid w:val="00411E27"/>
    <w:rsid w:val="00412C7B"/>
    <w:rsid w:val="00417B38"/>
    <w:rsid w:val="004218AE"/>
    <w:rsid w:val="00440C75"/>
    <w:rsid w:val="00452FF9"/>
    <w:rsid w:val="00464936"/>
    <w:rsid w:val="00465341"/>
    <w:rsid w:val="0046729A"/>
    <w:rsid w:val="004708BD"/>
    <w:rsid w:val="004750E9"/>
    <w:rsid w:val="00481C4E"/>
    <w:rsid w:val="00483303"/>
    <w:rsid w:val="00483B34"/>
    <w:rsid w:val="0049184A"/>
    <w:rsid w:val="0049263B"/>
    <w:rsid w:val="004A68B6"/>
    <w:rsid w:val="004B498C"/>
    <w:rsid w:val="004C1193"/>
    <w:rsid w:val="004C3517"/>
    <w:rsid w:val="004C55C4"/>
    <w:rsid w:val="004C751B"/>
    <w:rsid w:val="004D55C4"/>
    <w:rsid w:val="004E0613"/>
    <w:rsid w:val="004E65B7"/>
    <w:rsid w:val="004E68D4"/>
    <w:rsid w:val="004E6C66"/>
    <w:rsid w:val="004E6EB2"/>
    <w:rsid w:val="004F04CD"/>
    <w:rsid w:val="004F274D"/>
    <w:rsid w:val="00500370"/>
    <w:rsid w:val="005008DE"/>
    <w:rsid w:val="00514B04"/>
    <w:rsid w:val="005170DD"/>
    <w:rsid w:val="0053130C"/>
    <w:rsid w:val="00550FCA"/>
    <w:rsid w:val="00551689"/>
    <w:rsid w:val="00560F83"/>
    <w:rsid w:val="00570CA1"/>
    <w:rsid w:val="005730F6"/>
    <w:rsid w:val="00576223"/>
    <w:rsid w:val="00583508"/>
    <w:rsid w:val="0058545E"/>
    <w:rsid w:val="00591287"/>
    <w:rsid w:val="00593843"/>
    <w:rsid w:val="0059486D"/>
    <w:rsid w:val="005A34F7"/>
    <w:rsid w:val="005A35A0"/>
    <w:rsid w:val="005B1457"/>
    <w:rsid w:val="005B3C8F"/>
    <w:rsid w:val="005B3F71"/>
    <w:rsid w:val="005C6176"/>
    <w:rsid w:val="005C733F"/>
    <w:rsid w:val="005C7CAF"/>
    <w:rsid w:val="005D5F48"/>
    <w:rsid w:val="005D7C27"/>
    <w:rsid w:val="005E21FA"/>
    <w:rsid w:val="005E4F0D"/>
    <w:rsid w:val="005F2E34"/>
    <w:rsid w:val="005F36F6"/>
    <w:rsid w:val="005F44B3"/>
    <w:rsid w:val="00601100"/>
    <w:rsid w:val="00602223"/>
    <w:rsid w:val="00602451"/>
    <w:rsid w:val="00612AA2"/>
    <w:rsid w:val="00614682"/>
    <w:rsid w:val="00616145"/>
    <w:rsid w:val="00620A88"/>
    <w:rsid w:val="00622A34"/>
    <w:rsid w:val="0062377A"/>
    <w:rsid w:val="00626B7B"/>
    <w:rsid w:val="00630F65"/>
    <w:rsid w:val="00632231"/>
    <w:rsid w:val="00642459"/>
    <w:rsid w:val="006425BF"/>
    <w:rsid w:val="006441E5"/>
    <w:rsid w:val="00655823"/>
    <w:rsid w:val="0066406A"/>
    <w:rsid w:val="00677797"/>
    <w:rsid w:val="00681286"/>
    <w:rsid w:val="00686DF1"/>
    <w:rsid w:val="0069094D"/>
    <w:rsid w:val="00697067"/>
    <w:rsid w:val="006A4484"/>
    <w:rsid w:val="006B1EAB"/>
    <w:rsid w:val="006B426B"/>
    <w:rsid w:val="006B63D3"/>
    <w:rsid w:val="006B6D0D"/>
    <w:rsid w:val="006C0728"/>
    <w:rsid w:val="006C3828"/>
    <w:rsid w:val="006C38DE"/>
    <w:rsid w:val="006C516A"/>
    <w:rsid w:val="006D0380"/>
    <w:rsid w:val="006D6A41"/>
    <w:rsid w:val="006E1764"/>
    <w:rsid w:val="006E2023"/>
    <w:rsid w:val="006E7385"/>
    <w:rsid w:val="006F1640"/>
    <w:rsid w:val="006F1AFE"/>
    <w:rsid w:val="006F7D9A"/>
    <w:rsid w:val="00701508"/>
    <w:rsid w:val="00710F10"/>
    <w:rsid w:val="00712823"/>
    <w:rsid w:val="00721C49"/>
    <w:rsid w:val="007225CA"/>
    <w:rsid w:val="00724833"/>
    <w:rsid w:val="00724868"/>
    <w:rsid w:val="00724CEC"/>
    <w:rsid w:val="00725C8C"/>
    <w:rsid w:val="007411A6"/>
    <w:rsid w:val="0074140A"/>
    <w:rsid w:val="00747F11"/>
    <w:rsid w:val="00757395"/>
    <w:rsid w:val="00763163"/>
    <w:rsid w:val="0076610B"/>
    <w:rsid w:val="00771671"/>
    <w:rsid w:val="00783B1F"/>
    <w:rsid w:val="0078731F"/>
    <w:rsid w:val="00791B08"/>
    <w:rsid w:val="007920EF"/>
    <w:rsid w:val="00794EB9"/>
    <w:rsid w:val="007A4B81"/>
    <w:rsid w:val="007A78D2"/>
    <w:rsid w:val="007B220B"/>
    <w:rsid w:val="007B374E"/>
    <w:rsid w:val="007C1603"/>
    <w:rsid w:val="007C247B"/>
    <w:rsid w:val="007C4CB9"/>
    <w:rsid w:val="007C5090"/>
    <w:rsid w:val="007C5A59"/>
    <w:rsid w:val="007D17A4"/>
    <w:rsid w:val="007D1F2B"/>
    <w:rsid w:val="007D3F69"/>
    <w:rsid w:val="007D41F3"/>
    <w:rsid w:val="007F26D2"/>
    <w:rsid w:val="007F595F"/>
    <w:rsid w:val="007F745C"/>
    <w:rsid w:val="008068DB"/>
    <w:rsid w:val="00811869"/>
    <w:rsid w:val="0081190C"/>
    <w:rsid w:val="00811985"/>
    <w:rsid w:val="00813780"/>
    <w:rsid w:val="008177FC"/>
    <w:rsid w:val="00830F76"/>
    <w:rsid w:val="00833989"/>
    <w:rsid w:val="00834534"/>
    <w:rsid w:val="0083766C"/>
    <w:rsid w:val="00841352"/>
    <w:rsid w:val="00843F6C"/>
    <w:rsid w:val="00853208"/>
    <w:rsid w:val="00867A4E"/>
    <w:rsid w:val="0087311D"/>
    <w:rsid w:val="00875567"/>
    <w:rsid w:val="008816DB"/>
    <w:rsid w:val="00881EE2"/>
    <w:rsid w:val="00885431"/>
    <w:rsid w:val="00885E55"/>
    <w:rsid w:val="00896775"/>
    <w:rsid w:val="008A180C"/>
    <w:rsid w:val="008A71C6"/>
    <w:rsid w:val="008A7C0F"/>
    <w:rsid w:val="008A7DC8"/>
    <w:rsid w:val="008B1525"/>
    <w:rsid w:val="008B2627"/>
    <w:rsid w:val="008B4000"/>
    <w:rsid w:val="008B46F4"/>
    <w:rsid w:val="008C0364"/>
    <w:rsid w:val="008C11D2"/>
    <w:rsid w:val="008C4867"/>
    <w:rsid w:val="008C645F"/>
    <w:rsid w:val="008C6C5C"/>
    <w:rsid w:val="008D0FE3"/>
    <w:rsid w:val="008D492D"/>
    <w:rsid w:val="008F0422"/>
    <w:rsid w:val="008F04E0"/>
    <w:rsid w:val="008F70A4"/>
    <w:rsid w:val="00904D80"/>
    <w:rsid w:val="00906C81"/>
    <w:rsid w:val="009077D3"/>
    <w:rsid w:val="009106A0"/>
    <w:rsid w:val="00913B30"/>
    <w:rsid w:val="0091432A"/>
    <w:rsid w:val="009167F2"/>
    <w:rsid w:val="00923E2F"/>
    <w:rsid w:val="009309F1"/>
    <w:rsid w:val="00947BC9"/>
    <w:rsid w:val="009545FE"/>
    <w:rsid w:val="00961312"/>
    <w:rsid w:val="009639A9"/>
    <w:rsid w:val="00963E49"/>
    <w:rsid w:val="00967C19"/>
    <w:rsid w:val="009716A1"/>
    <w:rsid w:val="00971F0A"/>
    <w:rsid w:val="00973117"/>
    <w:rsid w:val="0097352A"/>
    <w:rsid w:val="009748FA"/>
    <w:rsid w:val="00977352"/>
    <w:rsid w:val="0098075A"/>
    <w:rsid w:val="0098334B"/>
    <w:rsid w:val="0098613F"/>
    <w:rsid w:val="00994BBE"/>
    <w:rsid w:val="009979BD"/>
    <w:rsid w:val="00997C1D"/>
    <w:rsid w:val="009A0D16"/>
    <w:rsid w:val="009B1834"/>
    <w:rsid w:val="009C5D88"/>
    <w:rsid w:val="009C5F48"/>
    <w:rsid w:val="009C683B"/>
    <w:rsid w:val="009D0105"/>
    <w:rsid w:val="009D7DCB"/>
    <w:rsid w:val="009E3F3A"/>
    <w:rsid w:val="009E5036"/>
    <w:rsid w:val="009F1B8C"/>
    <w:rsid w:val="00A041EF"/>
    <w:rsid w:val="00A052B8"/>
    <w:rsid w:val="00A0590F"/>
    <w:rsid w:val="00A07D0C"/>
    <w:rsid w:val="00A128AC"/>
    <w:rsid w:val="00A15D38"/>
    <w:rsid w:val="00A16F8A"/>
    <w:rsid w:val="00A2398E"/>
    <w:rsid w:val="00A45F55"/>
    <w:rsid w:val="00A534DE"/>
    <w:rsid w:val="00A545C6"/>
    <w:rsid w:val="00A60E49"/>
    <w:rsid w:val="00A7190A"/>
    <w:rsid w:val="00A71F53"/>
    <w:rsid w:val="00A73BEF"/>
    <w:rsid w:val="00A778EA"/>
    <w:rsid w:val="00A83237"/>
    <w:rsid w:val="00A84580"/>
    <w:rsid w:val="00A84FA5"/>
    <w:rsid w:val="00A85E0A"/>
    <w:rsid w:val="00A952F7"/>
    <w:rsid w:val="00A966D1"/>
    <w:rsid w:val="00AA13F3"/>
    <w:rsid w:val="00AA390C"/>
    <w:rsid w:val="00AA3D57"/>
    <w:rsid w:val="00AA467D"/>
    <w:rsid w:val="00AA6EDC"/>
    <w:rsid w:val="00AC2361"/>
    <w:rsid w:val="00AC7693"/>
    <w:rsid w:val="00AD12A1"/>
    <w:rsid w:val="00AD77E9"/>
    <w:rsid w:val="00AF0E8E"/>
    <w:rsid w:val="00AF4718"/>
    <w:rsid w:val="00B23F52"/>
    <w:rsid w:val="00B242B0"/>
    <w:rsid w:val="00B25C64"/>
    <w:rsid w:val="00B2601D"/>
    <w:rsid w:val="00B27A55"/>
    <w:rsid w:val="00B3262A"/>
    <w:rsid w:val="00B3712F"/>
    <w:rsid w:val="00B51F29"/>
    <w:rsid w:val="00B5299F"/>
    <w:rsid w:val="00B55FEE"/>
    <w:rsid w:val="00B565BA"/>
    <w:rsid w:val="00B64A0D"/>
    <w:rsid w:val="00B67260"/>
    <w:rsid w:val="00B67F34"/>
    <w:rsid w:val="00B70113"/>
    <w:rsid w:val="00B75733"/>
    <w:rsid w:val="00B75ED5"/>
    <w:rsid w:val="00B76D41"/>
    <w:rsid w:val="00B817E4"/>
    <w:rsid w:val="00B934F6"/>
    <w:rsid w:val="00BA3C8F"/>
    <w:rsid w:val="00BB7170"/>
    <w:rsid w:val="00BD6D08"/>
    <w:rsid w:val="00BE0367"/>
    <w:rsid w:val="00BE0606"/>
    <w:rsid w:val="00BE41AD"/>
    <w:rsid w:val="00BE6A91"/>
    <w:rsid w:val="00BE702C"/>
    <w:rsid w:val="00BF2DFC"/>
    <w:rsid w:val="00BF302C"/>
    <w:rsid w:val="00C00752"/>
    <w:rsid w:val="00C039AB"/>
    <w:rsid w:val="00C055CD"/>
    <w:rsid w:val="00C07F9D"/>
    <w:rsid w:val="00C16B2C"/>
    <w:rsid w:val="00C240F4"/>
    <w:rsid w:val="00C270FD"/>
    <w:rsid w:val="00C3016E"/>
    <w:rsid w:val="00C30BE7"/>
    <w:rsid w:val="00C34600"/>
    <w:rsid w:val="00C34687"/>
    <w:rsid w:val="00C41992"/>
    <w:rsid w:val="00C434A1"/>
    <w:rsid w:val="00C436F7"/>
    <w:rsid w:val="00C50DDF"/>
    <w:rsid w:val="00C522BE"/>
    <w:rsid w:val="00C53FF1"/>
    <w:rsid w:val="00C63711"/>
    <w:rsid w:val="00C63925"/>
    <w:rsid w:val="00C65A45"/>
    <w:rsid w:val="00C67C54"/>
    <w:rsid w:val="00C767FF"/>
    <w:rsid w:val="00C87CB7"/>
    <w:rsid w:val="00CA39E4"/>
    <w:rsid w:val="00CA50AC"/>
    <w:rsid w:val="00CA664C"/>
    <w:rsid w:val="00CB07C5"/>
    <w:rsid w:val="00CB7FD3"/>
    <w:rsid w:val="00CC305D"/>
    <w:rsid w:val="00CC4738"/>
    <w:rsid w:val="00CD52B3"/>
    <w:rsid w:val="00CE3AD5"/>
    <w:rsid w:val="00CF2543"/>
    <w:rsid w:val="00CF7F97"/>
    <w:rsid w:val="00D03AB5"/>
    <w:rsid w:val="00D167C3"/>
    <w:rsid w:val="00D17AD0"/>
    <w:rsid w:val="00D25609"/>
    <w:rsid w:val="00D25FD2"/>
    <w:rsid w:val="00D27638"/>
    <w:rsid w:val="00D3123D"/>
    <w:rsid w:val="00D358C8"/>
    <w:rsid w:val="00D420CD"/>
    <w:rsid w:val="00D550D5"/>
    <w:rsid w:val="00D5716B"/>
    <w:rsid w:val="00D638E2"/>
    <w:rsid w:val="00D65EF6"/>
    <w:rsid w:val="00D67570"/>
    <w:rsid w:val="00D67862"/>
    <w:rsid w:val="00D703DE"/>
    <w:rsid w:val="00D803AE"/>
    <w:rsid w:val="00D9253C"/>
    <w:rsid w:val="00D92DA8"/>
    <w:rsid w:val="00D96CE4"/>
    <w:rsid w:val="00DA011D"/>
    <w:rsid w:val="00DA02A0"/>
    <w:rsid w:val="00DC067D"/>
    <w:rsid w:val="00DC21D2"/>
    <w:rsid w:val="00DC61C2"/>
    <w:rsid w:val="00DC6E20"/>
    <w:rsid w:val="00DD14E2"/>
    <w:rsid w:val="00DD3DC6"/>
    <w:rsid w:val="00DE10FA"/>
    <w:rsid w:val="00DE2D57"/>
    <w:rsid w:val="00DF1E55"/>
    <w:rsid w:val="00DF1EB0"/>
    <w:rsid w:val="00E05753"/>
    <w:rsid w:val="00E05E08"/>
    <w:rsid w:val="00E106CE"/>
    <w:rsid w:val="00E15FDD"/>
    <w:rsid w:val="00E1729A"/>
    <w:rsid w:val="00E17590"/>
    <w:rsid w:val="00E22169"/>
    <w:rsid w:val="00E306DE"/>
    <w:rsid w:val="00E35145"/>
    <w:rsid w:val="00E37861"/>
    <w:rsid w:val="00E408B8"/>
    <w:rsid w:val="00E44F3D"/>
    <w:rsid w:val="00E45456"/>
    <w:rsid w:val="00E47E45"/>
    <w:rsid w:val="00E5302F"/>
    <w:rsid w:val="00E56FEF"/>
    <w:rsid w:val="00E6268C"/>
    <w:rsid w:val="00E64D78"/>
    <w:rsid w:val="00E6795B"/>
    <w:rsid w:val="00E7070D"/>
    <w:rsid w:val="00E70C74"/>
    <w:rsid w:val="00E776F7"/>
    <w:rsid w:val="00E9047B"/>
    <w:rsid w:val="00EB4D2A"/>
    <w:rsid w:val="00EB7262"/>
    <w:rsid w:val="00EC7469"/>
    <w:rsid w:val="00ED45A7"/>
    <w:rsid w:val="00EE106E"/>
    <w:rsid w:val="00EE2EEC"/>
    <w:rsid w:val="00EE3968"/>
    <w:rsid w:val="00EE42B2"/>
    <w:rsid w:val="00F03278"/>
    <w:rsid w:val="00F15628"/>
    <w:rsid w:val="00F166C1"/>
    <w:rsid w:val="00F20BFF"/>
    <w:rsid w:val="00F26C91"/>
    <w:rsid w:val="00F3174F"/>
    <w:rsid w:val="00F45BBA"/>
    <w:rsid w:val="00F466AE"/>
    <w:rsid w:val="00F541A4"/>
    <w:rsid w:val="00F54F2D"/>
    <w:rsid w:val="00F610CE"/>
    <w:rsid w:val="00F66A86"/>
    <w:rsid w:val="00F72DD4"/>
    <w:rsid w:val="00F72F7C"/>
    <w:rsid w:val="00F73008"/>
    <w:rsid w:val="00F7418E"/>
    <w:rsid w:val="00F77815"/>
    <w:rsid w:val="00F77990"/>
    <w:rsid w:val="00F864F7"/>
    <w:rsid w:val="00F925FF"/>
    <w:rsid w:val="00F926B0"/>
    <w:rsid w:val="00F93AC4"/>
    <w:rsid w:val="00FA0158"/>
    <w:rsid w:val="00FA4AF3"/>
    <w:rsid w:val="00FA6991"/>
    <w:rsid w:val="00FB323A"/>
    <w:rsid w:val="00FB6D01"/>
    <w:rsid w:val="00FD168E"/>
    <w:rsid w:val="00FE12F3"/>
    <w:rsid w:val="00FE51B7"/>
    <w:rsid w:val="00FF16CB"/>
    <w:rsid w:val="00FF286C"/>
    <w:rsid w:val="00FF35CF"/>
    <w:rsid w:val="00FF3879"/>
    <w:rsid w:val="00FF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614635-4867-4C64-8B2B-9E72DA6D1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Ibrahim Mohamed Ansari</dc:creator>
  <cp:keywords/>
  <dc:description/>
  <cp:lastModifiedBy>Mohamed Ibrahim Mohamed Ansari</cp:lastModifiedBy>
  <cp:revision>1</cp:revision>
  <dcterms:created xsi:type="dcterms:W3CDTF">2026-08-31T04:07:00Z</dcterms:created>
  <dcterms:modified xsi:type="dcterms:W3CDTF">2026-08-31T04:20:00Z</dcterms:modified>
</cp:coreProperties>
</file>