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6AF" w:rsidRDefault="001E46AF" w:rsidP="001E46AF">
      <w:pPr>
        <w:rPr>
          <w:rFonts w:ascii="Verdana" w:hAnsi="Verdana"/>
          <w:sz w:val="17"/>
          <w:szCs w:val="17"/>
        </w:rPr>
      </w:pPr>
      <w:r w:rsidRPr="001E46AF">
        <w:rPr>
          <w:rFonts w:ascii="Verdana" w:hAnsi="Verdana"/>
          <w:sz w:val="17"/>
          <w:szCs w:val="17"/>
        </w:rPr>
        <w:t xml:space="preserve">The correlation of mean CD31 MVD, mean </w:t>
      </w:r>
      <w:r>
        <w:rPr>
          <w:rFonts w:ascii="Verdana" w:hAnsi="Verdana"/>
          <w:sz w:val="17"/>
          <w:szCs w:val="17"/>
        </w:rPr>
        <w:t>CD34 MVD and HIF-1α</w:t>
      </w:r>
      <w:r w:rsidRPr="001E46AF">
        <w:rPr>
          <w:rFonts w:ascii="Verdana" w:hAnsi="Verdana"/>
          <w:sz w:val="17"/>
          <w:szCs w:val="17"/>
        </w:rPr>
        <w:t xml:space="preserve"> expression in intraepithelial laryngeal lesions between smokers and nonsmokers</w:t>
      </w:r>
      <w:r>
        <w:rPr>
          <w:rFonts w:ascii="Verdana" w:hAnsi="Verdana"/>
          <w:sz w:val="17"/>
          <w:szCs w:val="17"/>
        </w:rPr>
        <w:t>.</w:t>
      </w:r>
    </w:p>
    <w:p w:rsidR="001E46AF" w:rsidRPr="001E46AF" w:rsidRDefault="001E46AF" w:rsidP="001E46AF">
      <w:pPr>
        <w:rPr>
          <w:rFonts w:ascii="Verdana" w:hAnsi="Verdana"/>
          <w:sz w:val="17"/>
          <w:szCs w:val="17"/>
        </w:rPr>
      </w:pPr>
      <w:r w:rsidRPr="001E46AF">
        <w:rPr>
          <w:rFonts w:ascii="Verdana" w:hAnsi="Verdana"/>
          <w:sz w:val="17"/>
          <w:szCs w:val="17"/>
        </w:rPr>
        <w:t>In our study group only 7 patients were nonsmokers. The correlation with Mann-Whitney test of biomarkers’ expression between smokers and nonsmokers revealed no statist</w:t>
      </w:r>
      <w:r>
        <w:rPr>
          <w:rFonts w:ascii="Verdana" w:hAnsi="Verdana"/>
          <w:sz w:val="17"/>
          <w:szCs w:val="17"/>
        </w:rPr>
        <w:t xml:space="preserve">ically significant differences either for the whole study group or for the patients with dysplastic lesions and invasive carcinoma. However </w:t>
      </w:r>
      <w:r w:rsidRPr="001E46AF">
        <w:rPr>
          <w:rFonts w:ascii="Verdana" w:hAnsi="Verdana"/>
          <w:sz w:val="17"/>
          <w:szCs w:val="17"/>
        </w:rPr>
        <w:t>the sample of nonsmokers is too small to make any conclusions about these data.</w:t>
      </w:r>
      <w:r>
        <w:rPr>
          <w:rFonts w:ascii="Verdana" w:hAnsi="Verdana"/>
          <w:sz w:val="17"/>
          <w:szCs w:val="17"/>
        </w:rPr>
        <w:t xml:space="preserve"> We present results of statistical analysis in</w:t>
      </w:r>
      <w:r w:rsidRPr="001E46AF">
        <w:rPr>
          <w:rFonts w:ascii="Verdana" w:hAnsi="Verdana"/>
          <w:sz w:val="17"/>
          <w:szCs w:val="17"/>
        </w:rPr>
        <w:t xml:space="preserve"> tables </w:t>
      </w:r>
      <w:r>
        <w:rPr>
          <w:rFonts w:ascii="Verdana" w:hAnsi="Verdana"/>
          <w:sz w:val="17"/>
          <w:szCs w:val="17"/>
        </w:rPr>
        <w:t>5 and 6.</w:t>
      </w:r>
    </w:p>
    <w:p w:rsidR="001E46AF" w:rsidRPr="001E46AF" w:rsidRDefault="001E46AF" w:rsidP="001E46AF">
      <w:pPr>
        <w:rPr>
          <w:rFonts w:ascii="Verdana" w:hAnsi="Verdana"/>
          <w:sz w:val="17"/>
          <w:szCs w:val="17"/>
        </w:rPr>
      </w:pPr>
      <w:r w:rsidRPr="001E46AF">
        <w:rPr>
          <w:rFonts w:ascii="Verdana" w:hAnsi="Verdana"/>
          <w:sz w:val="17"/>
          <w:szCs w:val="17"/>
        </w:rPr>
        <w:t>Table 5. Correlation of biomarkers’ expression with smoking for all patients.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133"/>
        <w:gridCol w:w="1133"/>
        <w:gridCol w:w="1134"/>
        <w:gridCol w:w="1133"/>
        <w:gridCol w:w="1133"/>
        <w:gridCol w:w="1134"/>
        <w:gridCol w:w="1133"/>
        <w:gridCol w:w="1134"/>
      </w:tblGrid>
      <w:tr w:rsidR="001E46AF" w:rsidRPr="001E46AF" w:rsidTr="00576A3C"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Number</w:t>
            </w:r>
          </w:p>
        </w:tc>
        <w:tc>
          <w:tcPr>
            <w:tcW w:w="1134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Mean expression of CD31</w:t>
            </w: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p-value</w:t>
            </w: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Mean expression of CD34</w:t>
            </w:r>
          </w:p>
        </w:tc>
        <w:tc>
          <w:tcPr>
            <w:tcW w:w="1134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p-value</w:t>
            </w: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Mean expression of HIF 1α</w:t>
            </w:r>
          </w:p>
        </w:tc>
        <w:tc>
          <w:tcPr>
            <w:tcW w:w="1134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p-value</w:t>
            </w:r>
          </w:p>
        </w:tc>
      </w:tr>
      <w:tr w:rsidR="001E46AF" w:rsidRPr="001E46AF" w:rsidTr="00576A3C"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Smokers</w:t>
            </w: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70</w:t>
            </w:r>
          </w:p>
        </w:tc>
        <w:tc>
          <w:tcPr>
            <w:tcW w:w="1134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17,11</w:t>
            </w:r>
          </w:p>
        </w:tc>
        <w:tc>
          <w:tcPr>
            <w:tcW w:w="1133" w:type="dxa"/>
            <w:vMerge w:val="restart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0,873</w:t>
            </w: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24,85</w:t>
            </w:r>
          </w:p>
        </w:tc>
        <w:tc>
          <w:tcPr>
            <w:tcW w:w="1134" w:type="dxa"/>
            <w:vMerge w:val="restart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0,529</w:t>
            </w: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3,01</w:t>
            </w:r>
          </w:p>
        </w:tc>
        <w:tc>
          <w:tcPr>
            <w:tcW w:w="1134" w:type="dxa"/>
            <w:vMerge w:val="restart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0,292</w:t>
            </w:r>
          </w:p>
        </w:tc>
      </w:tr>
      <w:tr w:rsidR="001E46AF" w:rsidRPr="001E46AF" w:rsidTr="00576A3C"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Non-smokers</w:t>
            </w: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7</w:t>
            </w:r>
          </w:p>
        </w:tc>
        <w:tc>
          <w:tcPr>
            <w:tcW w:w="1134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16,00</w:t>
            </w:r>
          </w:p>
        </w:tc>
        <w:tc>
          <w:tcPr>
            <w:tcW w:w="1133" w:type="dxa"/>
            <w:vMerge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27,03</w:t>
            </w:r>
          </w:p>
        </w:tc>
        <w:tc>
          <w:tcPr>
            <w:tcW w:w="1134" w:type="dxa"/>
            <w:vMerge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2,57</w:t>
            </w:r>
          </w:p>
        </w:tc>
        <w:tc>
          <w:tcPr>
            <w:tcW w:w="1134" w:type="dxa"/>
            <w:vMerge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</w:p>
        </w:tc>
      </w:tr>
    </w:tbl>
    <w:p w:rsidR="001E46AF" w:rsidRPr="001E46AF" w:rsidRDefault="001E46AF" w:rsidP="001E46AF">
      <w:pPr>
        <w:rPr>
          <w:rFonts w:ascii="Verdana" w:hAnsi="Verdana"/>
          <w:sz w:val="17"/>
          <w:szCs w:val="17"/>
        </w:rPr>
      </w:pPr>
    </w:p>
    <w:p w:rsidR="001E46AF" w:rsidRPr="001E46AF" w:rsidRDefault="001E46AF" w:rsidP="001E46AF">
      <w:pPr>
        <w:rPr>
          <w:rFonts w:ascii="Verdana" w:hAnsi="Verdana"/>
          <w:sz w:val="17"/>
          <w:szCs w:val="17"/>
        </w:rPr>
      </w:pPr>
      <w:bookmarkStart w:id="0" w:name="_GoBack"/>
      <w:bookmarkEnd w:id="0"/>
    </w:p>
    <w:p w:rsidR="001E46AF" w:rsidRPr="001E46AF" w:rsidRDefault="001E46AF" w:rsidP="001E46AF">
      <w:pPr>
        <w:rPr>
          <w:rFonts w:ascii="Verdana" w:hAnsi="Verdana"/>
          <w:sz w:val="17"/>
          <w:szCs w:val="17"/>
        </w:rPr>
      </w:pPr>
      <w:r w:rsidRPr="001E46AF">
        <w:rPr>
          <w:rFonts w:ascii="Verdana" w:hAnsi="Verdana"/>
          <w:sz w:val="17"/>
          <w:szCs w:val="17"/>
        </w:rPr>
        <w:t>Table 6. Correlation of biomarkers’ expression with smoking in patients with dysplastic lesions and invasive cancer.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133"/>
        <w:gridCol w:w="1133"/>
        <w:gridCol w:w="1134"/>
        <w:gridCol w:w="1133"/>
        <w:gridCol w:w="1133"/>
        <w:gridCol w:w="1134"/>
        <w:gridCol w:w="1133"/>
        <w:gridCol w:w="1134"/>
      </w:tblGrid>
      <w:tr w:rsidR="001E46AF" w:rsidRPr="001E46AF" w:rsidTr="00576A3C"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Number</w:t>
            </w:r>
          </w:p>
        </w:tc>
        <w:tc>
          <w:tcPr>
            <w:tcW w:w="1134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Mean expression of CD31</w:t>
            </w: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p-value</w:t>
            </w: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Mean expression of CD34</w:t>
            </w:r>
          </w:p>
        </w:tc>
        <w:tc>
          <w:tcPr>
            <w:tcW w:w="1134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p-value</w:t>
            </w: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Mean expression of HIF 1α</w:t>
            </w:r>
          </w:p>
        </w:tc>
        <w:tc>
          <w:tcPr>
            <w:tcW w:w="1134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p-value</w:t>
            </w:r>
          </w:p>
        </w:tc>
      </w:tr>
      <w:tr w:rsidR="001E46AF" w:rsidRPr="001E46AF" w:rsidTr="00576A3C"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Smokers</w:t>
            </w: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53</w:t>
            </w:r>
          </w:p>
        </w:tc>
        <w:tc>
          <w:tcPr>
            <w:tcW w:w="1134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18,52</w:t>
            </w:r>
          </w:p>
        </w:tc>
        <w:tc>
          <w:tcPr>
            <w:tcW w:w="1133" w:type="dxa"/>
            <w:vMerge w:val="restart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0,390</w:t>
            </w: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28,50</w:t>
            </w:r>
          </w:p>
        </w:tc>
        <w:tc>
          <w:tcPr>
            <w:tcW w:w="1134" w:type="dxa"/>
            <w:vMerge w:val="restart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0,281</w:t>
            </w: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3,06</w:t>
            </w:r>
          </w:p>
        </w:tc>
        <w:tc>
          <w:tcPr>
            <w:tcW w:w="1134" w:type="dxa"/>
            <w:vMerge w:val="restart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0,888</w:t>
            </w:r>
          </w:p>
        </w:tc>
      </w:tr>
      <w:tr w:rsidR="001E46AF" w:rsidRPr="001E46AF" w:rsidTr="00576A3C"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Non-smokers</w:t>
            </w: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4</w:t>
            </w:r>
          </w:p>
        </w:tc>
        <w:tc>
          <w:tcPr>
            <w:tcW w:w="1134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19,83</w:t>
            </w:r>
          </w:p>
        </w:tc>
        <w:tc>
          <w:tcPr>
            <w:tcW w:w="1133" w:type="dxa"/>
            <w:vMerge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34,65</w:t>
            </w:r>
          </w:p>
        </w:tc>
        <w:tc>
          <w:tcPr>
            <w:tcW w:w="1134" w:type="dxa"/>
            <w:vMerge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133" w:type="dxa"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  <w:r w:rsidRPr="001E46AF">
              <w:rPr>
                <w:rFonts w:ascii="Verdana" w:hAnsi="Verdana"/>
                <w:sz w:val="17"/>
                <w:szCs w:val="17"/>
              </w:rPr>
              <w:t>3,00</w:t>
            </w:r>
          </w:p>
        </w:tc>
        <w:tc>
          <w:tcPr>
            <w:tcW w:w="1134" w:type="dxa"/>
            <w:vMerge/>
          </w:tcPr>
          <w:p w:rsidR="001E46AF" w:rsidRPr="001E46AF" w:rsidRDefault="001E46AF" w:rsidP="00576A3C">
            <w:pPr>
              <w:spacing w:after="200" w:line="276" w:lineRule="auto"/>
              <w:rPr>
                <w:rFonts w:ascii="Verdana" w:hAnsi="Verdana"/>
                <w:sz w:val="17"/>
                <w:szCs w:val="17"/>
              </w:rPr>
            </w:pPr>
          </w:p>
        </w:tc>
      </w:tr>
    </w:tbl>
    <w:p w:rsidR="001E46AF" w:rsidRPr="001E46AF" w:rsidRDefault="001E46AF" w:rsidP="001E46AF">
      <w:pPr>
        <w:rPr>
          <w:rFonts w:ascii="Verdana" w:hAnsi="Verdana"/>
          <w:sz w:val="17"/>
          <w:szCs w:val="17"/>
        </w:rPr>
      </w:pPr>
    </w:p>
    <w:p w:rsidR="004B1A7E" w:rsidRPr="001E46AF" w:rsidRDefault="004B1A7E"/>
    <w:sectPr w:rsidR="004B1A7E" w:rsidRPr="001E4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F50"/>
    <w:rsid w:val="001E46AF"/>
    <w:rsid w:val="004B1A7E"/>
    <w:rsid w:val="00ED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46AF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E4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46AF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E4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999</Characters>
  <Application>Microsoft Office Word</Application>
  <DocSecurity>0</DocSecurity>
  <Lines>8</Lines>
  <Paragraphs>2</Paragraphs>
  <ScaleCrop>false</ScaleCrop>
  <Company>HP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2019-01-28T21:04:00Z</dcterms:created>
  <dcterms:modified xsi:type="dcterms:W3CDTF">2019-01-28T21:12:00Z</dcterms:modified>
</cp:coreProperties>
</file>