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BC19C" w14:textId="0C8983A8" w:rsidR="00C6623E" w:rsidRDefault="00C6623E" w:rsidP="00C6623E">
      <w:pPr>
        <w:spacing w:line="480" w:lineRule="auto"/>
        <w:jc w:val="both"/>
        <w:rPr>
          <w:color w:val="000000" w:themeColor="text1"/>
          <w:sz w:val="20"/>
          <w:szCs w:val="20"/>
          <w:lang w:val="en-US"/>
        </w:rPr>
      </w:pPr>
      <w:r w:rsidRPr="00341058">
        <w:rPr>
          <w:b/>
          <w:bCs/>
          <w:color w:val="000000" w:themeColor="text1"/>
          <w:sz w:val="20"/>
          <w:szCs w:val="20"/>
          <w:lang w:val="en-US"/>
        </w:rPr>
        <w:t>Supplementary Table 1</w:t>
      </w:r>
      <w:r w:rsidRPr="00341058">
        <w:rPr>
          <w:color w:val="000000" w:themeColor="text1"/>
          <w:sz w:val="20"/>
          <w:szCs w:val="20"/>
          <w:lang w:val="en-US"/>
        </w:rPr>
        <w:t>: New Castle-Ottawa Scale (NOS) for studies with more than 10 patients affected by vestibular schwannoma.</w:t>
      </w:r>
    </w:p>
    <w:tbl>
      <w:tblPr>
        <w:tblStyle w:val="TableGrid"/>
        <w:tblW w:w="0" w:type="auto"/>
        <w:tblLook w:val="04A0" w:firstRow="1" w:lastRow="0" w:firstColumn="1" w:lastColumn="0" w:noHBand="0" w:noVBand="1"/>
      </w:tblPr>
      <w:tblGrid>
        <w:gridCol w:w="1240"/>
        <w:gridCol w:w="1846"/>
        <w:gridCol w:w="1354"/>
        <w:gridCol w:w="1472"/>
        <w:gridCol w:w="1303"/>
        <w:gridCol w:w="1572"/>
        <w:gridCol w:w="1349"/>
        <w:gridCol w:w="1265"/>
        <w:gridCol w:w="1321"/>
        <w:gridCol w:w="1226"/>
      </w:tblGrid>
      <w:tr w:rsidR="00C6623E" w:rsidRPr="00D235F1" w14:paraId="3C358C5F" w14:textId="77777777" w:rsidTr="00F13BE4">
        <w:tc>
          <w:tcPr>
            <w:tcW w:w="1240" w:type="dxa"/>
          </w:tcPr>
          <w:p w14:paraId="3144AE3D"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Study</w:t>
            </w:r>
          </w:p>
        </w:tc>
        <w:tc>
          <w:tcPr>
            <w:tcW w:w="5975" w:type="dxa"/>
            <w:gridSpan w:val="4"/>
          </w:tcPr>
          <w:p w14:paraId="32DD174E"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Selection</w:t>
            </w:r>
          </w:p>
        </w:tc>
        <w:tc>
          <w:tcPr>
            <w:tcW w:w="1572" w:type="dxa"/>
          </w:tcPr>
          <w:p w14:paraId="66D3C734"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Comparability</w:t>
            </w:r>
            <w:r>
              <w:rPr>
                <w:rFonts w:ascii="Times New Roman" w:hAnsi="Times New Roman" w:cs="Times New Roman"/>
                <w:b/>
                <w:bCs/>
                <w:sz w:val="20"/>
                <w:szCs w:val="20"/>
              </w:rPr>
              <w:t>*</w:t>
            </w:r>
          </w:p>
        </w:tc>
        <w:tc>
          <w:tcPr>
            <w:tcW w:w="3935" w:type="dxa"/>
            <w:gridSpan w:val="3"/>
          </w:tcPr>
          <w:p w14:paraId="658DF4BF"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Outcomes</w:t>
            </w:r>
          </w:p>
        </w:tc>
        <w:tc>
          <w:tcPr>
            <w:tcW w:w="1226" w:type="dxa"/>
          </w:tcPr>
          <w:p w14:paraId="11F341F2"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Total</w:t>
            </w:r>
          </w:p>
        </w:tc>
      </w:tr>
      <w:tr w:rsidR="00C6623E" w:rsidRPr="00D235F1" w14:paraId="331250F7" w14:textId="77777777" w:rsidTr="00F13BE4">
        <w:tc>
          <w:tcPr>
            <w:tcW w:w="1240" w:type="dxa"/>
          </w:tcPr>
          <w:p w14:paraId="6D56FFD6" w14:textId="77777777" w:rsidR="00C6623E" w:rsidRPr="00D235F1" w:rsidRDefault="00C6623E" w:rsidP="00F13BE4">
            <w:pPr>
              <w:jc w:val="center"/>
              <w:rPr>
                <w:rFonts w:ascii="Times New Roman" w:hAnsi="Times New Roman" w:cs="Times New Roman"/>
                <w:b/>
                <w:bCs/>
                <w:sz w:val="20"/>
                <w:szCs w:val="20"/>
              </w:rPr>
            </w:pPr>
          </w:p>
        </w:tc>
        <w:tc>
          <w:tcPr>
            <w:tcW w:w="1846" w:type="dxa"/>
          </w:tcPr>
          <w:p w14:paraId="3DA1A117"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Representativeness of exposed cohort</w:t>
            </w:r>
          </w:p>
        </w:tc>
        <w:tc>
          <w:tcPr>
            <w:tcW w:w="1354" w:type="dxa"/>
          </w:tcPr>
          <w:p w14:paraId="7CADBC01"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Selection of nonexposed cohort</w:t>
            </w:r>
            <w:r>
              <w:rPr>
                <w:rFonts w:ascii="Times New Roman" w:hAnsi="Times New Roman" w:cs="Times New Roman"/>
                <w:b/>
                <w:bCs/>
                <w:sz w:val="20"/>
                <w:szCs w:val="20"/>
              </w:rPr>
              <w:t>*</w:t>
            </w:r>
          </w:p>
        </w:tc>
        <w:tc>
          <w:tcPr>
            <w:tcW w:w="1472" w:type="dxa"/>
          </w:tcPr>
          <w:p w14:paraId="30126B99"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Ascertainment of Exposure</w:t>
            </w:r>
          </w:p>
        </w:tc>
        <w:tc>
          <w:tcPr>
            <w:tcW w:w="1303" w:type="dxa"/>
          </w:tcPr>
          <w:p w14:paraId="4DB6A286"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Outcome not present at the start of the study</w:t>
            </w:r>
          </w:p>
        </w:tc>
        <w:tc>
          <w:tcPr>
            <w:tcW w:w="1572" w:type="dxa"/>
          </w:tcPr>
          <w:p w14:paraId="7285D5A1" w14:textId="77777777" w:rsidR="00C6623E" w:rsidRPr="00D235F1" w:rsidRDefault="00C6623E" w:rsidP="00F13BE4">
            <w:pPr>
              <w:jc w:val="center"/>
              <w:rPr>
                <w:rFonts w:ascii="Times New Roman" w:hAnsi="Times New Roman" w:cs="Times New Roman"/>
                <w:b/>
                <w:bCs/>
                <w:sz w:val="20"/>
                <w:szCs w:val="20"/>
              </w:rPr>
            </w:pPr>
          </w:p>
        </w:tc>
        <w:tc>
          <w:tcPr>
            <w:tcW w:w="1349" w:type="dxa"/>
          </w:tcPr>
          <w:p w14:paraId="1361715C"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Assessment of outcomes</w:t>
            </w:r>
          </w:p>
        </w:tc>
        <w:tc>
          <w:tcPr>
            <w:tcW w:w="1265" w:type="dxa"/>
          </w:tcPr>
          <w:p w14:paraId="1C46913E"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Length of follow-up</w:t>
            </w:r>
          </w:p>
        </w:tc>
        <w:tc>
          <w:tcPr>
            <w:tcW w:w="1321" w:type="dxa"/>
          </w:tcPr>
          <w:p w14:paraId="5A3EC18D" w14:textId="77777777" w:rsidR="00C6623E" w:rsidRPr="00D235F1" w:rsidRDefault="00C6623E" w:rsidP="00F13BE4">
            <w:pPr>
              <w:jc w:val="center"/>
              <w:rPr>
                <w:rFonts w:ascii="Times New Roman" w:hAnsi="Times New Roman" w:cs="Times New Roman"/>
                <w:b/>
                <w:bCs/>
                <w:sz w:val="20"/>
                <w:szCs w:val="20"/>
              </w:rPr>
            </w:pPr>
            <w:r w:rsidRPr="00D235F1">
              <w:rPr>
                <w:rFonts w:ascii="Times New Roman" w:hAnsi="Times New Roman" w:cs="Times New Roman"/>
                <w:b/>
                <w:bCs/>
                <w:sz w:val="20"/>
                <w:szCs w:val="20"/>
              </w:rPr>
              <w:t>Adequacy of follow-up</w:t>
            </w:r>
          </w:p>
        </w:tc>
        <w:tc>
          <w:tcPr>
            <w:tcW w:w="1226" w:type="dxa"/>
          </w:tcPr>
          <w:p w14:paraId="349429BF" w14:textId="77777777" w:rsidR="00C6623E" w:rsidRPr="00D235F1" w:rsidRDefault="00C6623E" w:rsidP="00F13BE4">
            <w:pPr>
              <w:jc w:val="center"/>
              <w:rPr>
                <w:rFonts w:ascii="Times New Roman" w:hAnsi="Times New Roman" w:cs="Times New Roman"/>
                <w:b/>
                <w:bCs/>
                <w:sz w:val="20"/>
                <w:szCs w:val="20"/>
              </w:rPr>
            </w:pPr>
          </w:p>
        </w:tc>
      </w:tr>
      <w:tr w:rsidR="00C6623E" w:rsidRPr="00D235F1" w14:paraId="4BC5E97C" w14:textId="77777777" w:rsidTr="00F13BE4">
        <w:tc>
          <w:tcPr>
            <w:tcW w:w="1240" w:type="dxa"/>
          </w:tcPr>
          <w:p w14:paraId="60B8DFA2"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Goksu</w:t>
            </w:r>
            <w:proofErr w:type="spellEnd"/>
            <w:r w:rsidRPr="000428C2">
              <w:rPr>
                <w:rFonts w:ascii="Times New Roman" w:hAnsi="Times New Roman" w:cs="Times New Roman"/>
                <w:sz w:val="16"/>
                <w:szCs w:val="16"/>
                <w:lang w:val="en-US"/>
              </w:rPr>
              <w:t>, 1999</w:t>
            </w:r>
          </w:p>
        </w:tc>
        <w:tc>
          <w:tcPr>
            <w:tcW w:w="1846" w:type="dxa"/>
          </w:tcPr>
          <w:p w14:paraId="2F6823C4"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4930EED8" w14:textId="77777777" w:rsidR="00C6623E" w:rsidRPr="00B36D6E" w:rsidRDefault="00C6623E" w:rsidP="00F13BE4">
            <w:pPr>
              <w:jc w:val="center"/>
              <w:rPr>
                <w:rFonts w:ascii="Times New Roman" w:hAnsi="Times New Roman" w:cs="Times New Roman"/>
                <w:sz w:val="20"/>
                <w:szCs w:val="20"/>
              </w:rPr>
            </w:pPr>
            <w:r w:rsidRPr="00B36D6E">
              <w:rPr>
                <w:rFonts w:ascii="Times New Roman" w:hAnsi="Times New Roman" w:cs="Times New Roman"/>
                <w:sz w:val="20"/>
                <w:szCs w:val="20"/>
              </w:rPr>
              <w:t>NA</w:t>
            </w:r>
          </w:p>
        </w:tc>
        <w:tc>
          <w:tcPr>
            <w:tcW w:w="1472" w:type="dxa"/>
          </w:tcPr>
          <w:p w14:paraId="7547A9BC"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03" w:type="dxa"/>
          </w:tcPr>
          <w:p w14:paraId="59478642"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572" w:type="dxa"/>
          </w:tcPr>
          <w:p w14:paraId="27F680A6"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36B21EA5"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6A4E7E93"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21" w:type="dxa"/>
          </w:tcPr>
          <w:p w14:paraId="605AB70D"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26" w:type="dxa"/>
          </w:tcPr>
          <w:p w14:paraId="132D4BE9"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C6623E" w:rsidRPr="00D235F1" w14:paraId="427FBEAF" w14:textId="77777777" w:rsidTr="00F13BE4">
        <w:tc>
          <w:tcPr>
            <w:tcW w:w="1240" w:type="dxa"/>
          </w:tcPr>
          <w:p w14:paraId="029B0A99"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Wackym</w:t>
            </w:r>
            <w:proofErr w:type="spellEnd"/>
            <w:r w:rsidRPr="000428C2">
              <w:rPr>
                <w:rFonts w:ascii="Times New Roman" w:hAnsi="Times New Roman" w:cs="Times New Roman"/>
                <w:sz w:val="16"/>
                <w:szCs w:val="16"/>
                <w:lang w:val="en-US"/>
              </w:rPr>
              <w:t>, 1999</w:t>
            </w:r>
          </w:p>
        </w:tc>
        <w:tc>
          <w:tcPr>
            <w:tcW w:w="1846" w:type="dxa"/>
          </w:tcPr>
          <w:p w14:paraId="10F24D2D"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3A8776AA"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79E034E4"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295A0691" w14:textId="77777777" w:rsidR="00C6623E" w:rsidRPr="00D235F1" w:rsidRDefault="00C6623E" w:rsidP="00F13BE4">
            <w:pPr>
              <w:jc w:val="center"/>
              <w:rPr>
                <w:rFonts w:ascii="Times New Roman" w:hAnsi="Times New Roman" w:cs="Times New Roman"/>
                <w:b/>
                <w:bCs/>
                <w:sz w:val="20"/>
                <w:szCs w:val="20"/>
              </w:rPr>
            </w:pPr>
          </w:p>
        </w:tc>
        <w:tc>
          <w:tcPr>
            <w:tcW w:w="1572" w:type="dxa"/>
          </w:tcPr>
          <w:p w14:paraId="7DBAA657"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7C8C4440"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2C2333C7"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5D861BC1"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7CE3995F"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C6623E" w:rsidRPr="00D235F1" w14:paraId="451A49F7" w14:textId="77777777" w:rsidTr="00F13BE4">
        <w:tc>
          <w:tcPr>
            <w:tcW w:w="1240" w:type="dxa"/>
          </w:tcPr>
          <w:p w14:paraId="39C30C14" w14:textId="77777777" w:rsidR="00C6623E" w:rsidRPr="00D235F1" w:rsidRDefault="00C6623E" w:rsidP="00F13BE4">
            <w:pPr>
              <w:jc w:val="center"/>
              <w:rPr>
                <w:rFonts w:ascii="Times New Roman" w:hAnsi="Times New Roman" w:cs="Times New Roman"/>
                <w:b/>
                <w:bCs/>
                <w:sz w:val="20"/>
                <w:szCs w:val="20"/>
              </w:rPr>
            </w:pPr>
            <w:r w:rsidRPr="000428C2">
              <w:rPr>
                <w:rFonts w:ascii="Times New Roman" w:hAnsi="Times New Roman" w:cs="Times New Roman"/>
                <w:sz w:val="16"/>
                <w:szCs w:val="16"/>
                <w:lang w:val="en-US"/>
              </w:rPr>
              <w:t>King, 1999</w:t>
            </w:r>
          </w:p>
        </w:tc>
        <w:tc>
          <w:tcPr>
            <w:tcW w:w="1846" w:type="dxa"/>
          </w:tcPr>
          <w:p w14:paraId="0AB32034"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14E72291"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0225C695"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7E3FF48D"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7695CECA"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6C2B1F2E"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4D581508"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472BAE58"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71CC4905"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C6623E" w:rsidRPr="00D235F1" w14:paraId="33073290" w14:textId="77777777" w:rsidTr="00F13BE4">
        <w:tc>
          <w:tcPr>
            <w:tcW w:w="1240" w:type="dxa"/>
          </w:tcPr>
          <w:p w14:paraId="1C945A08"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Goksu</w:t>
            </w:r>
            <w:proofErr w:type="spellEnd"/>
            <w:r w:rsidRPr="000428C2">
              <w:rPr>
                <w:rFonts w:ascii="Times New Roman" w:hAnsi="Times New Roman" w:cs="Times New Roman"/>
                <w:sz w:val="16"/>
                <w:szCs w:val="16"/>
                <w:lang w:val="en-US"/>
              </w:rPr>
              <w:t>, 2005</w:t>
            </w:r>
          </w:p>
        </w:tc>
        <w:tc>
          <w:tcPr>
            <w:tcW w:w="1846" w:type="dxa"/>
          </w:tcPr>
          <w:p w14:paraId="024E9B75"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1CAE93F9"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706F8156"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00C1B4D6"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22431B22"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0374B356"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2F1089E7"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28871FB9"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62D8D243"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3</w:t>
            </w:r>
          </w:p>
        </w:tc>
      </w:tr>
      <w:tr w:rsidR="00C6623E" w:rsidRPr="00D235F1" w14:paraId="52698173" w14:textId="77777777" w:rsidTr="00F13BE4">
        <w:tc>
          <w:tcPr>
            <w:tcW w:w="1240" w:type="dxa"/>
          </w:tcPr>
          <w:p w14:paraId="362B94C8"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Gerganov</w:t>
            </w:r>
            <w:proofErr w:type="spellEnd"/>
            <w:r w:rsidRPr="000428C2">
              <w:rPr>
                <w:rFonts w:ascii="Times New Roman" w:hAnsi="Times New Roman" w:cs="Times New Roman"/>
                <w:sz w:val="16"/>
                <w:szCs w:val="16"/>
                <w:lang w:val="en-US"/>
              </w:rPr>
              <w:t>, 2005</w:t>
            </w:r>
          </w:p>
        </w:tc>
        <w:tc>
          <w:tcPr>
            <w:tcW w:w="1846" w:type="dxa"/>
          </w:tcPr>
          <w:p w14:paraId="40F787A9" w14:textId="77777777" w:rsidR="00C6623E" w:rsidRPr="00D235F1" w:rsidRDefault="00C6623E" w:rsidP="00F13BE4">
            <w:pPr>
              <w:jc w:val="center"/>
              <w:rPr>
                <w:rFonts w:ascii="Times New Roman" w:hAnsi="Times New Roman" w:cs="Times New Roman"/>
                <w:b/>
                <w:bCs/>
                <w:sz w:val="20"/>
                <w:szCs w:val="20"/>
              </w:rPr>
            </w:pPr>
          </w:p>
        </w:tc>
        <w:tc>
          <w:tcPr>
            <w:tcW w:w="1354" w:type="dxa"/>
          </w:tcPr>
          <w:p w14:paraId="731C316A"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1BA0933D"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7A3D5C01" w14:textId="77777777" w:rsidR="00C6623E" w:rsidRPr="00D235F1" w:rsidRDefault="00C6623E" w:rsidP="00F13BE4">
            <w:pPr>
              <w:jc w:val="center"/>
              <w:rPr>
                <w:rFonts w:ascii="Times New Roman" w:hAnsi="Times New Roman" w:cs="Times New Roman"/>
                <w:b/>
                <w:bCs/>
                <w:sz w:val="20"/>
                <w:szCs w:val="20"/>
              </w:rPr>
            </w:pPr>
          </w:p>
        </w:tc>
        <w:tc>
          <w:tcPr>
            <w:tcW w:w="1572" w:type="dxa"/>
          </w:tcPr>
          <w:p w14:paraId="1EFF9231"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4D983725"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63885C02"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21" w:type="dxa"/>
          </w:tcPr>
          <w:p w14:paraId="013EA334"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5B07B9A3"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C6623E" w:rsidRPr="00D235F1" w14:paraId="0A374C5D" w14:textId="77777777" w:rsidTr="00F13BE4">
        <w:tc>
          <w:tcPr>
            <w:tcW w:w="1240" w:type="dxa"/>
          </w:tcPr>
          <w:p w14:paraId="3497F8E9"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Kabil</w:t>
            </w:r>
            <w:proofErr w:type="spellEnd"/>
            <w:r w:rsidRPr="000428C2">
              <w:rPr>
                <w:rFonts w:ascii="Times New Roman" w:hAnsi="Times New Roman" w:cs="Times New Roman"/>
                <w:sz w:val="16"/>
                <w:szCs w:val="16"/>
                <w:lang w:val="en-US"/>
              </w:rPr>
              <w:t>, 2006</w:t>
            </w:r>
          </w:p>
        </w:tc>
        <w:tc>
          <w:tcPr>
            <w:tcW w:w="1846" w:type="dxa"/>
          </w:tcPr>
          <w:p w14:paraId="4534DE35"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183D6FBF"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07F4B9B9"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52859EAF"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6B258D6B"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1AAF26A7"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4C6A93FB"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21" w:type="dxa"/>
          </w:tcPr>
          <w:p w14:paraId="2FBBF0AE"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26" w:type="dxa"/>
          </w:tcPr>
          <w:p w14:paraId="580D1DA6"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C6623E" w:rsidRPr="00D235F1" w14:paraId="5E94BF11" w14:textId="77777777" w:rsidTr="00F13BE4">
        <w:tc>
          <w:tcPr>
            <w:tcW w:w="1240" w:type="dxa"/>
          </w:tcPr>
          <w:p w14:paraId="06794436" w14:textId="77777777" w:rsidR="00C6623E" w:rsidRPr="00D235F1" w:rsidRDefault="00C6623E" w:rsidP="00F13BE4">
            <w:pPr>
              <w:jc w:val="center"/>
              <w:rPr>
                <w:rFonts w:ascii="Times New Roman" w:hAnsi="Times New Roman" w:cs="Times New Roman"/>
                <w:b/>
                <w:bCs/>
                <w:sz w:val="20"/>
                <w:szCs w:val="20"/>
              </w:rPr>
            </w:pPr>
            <w:r w:rsidRPr="000428C2">
              <w:rPr>
                <w:rFonts w:ascii="Times New Roman" w:hAnsi="Times New Roman" w:cs="Times New Roman"/>
                <w:sz w:val="16"/>
                <w:szCs w:val="16"/>
                <w:lang w:val="en-US"/>
              </w:rPr>
              <w:t>Hori, 2006</w:t>
            </w:r>
          </w:p>
        </w:tc>
        <w:tc>
          <w:tcPr>
            <w:tcW w:w="1846" w:type="dxa"/>
          </w:tcPr>
          <w:p w14:paraId="753A7679"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5EDFFC43"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51DD7D5E"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391F4F9F"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013E63C0"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5185802F"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09937733"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7950A296"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257A4423"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3</w:t>
            </w:r>
          </w:p>
        </w:tc>
      </w:tr>
      <w:tr w:rsidR="00C6623E" w:rsidRPr="00D235F1" w14:paraId="6C53E0C3" w14:textId="77777777" w:rsidTr="00F13BE4">
        <w:tc>
          <w:tcPr>
            <w:tcW w:w="1240" w:type="dxa"/>
          </w:tcPr>
          <w:p w14:paraId="0B72CC8A"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Gerganov</w:t>
            </w:r>
            <w:proofErr w:type="spellEnd"/>
            <w:r w:rsidRPr="000428C2">
              <w:rPr>
                <w:rFonts w:ascii="Times New Roman" w:hAnsi="Times New Roman" w:cs="Times New Roman"/>
                <w:sz w:val="16"/>
                <w:szCs w:val="16"/>
                <w:lang w:val="en-US"/>
              </w:rPr>
              <w:t>, 2009</w:t>
            </w:r>
            <w:r>
              <w:rPr>
                <w:rFonts w:ascii="Times New Roman" w:hAnsi="Times New Roman" w:cs="Times New Roman"/>
                <w:sz w:val="16"/>
                <w:szCs w:val="16"/>
                <w:vertAlign w:val="superscript"/>
                <w:lang w:val="en-US"/>
              </w:rPr>
              <w:t>†</w:t>
            </w:r>
          </w:p>
        </w:tc>
        <w:tc>
          <w:tcPr>
            <w:tcW w:w="1846" w:type="dxa"/>
          </w:tcPr>
          <w:p w14:paraId="4E1D8A0C"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5E45C5E0"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sz w:val="20"/>
                <w:szCs w:val="20"/>
              </w:rPr>
              <w:t>*</w:t>
            </w:r>
          </w:p>
        </w:tc>
        <w:tc>
          <w:tcPr>
            <w:tcW w:w="1472" w:type="dxa"/>
          </w:tcPr>
          <w:p w14:paraId="35C50236"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61F2914E" w14:textId="77777777" w:rsidR="00C6623E" w:rsidRPr="00D235F1" w:rsidRDefault="00C6623E" w:rsidP="00F13BE4">
            <w:pPr>
              <w:jc w:val="center"/>
              <w:rPr>
                <w:rFonts w:ascii="Times New Roman" w:hAnsi="Times New Roman" w:cs="Times New Roman"/>
                <w:b/>
                <w:bCs/>
                <w:sz w:val="20"/>
                <w:szCs w:val="20"/>
              </w:rPr>
            </w:pPr>
          </w:p>
        </w:tc>
        <w:tc>
          <w:tcPr>
            <w:tcW w:w="1572" w:type="dxa"/>
          </w:tcPr>
          <w:p w14:paraId="31BD4650"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49" w:type="dxa"/>
          </w:tcPr>
          <w:p w14:paraId="453F30E5"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2443A61F"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21" w:type="dxa"/>
          </w:tcPr>
          <w:p w14:paraId="5248C070"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4C0B65F9" w14:textId="77777777" w:rsidR="00C6623E" w:rsidRPr="00035BA3" w:rsidRDefault="00C6623E" w:rsidP="00F13BE4">
            <w:pPr>
              <w:jc w:val="center"/>
              <w:rPr>
                <w:rFonts w:ascii="Times New Roman" w:hAnsi="Times New Roman" w:cs="Times New Roman"/>
                <w:b/>
                <w:bCs/>
                <w:sz w:val="20"/>
                <w:szCs w:val="20"/>
                <w:vertAlign w:val="superscript"/>
              </w:rPr>
            </w:pPr>
            <w:r>
              <w:rPr>
                <w:rFonts w:ascii="Times New Roman" w:hAnsi="Times New Roman" w:cs="Times New Roman"/>
                <w:b/>
                <w:bCs/>
                <w:sz w:val="20"/>
                <w:szCs w:val="20"/>
              </w:rPr>
              <w:t>5</w:t>
            </w:r>
            <w:r>
              <w:rPr>
                <w:rFonts w:ascii="Times New Roman" w:hAnsi="Times New Roman" w:cs="Times New Roman"/>
                <w:sz w:val="16"/>
                <w:szCs w:val="16"/>
                <w:vertAlign w:val="superscript"/>
                <w:lang w:val="en-US"/>
              </w:rPr>
              <w:t>†</w:t>
            </w:r>
          </w:p>
        </w:tc>
      </w:tr>
      <w:tr w:rsidR="00C6623E" w:rsidRPr="00D235F1" w14:paraId="39DD10FB" w14:textId="77777777" w:rsidTr="00F13BE4">
        <w:tc>
          <w:tcPr>
            <w:tcW w:w="1240" w:type="dxa"/>
          </w:tcPr>
          <w:p w14:paraId="68E29AD7"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Shahinian</w:t>
            </w:r>
            <w:proofErr w:type="spellEnd"/>
            <w:r w:rsidRPr="000428C2">
              <w:rPr>
                <w:rFonts w:ascii="Times New Roman" w:hAnsi="Times New Roman" w:cs="Times New Roman"/>
                <w:sz w:val="16"/>
                <w:szCs w:val="16"/>
                <w:lang w:val="en-US"/>
              </w:rPr>
              <w:t>, 2011</w:t>
            </w:r>
          </w:p>
        </w:tc>
        <w:tc>
          <w:tcPr>
            <w:tcW w:w="1846" w:type="dxa"/>
          </w:tcPr>
          <w:p w14:paraId="585B09A3"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378DA2C2"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4FA9BF92"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3E272EBD"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0038D551"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1F5C30EF"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2ECE169F"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21" w:type="dxa"/>
          </w:tcPr>
          <w:p w14:paraId="334692CD"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26" w:type="dxa"/>
          </w:tcPr>
          <w:p w14:paraId="357A8F6D"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C6623E" w:rsidRPr="00D235F1" w14:paraId="000EDA9E" w14:textId="77777777" w:rsidTr="00F13BE4">
        <w:tc>
          <w:tcPr>
            <w:tcW w:w="1240" w:type="dxa"/>
          </w:tcPr>
          <w:p w14:paraId="70E1327D" w14:textId="77777777" w:rsidR="00C6623E" w:rsidRPr="00D235F1" w:rsidRDefault="00C6623E" w:rsidP="00F13BE4">
            <w:pPr>
              <w:jc w:val="center"/>
              <w:rPr>
                <w:rFonts w:ascii="Times New Roman" w:hAnsi="Times New Roman" w:cs="Times New Roman"/>
                <w:b/>
                <w:bCs/>
                <w:sz w:val="20"/>
                <w:szCs w:val="20"/>
              </w:rPr>
            </w:pPr>
            <w:r w:rsidRPr="000428C2">
              <w:rPr>
                <w:rFonts w:ascii="Times New Roman" w:hAnsi="Times New Roman" w:cs="Times New Roman"/>
                <w:sz w:val="16"/>
                <w:szCs w:val="16"/>
                <w:lang w:val="en-US"/>
              </w:rPr>
              <w:t>Kumon, 2012</w:t>
            </w:r>
            <w:r>
              <w:rPr>
                <w:rFonts w:ascii="Times New Roman" w:hAnsi="Times New Roman" w:cs="Times New Roman"/>
                <w:sz w:val="16"/>
                <w:szCs w:val="16"/>
                <w:vertAlign w:val="superscript"/>
                <w:lang w:val="en-US"/>
              </w:rPr>
              <w:t>†</w:t>
            </w:r>
          </w:p>
        </w:tc>
        <w:tc>
          <w:tcPr>
            <w:tcW w:w="1846" w:type="dxa"/>
          </w:tcPr>
          <w:p w14:paraId="0A5AE64A" w14:textId="77777777" w:rsidR="00C6623E" w:rsidRPr="00D235F1" w:rsidRDefault="00C6623E" w:rsidP="00F13BE4">
            <w:pPr>
              <w:jc w:val="center"/>
              <w:rPr>
                <w:rFonts w:ascii="Times New Roman" w:hAnsi="Times New Roman" w:cs="Times New Roman"/>
                <w:b/>
                <w:bCs/>
                <w:sz w:val="20"/>
                <w:szCs w:val="20"/>
              </w:rPr>
            </w:pPr>
          </w:p>
        </w:tc>
        <w:tc>
          <w:tcPr>
            <w:tcW w:w="1354" w:type="dxa"/>
          </w:tcPr>
          <w:p w14:paraId="5C41688B"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472" w:type="dxa"/>
          </w:tcPr>
          <w:p w14:paraId="54547729"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476C317E"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1CB38132" w14:textId="77777777" w:rsidR="00C6623E" w:rsidRPr="00D235F1" w:rsidRDefault="00C6623E" w:rsidP="00F13BE4">
            <w:pPr>
              <w:jc w:val="center"/>
              <w:rPr>
                <w:rFonts w:ascii="Times New Roman" w:hAnsi="Times New Roman" w:cs="Times New Roman"/>
                <w:b/>
                <w:bCs/>
                <w:sz w:val="20"/>
                <w:szCs w:val="20"/>
              </w:rPr>
            </w:pPr>
          </w:p>
        </w:tc>
        <w:tc>
          <w:tcPr>
            <w:tcW w:w="1349" w:type="dxa"/>
          </w:tcPr>
          <w:p w14:paraId="2D702D83"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438EC5F8"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574D8A97"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54CAB858"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3</w:t>
            </w:r>
            <w:r w:rsidRPr="00035BA3">
              <w:rPr>
                <w:rFonts w:ascii="Times New Roman" w:hAnsi="Times New Roman" w:cs="Times New Roman"/>
                <w:sz w:val="16"/>
                <w:szCs w:val="16"/>
                <w:vertAlign w:val="superscript"/>
                <w:lang w:val="en-US"/>
              </w:rPr>
              <w:t>†</w:t>
            </w:r>
          </w:p>
        </w:tc>
      </w:tr>
      <w:tr w:rsidR="00C6623E" w:rsidRPr="00D235F1" w14:paraId="2929C404" w14:textId="77777777" w:rsidTr="00F13BE4">
        <w:tc>
          <w:tcPr>
            <w:tcW w:w="1240" w:type="dxa"/>
          </w:tcPr>
          <w:p w14:paraId="54E5A049"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Chovanec</w:t>
            </w:r>
            <w:proofErr w:type="spellEnd"/>
            <w:r w:rsidRPr="000428C2">
              <w:rPr>
                <w:rFonts w:ascii="Times New Roman" w:hAnsi="Times New Roman" w:cs="Times New Roman"/>
                <w:sz w:val="16"/>
                <w:szCs w:val="16"/>
                <w:lang w:val="en-US"/>
              </w:rPr>
              <w:t>, 2012</w:t>
            </w:r>
            <w:r w:rsidRPr="000428C2">
              <w:rPr>
                <w:rFonts w:ascii="Times New Roman" w:hAnsi="Times New Roman" w:cs="Times New Roman"/>
                <w:sz w:val="16"/>
                <w:szCs w:val="16"/>
                <w:vertAlign w:val="superscript"/>
                <w:lang w:val="en-US"/>
              </w:rPr>
              <w:t>1</w:t>
            </w:r>
          </w:p>
        </w:tc>
        <w:tc>
          <w:tcPr>
            <w:tcW w:w="1846" w:type="dxa"/>
          </w:tcPr>
          <w:p w14:paraId="0842F5E7"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0BE056D1"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sz w:val="20"/>
                <w:szCs w:val="20"/>
              </w:rPr>
              <w:t>*</w:t>
            </w:r>
          </w:p>
        </w:tc>
        <w:tc>
          <w:tcPr>
            <w:tcW w:w="1472" w:type="dxa"/>
          </w:tcPr>
          <w:p w14:paraId="386F56BC"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225F36BA"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39C33B89"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sz w:val="20"/>
                <w:szCs w:val="20"/>
              </w:rPr>
              <w:t>*</w:t>
            </w:r>
          </w:p>
        </w:tc>
        <w:tc>
          <w:tcPr>
            <w:tcW w:w="1349" w:type="dxa"/>
          </w:tcPr>
          <w:p w14:paraId="11CFD8EE"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6DC1D3FC"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21" w:type="dxa"/>
          </w:tcPr>
          <w:p w14:paraId="3FEE6D39"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26" w:type="dxa"/>
          </w:tcPr>
          <w:p w14:paraId="38E0F528"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8</w:t>
            </w:r>
            <w:r w:rsidRPr="00035BA3">
              <w:rPr>
                <w:rFonts w:ascii="Times New Roman" w:hAnsi="Times New Roman" w:cs="Times New Roman"/>
                <w:sz w:val="16"/>
                <w:szCs w:val="16"/>
                <w:vertAlign w:val="superscript"/>
                <w:lang w:val="en-US"/>
              </w:rPr>
              <w:t>†</w:t>
            </w:r>
          </w:p>
        </w:tc>
      </w:tr>
      <w:tr w:rsidR="00C6623E" w:rsidRPr="00D235F1" w14:paraId="5A7DC4F0" w14:textId="77777777" w:rsidTr="00F13BE4">
        <w:tc>
          <w:tcPr>
            <w:tcW w:w="1240" w:type="dxa"/>
          </w:tcPr>
          <w:p w14:paraId="4251A80B"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Iacoangeli</w:t>
            </w:r>
            <w:proofErr w:type="spellEnd"/>
            <w:r w:rsidRPr="000428C2">
              <w:rPr>
                <w:rFonts w:ascii="Times New Roman" w:hAnsi="Times New Roman" w:cs="Times New Roman"/>
                <w:sz w:val="16"/>
                <w:szCs w:val="16"/>
                <w:lang w:val="en-US"/>
              </w:rPr>
              <w:t>, 2013</w:t>
            </w:r>
          </w:p>
        </w:tc>
        <w:tc>
          <w:tcPr>
            <w:tcW w:w="1846" w:type="dxa"/>
          </w:tcPr>
          <w:p w14:paraId="51A878A0" w14:textId="77777777" w:rsidR="00C6623E" w:rsidRPr="00D235F1" w:rsidRDefault="00C6623E" w:rsidP="00F13BE4">
            <w:pPr>
              <w:jc w:val="center"/>
              <w:rPr>
                <w:rFonts w:ascii="Times New Roman" w:hAnsi="Times New Roman" w:cs="Times New Roman"/>
                <w:b/>
                <w:bCs/>
                <w:sz w:val="20"/>
                <w:szCs w:val="20"/>
              </w:rPr>
            </w:pPr>
          </w:p>
        </w:tc>
        <w:tc>
          <w:tcPr>
            <w:tcW w:w="1354" w:type="dxa"/>
          </w:tcPr>
          <w:p w14:paraId="472868AB"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74443A17"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7875799D"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4DC78694"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7A82B00F"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02A9168E"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2BD2F6AA"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574DB0A0"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C6623E" w:rsidRPr="00D235F1" w14:paraId="6FF26C2C" w14:textId="77777777" w:rsidTr="00F13BE4">
        <w:tc>
          <w:tcPr>
            <w:tcW w:w="1240" w:type="dxa"/>
          </w:tcPr>
          <w:p w14:paraId="25F90AB9"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Presutti</w:t>
            </w:r>
            <w:proofErr w:type="spellEnd"/>
            <w:r w:rsidRPr="000428C2">
              <w:rPr>
                <w:rFonts w:ascii="Times New Roman" w:hAnsi="Times New Roman" w:cs="Times New Roman"/>
                <w:sz w:val="16"/>
                <w:szCs w:val="16"/>
                <w:lang w:val="en-US"/>
              </w:rPr>
              <w:t>, 2014</w:t>
            </w:r>
          </w:p>
        </w:tc>
        <w:tc>
          <w:tcPr>
            <w:tcW w:w="1846" w:type="dxa"/>
          </w:tcPr>
          <w:p w14:paraId="5E1D2562"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1F301A10"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13649C26"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15C72A76" w14:textId="77777777" w:rsidR="00C6623E" w:rsidRPr="00D235F1" w:rsidRDefault="00C6623E" w:rsidP="00F13BE4">
            <w:pPr>
              <w:jc w:val="center"/>
              <w:rPr>
                <w:rFonts w:ascii="Times New Roman" w:hAnsi="Times New Roman" w:cs="Times New Roman"/>
                <w:b/>
                <w:bCs/>
                <w:sz w:val="20"/>
                <w:szCs w:val="20"/>
              </w:rPr>
            </w:pPr>
          </w:p>
        </w:tc>
        <w:tc>
          <w:tcPr>
            <w:tcW w:w="1572" w:type="dxa"/>
          </w:tcPr>
          <w:p w14:paraId="14B49D61"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700641AA"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3B121623"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3FE80E76"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447FA53A"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3</w:t>
            </w:r>
          </w:p>
        </w:tc>
      </w:tr>
      <w:tr w:rsidR="00C6623E" w:rsidRPr="00D235F1" w14:paraId="553B4266" w14:textId="77777777" w:rsidTr="00F13BE4">
        <w:tc>
          <w:tcPr>
            <w:tcW w:w="1240" w:type="dxa"/>
          </w:tcPr>
          <w:p w14:paraId="422CC67A"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Setty</w:t>
            </w:r>
            <w:proofErr w:type="spellEnd"/>
            <w:r w:rsidRPr="000428C2">
              <w:rPr>
                <w:rFonts w:ascii="Times New Roman" w:hAnsi="Times New Roman" w:cs="Times New Roman"/>
                <w:sz w:val="16"/>
                <w:szCs w:val="16"/>
                <w:lang w:val="en-US"/>
              </w:rPr>
              <w:t>, 2015</w:t>
            </w:r>
          </w:p>
        </w:tc>
        <w:tc>
          <w:tcPr>
            <w:tcW w:w="1846" w:type="dxa"/>
          </w:tcPr>
          <w:p w14:paraId="4AC6FEC7"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4F28E492"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6ED58B6E"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1152E55D"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3435D191"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0FB564AC"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3CE3C86A"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098C719D"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6BEF451C"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C6623E" w:rsidRPr="00D235F1" w14:paraId="36085151" w14:textId="77777777" w:rsidTr="00F13BE4">
        <w:tc>
          <w:tcPr>
            <w:tcW w:w="1240" w:type="dxa"/>
          </w:tcPr>
          <w:p w14:paraId="5D6F2D60"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Marchioni</w:t>
            </w:r>
            <w:proofErr w:type="spellEnd"/>
            <w:r w:rsidRPr="000428C2">
              <w:rPr>
                <w:rFonts w:ascii="Times New Roman" w:hAnsi="Times New Roman" w:cs="Times New Roman"/>
                <w:sz w:val="16"/>
                <w:szCs w:val="16"/>
                <w:lang w:val="en-US"/>
              </w:rPr>
              <w:t>, 2019</w:t>
            </w:r>
          </w:p>
        </w:tc>
        <w:tc>
          <w:tcPr>
            <w:tcW w:w="1846" w:type="dxa"/>
          </w:tcPr>
          <w:p w14:paraId="0D2CB26A"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06C54DA0"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5A3FA0AE"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56041DD5"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572" w:type="dxa"/>
          </w:tcPr>
          <w:p w14:paraId="76F9606C"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57F50C97"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6EF0D259"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27C283D7"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6C488AF9"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3</w:t>
            </w:r>
          </w:p>
        </w:tc>
      </w:tr>
      <w:tr w:rsidR="00C6623E" w:rsidRPr="00D235F1" w14:paraId="09884434" w14:textId="77777777" w:rsidTr="00F13BE4">
        <w:tc>
          <w:tcPr>
            <w:tcW w:w="1240" w:type="dxa"/>
          </w:tcPr>
          <w:p w14:paraId="782468C3"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Corrivetti</w:t>
            </w:r>
            <w:proofErr w:type="spellEnd"/>
            <w:r w:rsidRPr="000428C2">
              <w:rPr>
                <w:rFonts w:ascii="Times New Roman" w:hAnsi="Times New Roman" w:cs="Times New Roman"/>
                <w:sz w:val="16"/>
                <w:szCs w:val="16"/>
                <w:lang w:val="en-US"/>
              </w:rPr>
              <w:t>, 2019</w:t>
            </w:r>
          </w:p>
        </w:tc>
        <w:tc>
          <w:tcPr>
            <w:tcW w:w="1846" w:type="dxa"/>
          </w:tcPr>
          <w:p w14:paraId="27D406F7"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0C1BEA9B"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2603EA9E"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7F4C6C9C"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31EFAC3C"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52AF5489"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2B4AE456"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7326858A"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27DDF838"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C6623E" w:rsidRPr="00D235F1" w14:paraId="16C8705F" w14:textId="77777777" w:rsidTr="00F13BE4">
        <w:tc>
          <w:tcPr>
            <w:tcW w:w="1240" w:type="dxa"/>
          </w:tcPr>
          <w:p w14:paraId="4BAD39C9" w14:textId="77777777" w:rsidR="00C6623E" w:rsidRPr="00D235F1" w:rsidRDefault="00C6623E" w:rsidP="00F13BE4">
            <w:pPr>
              <w:jc w:val="center"/>
              <w:rPr>
                <w:rFonts w:ascii="Times New Roman" w:hAnsi="Times New Roman" w:cs="Times New Roman"/>
                <w:b/>
                <w:bCs/>
                <w:sz w:val="20"/>
                <w:szCs w:val="20"/>
              </w:rPr>
            </w:pPr>
            <w:r w:rsidRPr="000428C2">
              <w:rPr>
                <w:rFonts w:ascii="Times New Roman" w:hAnsi="Times New Roman" w:cs="Times New Roman"/>
                <w:sz w:val="16"/>
                <w:szCs w:val="16"/>
                <w:lang w:val="en-US"/>
              </w:rPr>
              <w:t>Caballero-García, 2021</w:t>
            </w:r>
          </w:p>
        </w:tc>
        <w:tc>
          <w:tcPr>
            <w:tcW w:w="1846" w:type="dxa"/>
          </w:tcPr>
          <w:p w14:paraId="4F8EA504" w14:textId="77777777" w:rsidR="00C6623E" w:rsidRPr="00D235F1" w:rsidRDefault="00C6623E" w:rsidP="00F13BE4">
            <w:pPr>
              <w:jc w:val="center"/>
              <w:rPr>
                <w:rFonts w:ascii="Times New Roman" w:hAnsi="Times New Roman" w:cs="Times New Roman"/>
                <w:b/>
                <w:bCs/>
                <w:sz w:val="20"/>
                <w:szCs w:val="20"/>
              </w:rPr>
            </w:pPr>
          </w:p>
        </w:tc>
        <w:tc>
          <w:tcPr>
            <w:tcW w:w="1354" w:type="dxa"/>
          </w:tcPr>
          <w:p w14:paraId="2E5D71DB"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51E5AB82"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72F188F8"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37207DC4"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7485A2CA" w14:textId="77777777" w:rsidR="00C6623E" w:rsidRPr="00D235F1" w:rsidRDefault="00C6623E" w:rsidP="00F13BE4">
            <w:pPr>
              <w:jc w:val="center"/>
              <w:rPr>
                <w:rFonts w:ascii="Times New Roman" w:hAnsi="Times New Roman" w:cs="Times New Roman"/>
                <w:b/>
                <w:bCs/>
                <w:sz w:val="20"/>
                <w:szCs w:val="20"/>
              </w:rPr>
            </w:pPr>
          </w:p>
        </w:tc>
        <w:tc>
          <w:tcPr>
            <w:tcW w:w="1265" w:type="dxa"/>
          </w:tcPr>
          <w:p w14:paraId="45C31060"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6758096A"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376E1FD8"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C6623E" w:rsidRPr="00D235F1" w14:paraId="6477B272" w14:textId="77777777" w:rsidTr="00F13BE4">
        <w:tc>
          <w:tcPr>
            <w:tcW w:w="1240" w:type="dxa"/>
          </w:tcPr>
          <w:p w14:paraId="228BAA41" w14:textId="77777777" w:rsidR="00C6623E" w:rsidRPr="00D235F1" w:rsidRDefault="00C6623E" w:rsidP="00F13BE4">
            <w:pPr>
              <w:jc w:val="center"/>
              <w:rPr>
                <w:rFonts w:ascii="Times New Roman" w:hAnsi="Times New Roman" w:cs="Times New Roman"/>
                <w:b/>
                <w:bCs/>
                <w:sz w:val="20"/>
                <w:szCs w:val="20"/>
              </w:rPr>
            </w:pPr>
            <w:proofErr w:type="spellStart"/>
            <w:r w:rsidRPr="000428C2">
              <w:rPr>
                <w:rFonts w:ascii="Times New Roman" w:hAnsi="Times New Roman" w:cs="Times New Roman"/>
                <w:sz w:val="16"/>
                <w:szCs w:val="16"/>
                <w:lang w:val="en-US"/>
              </w:rPr>
              <w:t>Yunke</w:t>
            </w:r>
            <w:proofErr w:type="spellEnd"/>
            <w:r w:rsidRPr="000428C2">
              <w:rPr>
                <w:rFonts w:ascii="Times New Roman" w:hAnsi="Times New Roman" w:cs="Times New Roman"/>
                <w:sz w:val="16"/>
                <w:szCs w:val="16"/>
                <w:lang w:val="en-US"/>
              </w:rPr>
              <w:t xml:space="preserve"> Bi, 2022</w:t>
            </w:r>
          </w:p>
        </w:tc>
        <w:tc>
          <w:tcPr>
            <w:tcW w:w="1846" w:type="dxa"/>
          </w:tcPr>
          <w:p w14:paraId="630F4CDD"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54" w:type="dxa"/>
          </w:tcPr>
          <w:p w14:paraId="5D049E8A" w14:textId="77777777" w:rsidR="00C6623E" w:rsidRPr="00D235F1" w:rsidRDefault="00C6623E" w:rsidP="00F13BE4">
            <w:pPr>
              <w:jc w:val="center"/>
              <w:rPr>
                <w:rFonts w:ascii="Times New Roman" w:hAnsi="Times New Roman" w:cs="Times New Roman"/>
                <w:b/>
                <w:bCs/>
                <w:sz w:val="20"/>
                <w:szCs w:val="20"/>
              </w:rPr>
            </w:pPr>
            <w:r w:rsidRPr="00A65423">
              <w:rPr>
                <w:rFonts w:ascii="Times New Roman" w:hAnsi="Times New Roman" w:cs="Times New Roman"/>
                <w:sz w:val="20"/>
                <w:szCs w:val="20"/>
              </w:rPr>
              <w:t>NA</w:t>
            </w:r>
          </w:p>
        </w:tc>
        <w:tc>
          <w:tcPr>
            <w:tcW w:w="1472" w:type="dxa"/>
          </w:tcPr>
          <w:p w14:paraId="1542EF53"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303" w:type="dxa"/>
          </w:tcPr>
          <w:p w14:paraId="43E3F8CD" w14:textId="77777777" w:rsidR="00C6623E" w:rsidRPr="00D235F1" w:rsidRDefault="00C6623E" w:rsidP="00F13BE4">
            <w:pPr>
              <w:jc w:val="center"/>
              <w:rPr>
                <w:rFonts w:ascii="Times New Roman" w:hAnsi="Times New Roman" w:cs="Times New Roman"/>
                <w:b/>
                <w:bCs/>
                <w:sz w:val="20"/>
                <w:szCs w:val="20"/>
              </w:rPr>
            </w:pPr>
            <w:r w:rsidRPr="003F16B2">
              <w:rPr>
                <w:rFonts w:ascii="Times New Roman" w:hAnsi="Times New Roman" w:cs="Times New Roman"/>
                <w:b/>
                <w:bCs/>
                <w:sz w:val="20"/>
                <w:szCs w:val="20"/>
              </w:rPr>
              <w:t>*</w:t>
            </w:r>
          </w:p>
        </w:tc>
        <w:tc>
          <w:tcPr>
            <w:tcW w:w="1572" w:type="dxa"/>
          </w:tcPr>
          <w:p w14:paraId="1BCCAC6A" w14:textId="77777777" w:rsidR="00C6623E" w:rsidRPr="00D235F1" w:rsidRDefault="00C6623E" w:rsidP="00F13BE4">
            <w:pPr>
              <w:jc w:val="center"/>
              <w:rPr>
                <w:rFonts w:ascii="Times New Roman" w:hAnsi="Times New Roman" w:cs="Times New Roman"/>
                <w:b/>
                <w:bCs/>
                <w:sz w:val="20"/>
                <w:szCs w:val="20"/>
              </w:rPr>
            </w:pPr>
            <w:r w:rsidRPr="0088234C">
              <w:rPr>
                <w:rFonts w:ascii="Times New Roman" w:hAnsi="Times New Roman" w:cs="Times New Roman"/>
                <w:sz w:val="20"/>
                <w:szCs w:val="20"/>
              </w:rPr>
              <w:t>NA</w:t>
            </w:r>
          </w:p>
        </w:tc>
        <w:tc>
          <w:tcPr>
            <w:tcW w:w="1349" w:type="dxa"/>
          </w:tcPr>
          <w:p w14:paraId="15FF0D1E"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74A6EA9F"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4283D4D7"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56891857"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C6623E" w:rsidRPr="00D235F1" w14:paraId="19120A74" w14:textId="77777777" w:rsidTr="00F13BE4">
        <w:tc>
          <w:tcPr>
            <w:tcW w:w="1240" w:type="dxa"/>
          </w:tcPr>
          <w:p w14:paraId="5F05AE62" w14:textId="77777777" w:rsidR="00C6623E" w:rsidRDefault="00C6623E" w:rsidP="00F13BE4">
            <w:pPr>
              <w:jc w:val="center"/>
              <w:rPr>
                <w:rFonts w:ascii="Times New Roman" w:hAnsi="Times New Roman" w:cs="Times New Roman"/>
                <w:sz w:val="16"/>
                <w:szCs w:val="16"/>
                <w:lang w:val="en-US"/>
              </w:rPr>
            </w:pPr>
            <w:r>
              <w:rPr>
                <w:rFonts w:ascii="Times New Roman" w:hAnsi="Times New Roman" w:cs="Times New Roman"/>
                <w:sz w:val="16"/>
                <w:szCs w:val="16"/>
                <w:lang w:val="en-US"/>
              </w:rPr>
              <w:t>Yang, 2023</w:t>
            </w:r>
          </w:p>
        </w:tc>
        <w:tc>
          <w:tcPr>
            <w:tcW w:w="1846" w:type="dxa"/>
          </w:tcPr>
          <w:p w14:paraId="77FFBFD0" w14:textId="77777777" w:rsidR="00C6623E" w:rsidRPr="00D235F1" w:rsidRDefault="00C6623E" w:rsidP="00F13BE4">
            <w:pPr>
              <w:jc w:val="center"/>
              <w:rPr>
                <w:rFonts w:ascii="Times New Roman" w:hAnsi="Times New Roman" w:cs="Times New Roman"/>
                <w:b/>
                <w:bCs/>
                <w:sz w:val="20"/>
                <w:szCs w:val="20"/>
              </w:rPr>
            </w:pPr>
          </w:p>
        </w:tc>
        <w:tc>
          <w:tcPr>
            <w:tcW w:w="1354" w:type="dxa"/>
          </w:tcPr>
          <w:p w14:paraId="296E8314" w14:textId="77777777" w:rsidR="00C6623E" w:rsidRPr="00A65423" w:rsidRDefault="00C6623E" w:rsidP="00F13BE4">
            <w:pPr>
              <w:jc w:val="center"/>
              <w:rPr>
                <w:rFonts w:ascii="Times New Roman" w:hAnsi="Times New Roman" w:cs="Times New Roman"/>
                <w:sz w:val="20"/>
                <w:szCs w:val="20"/>
              </w:rPr>
            </w:pPr>
            <w:r>
              <w:rPr>
                <w:rFonts w:ascii="Times New Roman" w:hAnsi="Times New Roman" w:cs="Times New Roman"/>
                <w:sz w:val="20"/>
                <w:szCs w:val="20"/>
              </w:rPr>
              <w:t>NA</w:t>
            </w:r>
          </w:p>
        </w:tc>
        <w:tc>
          <w:tcPr>
            <w:tcW w:w="1472" w:type="dxa"/>
          </w:tcPr>
          <w:p w14:paraId="0FA75B21" w14:textId="77777777" w:rsidR="00C6623E" w:rsidRPr="003F16B2"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303" w:type="dxa"/>
          </w:tcPr>
          <w:p w14:paraId="225FB1B2" w14:textId="77777777" w:rsidR="00C6623E" w:rsidRPr="003F16B2"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572" w:type="dxa"/>
          </w:tcPr>
          <w:p w14:paraId="4C30AFB0" w14:textId="77777777" w:rsidR="00C6623E" w:rsidRPr="0088234C" w:rsidRDefault="00C6623E" w:rsidP="00F13BE4">
            <w:pPr>
              <w:jc w:val="center"/>
              <w:rPr>
                <w:rFonts w:ascii="Times New Roman" w:hAnsi="Times New Roman" w:cs="Times New Roman"/>
                <w:sz w:val="20"/>
                <w:szCs w:val="20"/>
              </w:rPr>
            </w:pPr>
            <w:r>
              <w:rPr>
                <w:rFonts w:ascii="Times New Roman" w:hAnsi="Times New Roman" w:cs="Times New Roman"/>
                <w:sz w:val="20"/>
                <w:szCs w:val="20"/>
              </w:rPr>
              <w:t>NA</w:t>
            </w:r>
          </w:p>
        </w:tc>
        <w:tc>
          <w:tcPr>
            <w:tcW w:w="1349" w:type="dxa"/>
          </w:tcPr>
          <w:p w14:paraId="02D0CB5B"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65" w:type="dxa"/>
          </w:tcPr>
          <w:p w14:paraId="1F16226D" w14:textId="77777777" w:rsidR="00C6623E" w:rsidRPr="00D235F1" w:rsidRDefault="00C6623E" w:rsidP="00F13BE4">
            <w:pPr>
              <w:jc w:val="center"/>
              <w:rPr>
                <w:rFonts w:ascii="Times New Roman" w:hAnsi="Times New Roman" w:cs="Times New Roman"/>
                <w:b/>
                <w:bCs/>
                <w:sz w:val="20"/>
                <w:szCs w:val="20"/>
              </w:rPr>
            </w:pPr>
          </w:p>
        </w:tc>
        <w:tc>
          <w:tcPr>
            <w:tcW w:w="1321" w:type="dxa"/>
          </w:tcPr>
          <w:p w14:paraId="2F336433" w14:textId="77777777" w:rsidR="00C6623E" w:rsidRPr="00D235F1" w:rsidRDefault="00C6623E" w:rsidP="00F13BE4">
            <w:pPr>
              <w:jc w:val="center"/>
              <w:rPr>
                <w:rFonts w:ascii="Times New Roman" w:hAnsi="Times New Roman" w:cs="Times New Roman"/>
                <w:b/>
                <w:bCs/>
                <w:sz w:val="20"/>
                <w:szCs w:val="20"/>
              </w:rPr>
            </w:pPr>
          </w:p>
        </w:tc>
        <w:tc>
          <w:tcPr>
            <w:tcW w:w="1226" w:type="dxa"/>
          </w:tcPr>
          <w:p w14:paraId="6197D6A3" w14:textId="77777777" w:rsidR="00C6623E" w:rsidRPr="00D235F1" w:rsidRDefault="00C6623E" w:rsidP="00F13BE4">
            <w:pPr>
              <w:jc w:val="center"/>
              <w:rPr>
                <w:rFonts w:ascii="Times New Roman" w:hAnsi="Times New Roman" w:cs="Times New Roman"/>
                <w:b/>
                <w:bCs/>
                <w:sz w:val="20"/>
                <w:szCs w:val="20"/>
              </w:rPr>
            </w:pPr>
            <w:r>
              <w:rPr>
                <w:rFonts w:ascii="Times New Roman" w:hAnsi="Times New Roman" w:cs="Times New Roman"/>
                <w:b/>
                <w:bCs/>
                <w:sz w:val="20"/>
                <w:szCs w:val="20"/>
              </w:rPr>
              <w:t>3</w:t>
            </w:r>
          </w:p>
        </w:tc>
      </w:tr>
    </w:tbl>
    <w:p w14:paraId="128C73D7" w14:textId="77777777" w:rsidR="00C6623E" w:rsidRPr="00341058" w:rsidRDefault="00C6623E" w:rsidP="00C6623E">
      <w:pPr>
        <w:spacing w:line="480" w:lineRule="auto"/>
        <w:jc w:val="both"/>
        <w:rPr>
          <w:color w:val="000000" w:themeColor="text1"/>
          <w:sz w:val="20"/>
          <w:szCs w:val="20"/>
          <w:lang w:val="en-US"/>
        </w:rPr>
      </w:pPr>
    </w:p>
    <w:p w14:paraId="779A6432" w14:textId="3812075C" w:rsidR="00D235F1" w:rsidRDefault="00D235F1" w:rsidP="00D235F1">
      <w:pPr>
        <w:rPr>
          <w:rFonts w:ascii="Times New Roman" w:hAnsi="Times New Roman" w:cs="Times New Roman"/>
          <w:sz w:val="20"/>
          <w:szCs w:val="20"/>
        </w:rPr>
      </w:pPr>
      <w:r w:rsidRPr="00D235F1">
        <w:rPr>
          <w:rFonts w:ascii="Times New Roman" w:hAnsi="Times New Roman" w:cs="Times New Roman"/>
          <w:sz w:val="20"/>
          <w:szCs w:val="20"/>
          <w:vertAlign w:val="superscript"/>
        </w:rPr>
        <w:t>*</w:t>
      </w:r>
      <w:r w:rsidRPr="00D235F1">
        <w:rPr>
          <w:rFonts w:ascii="Times New Roman" w:hAnsi="Times New Roman" w:cs="Times New Roman"/>
          <w:sz w:val="20"/>
          <w:szCs w:val="20"/>
        </w:rPr>
        <w:t xml:space="preserve">Considering that most of the selected studies </w:t>
      </w:r>
      <w:r>
        <w:rPr>
          <w:rFonts w:ascii="Times New Roman" w:hAnsi="Times New Roman" w:cs="Times New Roman"/>
          <w:sz w:val="20"/>
          <w:szCs w:val="20"/>
        </w:rPr>
        <w:t>are s</w:t>
      </w:r>
      <w:r w:rsidRPr="00D235F1">
        <w:rPr>
          <w:rFonts w:ascii="Times New Roman" w:hAnsi="Times New Roman" w:cs="Times New Roman"/>
          <w:sz w:val="20"/>
          <w:szCs w:val="20"/>
        </w:rPr>
        <w:t xml:space="preserve">ingle arm studies </w:t>
      </w:r>
      <w:r>
        <w:rPr>
          <w:rFonts w:ascii="Times New Roman" w:hAnsi="Times New Roman" w:cs="Times New Roman"/>
          <w:sz w:val="20"/>
          <w:szCs w:val="20"/>
        </w:rPr>
        <w:t xml:space="preserve">the full applicability of the </w:t>
      </w:r>
      <w:r w:rsidRPr="00D235F1">
        <w:rPr>
          <w:rFonts w:ascii="Times New Roman" w:hAnsi="Times New Roman" w:cs="Times New Roman"/>
          <w:sz w:val="20"/>
          <w:szCs w:val="20"/>
        </w:rPr>
        <w:t xml:space="preserve">Newcastle-Ottawa Scale </w:t>
      </w:r>
      <w:r>
        <w:rPr>
          <w:rFonts w:ascii="Times New Roman" w:hAnsi="Times New Roman" w:cs="Times New Roman"/>
          <w:sz w:val="20"/>
          <w:szCs w:val="20"/>
        </w:rPr>
        <w:t>is limited. In particular, t</w:t>
      </w:r>
      <w:r w:rsidRPr="00D235F1">
        <w:rPr>
          <w:rFonts w:ascii="Times New Roman" w:hAnsi="Times New Roman" w:cs="Times New Roman"/>
          <w:sz w:val="20"/>
          <w:szCs w:val="20"/>
        </w:rPr>
        <w:t xml:space="preserve">wo domains, ‘selection of </w:t>
      </w:r>
      <w:r>
        <w:rPr>
          <w:rFonts w:ascii="Times New Roman" w:hAnsi="Times New Roman" w:cs="Times New Roman"/>
          <w:sz w:val="20"/>
          <w:szCs w:val="20"/>
        </w:rPr>
        <w:t xml:space="preserve">   </w:t>
      </w:r>
      <w:r w:rsidRPr="00D235F1">
        <w:rPr>
          <w:rFonts w:ascii="Times New Roman" w:hAnsi="Times New Roman" w:cs="Times New Roman"/>
          <w:sz w:val="20"/>
          <w:szCs w:val="20"/>
        </w:rPr>
        <w:t>the non-exposed cohort’ and ‘comparability of cohorts on the basis of the design or analysis controlled for confounders’, were excluded from the assessment as they were irrelevant to the single arm studies.</w:t>
      </w:r>
    </w:p>
    <w:p w14:paraId="59516842" w14:textId="77777777" w:rsidR="000B2269" w:rsidRDefault="000B2269" w:rsidP="00D235F1">
      <w:pPr>
        <w:rPr>
          <w:rFonts w:ascii="Times New Roman" w:hAnsi="Times New Roman" w:cs="Times New Roman"/>
          <w:sz w:val="20"/>
          <w:szCs w:val="20"/>
        </w:rPr>
      </w:pPr>
    </w:p>
    <w:p w14:paraId="266026E4" w14:textId="11D950E9" w:rsidR="000B2269" w:rsidRPr="000B2269" w:rsidRDefault="00035BA3" w:rsidP="00D235F1">
      <w:pPr>
        <w:rPr>
          <w:rFonts w:ascii="Times New Roman" w:hAnsi="Times New Roman" w:cs="Times New Roman"/>
          <w:sz w:val="20"/>
          <w:szCs w:val="20"/>
        </w:rPr>
      </w:pPr>
      <w:r>
        <w:rPr>
          <w:rFonts w:ascii="Times New Roman" w:hAnsi="Times New Roman" w:cs="Times New Roman"/>
          <w:sz w:val="16"/>
          <w:szCs w:val="16"/>
          <w:vertAlign w:val="superscript"/>
          <w:lang w:val="en-US"/>
        </w:rPr>
        <w:t>†</w:t>
      </w:r>
      <w:r w:rsidR="000B2269" w:rsidRPr="000B2269">
        <w:rPr>
          <w:rFonts w:ascii="Times New Roman" w:hAnsi="Times New Roman" w:cs="Times New Roman"/>
          <w:sz w:val="20"/>
          <w:szCs w:val="20"/>
          <w:vertAlign w:val="superscript"/>
        </w:rPr>
        <w:t xml:space="preserve"> </w:t>
      </w:r>
      <w:r w:rsidR="000B2269">
        <w:rPr>
          <w:rFonts w:ascii="Times New Roman" w:hAnsi="Times New Roman" w:cs="Times New Roman"/>
          <w:sz w:val="20"/>
          <w:szCs w:val="20"/>
        </w:rPr>
        <w:t xml:space="preserve">Case-control study: comparison between endoscopic assisted microsurgery and only microscopic resection of VS. </w:t>
      </w:r>
    </w:p>
    <w:sectPr w:rsidR="000B2269" w:rsidRPr="000B2269" w:rsidSect="00F260F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32"/>
    <w:rsid w:val="00024264"/>
    <w:rsid w:val="00035BA3"/>
    <w:rsid w:val="000B2269"/>
    <w:rsid w:val="002B51B3"/>
    <w:rsid w:val="00317021"/>
    <w:rsid w:val="003C767D"/>
    <w:rsid w:val="00455CEC"/>
    <w:rsid w:val="0047356C"/>
    <w:rsid w:val="00700A77"/>
    <w:rsid w:val="00782474"/>
    <w:rsid w:val="007A2E0F"/>
    <w:rsid w:val="007E1271"/>
    <w:rsid w:val="00871B2C"/>
    <w:rsid w:val="00884341"/>
    <w:rsid w:val="008D0832"/>
    <w:rsid w:val="009040C3"/>
    <w:rsid w:val="00916934"/>
    <w:rsid w:val="0093660B"/>
    <w:rsid w:val="00A43420"/>
    <w:rsid w:val="00AA779A"/>
    <w:rsid w:val="00B36D6E"/>
    <w:rsid w:val="00B55CB8"/>
    <w:rsid w:val="00BF420C"/>
    <w:rsid w:val="00C15E68"/>
    <w:rsid w:val="00C6623E"/>
    <w:rsid w:val="00D235F1"/>
    <w:rsid w:val="00E00C44"/>
    <w:rsid w:val="00E17356"/>
    <w:rsid w:val="00E85075"/>
    <w:rsid w:val="00EA361C"/>
    <w:rsid w:val="00F260F6"/>
    <w:rsid w:val="00F74FA9"/>
    <w:rsid w:val="00FF6F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A433A"/>
  <w15:chartTrackingRefBased/>
  <w15:docId w15:val="{0F7BB0DB-DB41-0141-87B8-9C2E0F3A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8D0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08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8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8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8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8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8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8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8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8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8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8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8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8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8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8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832"/>
    <w:rPr>
      <w:rFonts w:eastAsiaTheme="majorEastAsia" w:cstheme="majorBidi"/>
      <w:color w:val="272727" w:themeColor="text1" w:themeTint="D8"/>
    </w:rPr>
  </w:style>
  <w:style w:type="paragraph" w:styleId="Title">
    <w:name w:val="Title"/>
    <w:basedOn w:val="Normal"/>
    <w:next w:val="Normal"/>
    <w:link w:val="TitleChar"/>
    <w:uiPriority w:val="10"/>
    <w:qFormat/>
    <w:rsid w:val="008D08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8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8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8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8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0832"/>
    <w:rPr>
      <w:rFonts w:eastAsiaTheme="minorEastAsia"/>
      <w:i/>
      <w:iCs/>
      <w:color w:val="404040" w:themeColor="text1" w:themeTint="BF"/>
    </w:rPr>
  </w:style>
  <w:style w:type="paragraph" w:styleId="ListParagraph">
    <w:name w:val="List Paragraph"/>
    <w:basedOn w:val="Normal"/>
    <w:uiPriority w:val="34"/>
    <w:qFormat/>
    <w:rsid w:val="008D0832"/>
    <w:pPr>
      <w:ind w:left="720"/>
      <w:contextualSpacing/>
    </w:pPr>
  </w:style>
  <w:style w:type="character" w:styleId="IntenseEmphasis">
    <w:name w:val="Intense Emphasis"/>
    <w:basedOn w:val="DefaultParagraphFont"/>
    <w:uiPriority w:val="21"/>
    <w:qFormat/>
    <w:rsid w:val="008D0832"/>
    <w:rPr>
      <w:i/>
      <w:iCs/>
      <w:color w:val="0F4761" w:themeColor="accent1" w:themeShade="BF"/>
    </w:rPr>
  </w:style>
  <w:style w:type="paragraph" w:styleId="IntenseQuote">
    <w:name w:val="Intense Quote"/>
    <w:basedOn w:val="Normal"/>
    <w:next w:val="Normal"/>
    <w:link w:val="IntenseQuoteChar"/>
    <w:uiPriority w:val="30"/>
    <w:qFormat/>
    <w:rsid w:val="008D0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832"/>
    <w:rPr>
      <w:rFonts w:eastAsiaTheme="minorEastAsia"/>
      <w:i/>
      <w:iCs/>
      <w:color w:val="0F4761" w:themeColor="accent1" w:themeShade="BF"/>
    </w:rPr>
  </w:style>
  <w:style w:type="character" w:styleId="IntenseReference">
    <w:name w:val="Intense Reference"/>
    <w:basedOn w:val="DefaultParagraphFont"/>
    <w:uiPriority w:val="32"/>
    <w:qFormat/>
    <w:rsid w:val="008D0832"/>
    <w:rPr>
      <w:b/>
      <w:bCs/>
      <w:smallCaps/>
      <w:color w:val="0F4761" w:themeColor="accent1" w:themeShade="BF"/>
      <w:spacing w:val="5"/>
    </w:rPr>
  </w:style>
  <w:style w:type="table" w:styleId="TableGrid">
    <w:name w:val="Table Grid"/>
    <w:basedOn w:val="TableNormal"/>
    <w:uiPriority w:val="39"/>
    <w:rsid w:val="008D0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6D6E"/>
    <w:rPr>
      <w:sz w:val="16"/>
      <w:szCs w:val="16"/>
    </w:rPr>
  </w:style>
  <w:style w:type="paragraph" w:styleId="CommentText">
    <w:name w:val="annotation text"/>
    <w:basedOn w:val="Normal"/>
    <w:link w:val="CommentTextChar"/>
    <w:uiPriority w:val="99"/>
    <w:semiHidden/>
    <w:unhideWhenUsed/>
    <w:rsid w:val="00B36D6E"/>
    <w:rPr>
      <w:sz w:val="20"/>
      <w:szCs w:val="20"/>
    </w:rPr>
  </w:style>
  <w:style w:type="character" w:customStyle="1" w:styleId="CommentTextChar">
    <w:name w:val="Comment Text Char"/>
    <w:basedOn w:val="DefaultParagraphFont"/>
    <w:link w:val="CommentText"/>
    <w:uiPriority w:val="99"/>
    <w:semiHidden/>
    <w:rsid w:val="00B36D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36D6E"/>
    <w:rPr>
      <w:b/>
      <w:bCs/>
    </w:rPr>
  </w:style>
  <w:style w:type="character" w:customStyle="1" w:styleId="CommentSubjectChar">
    <w:name w:val="Comment Subject Char"/>
    <w:basedOn w:val="CommentTextChar"/>
    <w:link w:val="CommentSubject"/>
    <w:uiPriority w:val="99"/>
    <w:semiHidden/>
    <w:rsid w:val="00B36D6E"/>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A47B-1B76-8D4A-A5FD-20E403096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 De Marco</dc:creator>
  <cp:keywords/>
  <dc:description/>
  <cp:lastModifiedBy>Lingeshwar Sundaramoorthi (Integra)</cp:lastModifiedBy>
  <cp:revision>2</cp:revision>
  <dcterms:created xsi:type="dcterms:W3CDTF">2025-04-24T06:17:00Z</dcterms:created>
  <dcterms:modified xsi:type="dcterms:W3CDTF">2025-04-24T06:17:00Z</dcterms:modified>
</cp:coreProperties>
</file>