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3DEB3" w14:textId="0F88E4ED" w:rsidR="00120A97" w:rsidRDefault="00C51694" w:rsidP="00120A9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Online Resource 1</w:t>
      </w:r>
    </w:p>
    <w:p w14:paraId="27218E80" w14:textId="77777777" w:rsidR="00120A97" w:rsidRDefault="00120A97" w:rsidP="00120A97">
      <w:pPr>
        <w:rPr>
          <w:rFonts w:ascii="Times New Roman" w:hAnsi="Times New Roman" w:cs="Times New Roman"/>
          <w:b/>
          <w:bCs/>
        </w:rPr>
      </w:pPr>
    </w:p>
    <w:p w14:paraId="2B53DDBD" w14:textId="77777777" w:rsidR="00120A97" w:rsidRPr="00120A97" w:rsidRDefault="00120A97" w:rsidP="00120A97">
      <w:pPr>
        <w:rPr>
          <w:rFonts w:ascii="Times New Roman" w:hAnsi="Times New Roman" w:cs="Times New Roman"/>
          <w:i/>
          <w:iCs/>
        </w:rPr>
      </w:pPr>
      <w:r w:rsidRPr="00120A97">
        <w:rPr>
          <w:rFonts w:ascii="Times New Roman" w:hAnsi="Times New Roman" w:cs="Times New Roman"/>
          <w:i/>
          <w:iCs/>
        </w:rPr>
        <w:t>Quality assessment</w:t>
      </w:r>
    </w:p>
    <w:p w14:paraId="4B6E5834" w14:textId="57B9D114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We used the Newcastle-Ottawa quality assessment scale for cohort studies. For the safety evaluation, there is no study design with a control or non-exposed cohort feasible (even though for the audiological assessment, patients serve as their own controls in a before-after implantation/unaided-aided comparison). As several questions were not applicable to safety, we conducted a modified assessment where a maximum of 6 stars could be awarded for each study.</w:t>
      </w:r>
    </w:p>
    <w:p w14:paraId="633A93BD" w14:textId="6A3D81F1" w:rsidR="00120A97" w:rsidRPr="004E2061" w:rsidRDefault="00120A97" w:rsidP="00120A97">
      <w:pPr>
        <w:rPr>
          <w:rFonts w:ascii="Times New Roman" w:hAnsi="Times New Roman" w:cs="Times New Roman"/>
        </w:rPr>
      </w:pPr>
      <w:bookmarkStart w:id="0" w:name="_Ref185503547"/>
      <w:r w:rsidRPr="004E2061">
        <w:rPr>
          <w:rFonts w:ascii="Times New Roman" w:hAnsi="Times New Roman" w:cs="Times New Roman"/>
        </w:rPr>
        <w:t>Table</w:t>
      </w:r>
      <w:bookmarkEnd w:id="0"/>
      <w:r>
        <w:rPr>
          <w:rFonts w:ascii="Times New Roman" w:hAnsi="Times New Roman" w:cs="Times New Roman"/>
        </w:rPr>
        <w:t xml:space="preserve"> S1</w:t>
      </w:r>
      <w:r w:rsidRPr="004E2061">
        <w:rPr>
          <w:rFonts w:ascii="Times New Roman" w:hAnsi="Times New Roman" w:cs="Times New Roman"/>
        </w:rPr>
        <w:t>: Assessment of reporting quality based on the Newcastle-Ottawa Scale for cohort studies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487"/>
        <w:gridCol w:w="2319"/>
        <w:gridCol w:w="2733"/>
        <w:gridCol w:w="2693"/>
      </w:tblGrid>
      <w:tr w:rsidR="00120A97" w:rsidRPr="004E2061" w14:paraId="57E3056D" w14:textId="77777777" w:rsidTr="004E2061">
        <w:tc>
          <w:tcPr>
            <w:tcW w:w="1469" w:type="dxa"/>
          </w:tcPr>
          <w:p w14:paraId="5942932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Section</w:t>
            </w:r>
          </w:p>
        </w:tc>
        <w:tc>
          <w:tcPr>
            <w:tcW w:w="2319" w:type="dxa"/>
          </w:tcPr>
          <w:p w14:paraId="6A1307D1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Question</w:t>
            </w:r>
          </w:p>
        </w:tc>
        <w:tc>
          <w:tcPr>
            <w:tcW w:w="2733" w:type="dxa"/>
          </w:tcPr>
          <w:p w14:paraId="771FCAEB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 xml:space="preserve">Explanation </w:t>
            </w:r>
          </w:p>
        </w:tc>
        <w:tc>
          <w:tcPr>
            <w:tcW w:w="2693" w:type="dxa"/>
          </w:tcPr>
          <w:p w14:paraId="19B88C1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Assessment</w:t>
            </w:r>
          </w:p>
        </w:tc>
      </w:tr>
      <w:tr w:rsidR="00120A97" w:rsidRPr="004E2061" w14:paraId="56CF9EB4" w14:textId="77777777" w:rsidTr="004E2061">
        <w:tc>
          <w:tcPr>
            <w:tcW w:w="1469" w:type="dxa"/>
            <w:vMerge w:val="restart"/>
          </w:tcPr>
          <w:p w14:paraId="3B5413D8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Selection</w:t>
            </w:r>
          </w:p>
        </w:tc>
        <w:tc>
          <w:tcPr>
            <w:tcW w:w="2319" w:type="dxa"/>
          </w:tcPr>
          <w:p w14:paraId="238A18DE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Representativeness</w:t>
            </w:r>
            <w:r w:rsidRPr="004E2061">
              <w:rPr>
                <w:rFonts w:ascii="Times New Roman" w:hAnsi="Times New Roman" w:cs="Times New Roman"/>
                <w:u w:val="single"/>
                <w:lang w:val="en-GB"/>
              </w:rPr>
              <w:t xml:space="preserve"> </w:t>
            </w:r>
            <w:r w:rsidRPr="004E2061">
              <w:rPr>
                <w:rFonts w:ascii="Times New Roman" w:hAnsi="Times New Roman" w:cs="Times New Roman"/>
              </w:rPr>
              <w:t>of the exposed cohort</w:t>
            </w:r>
          </w:p>
        </w:tc>
        <w:tc>
          <w:tcPr>
            <w:tcW w:w="2733" w:type="dxa"/>
          </w:tcPr>
          <w:p w14:paraId="03E8B67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 xml:space="preserve">All selected studies were truly or somewhat representative of the exposed cohort and described the derivation of the cohort </w:t>
            </w:r>
          </w:p>
        </w:tc>
        <w:tc>
          <w:tcPr>
            <w:tcW w:w="2693" w:type="dxa"/>
          </w:tcPr>
          <w:p w14:paraId="11ADE24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100 % of studies with one star</w:t>
            </w:r>
          </w:p>
        </w:tc>
      </w:tr>
      <w:tr w:rsidR="00120A97" w:rsidRPr="004E2061" w14:paraId="1694EA7F" w14:textId="77777777" w:rsidTr="004E2061">
        <w:tc>
          <w:tcPr>
            <w:tcW w:w="1469" w:type="dxa"/>
            <w:vMerge/>
          </w:tcPr>
          <w:p w14:paraId="76084D7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37907B3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Selection of the non-exposed cohort</w:t>
            </w:r>
          </w:p>
        </w:tc>
        <w:tc>
          <w:tcPr>
            <w:tcW w:w="2733" w:type="dxa"/>
          </w:tcPr>
          <w:p w14:paraId="3CD2B9AD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For the safety evaluation, there is no control group, so there is no non-exposed cohort</w:t>
            </w:r>
          </w:p>
        </w:tc>
        <w:tc>
          <w:tcPr>
            <w:tcW w:w="2693" w:type="dxa"/>
          </w:tcPr>
          <w:p w14:paraId="7B2A087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120A97" w:rsidRPr="004E2061" w14:paraId="0F5BAE17" w14:textId="77777777" w:rsidTr="004E2061">
        <w:tc>
          <w:tcPr>
            <w:tcW w:w="1469" w:type="dxa"/>
            <w:vMerge/>
          </w:tcPr>
          <w:p w14:paraId="69F4D57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70AD1894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Ascertainment of exposure</w:t>
            </w:r>
          </w:p>
        </w:tc>
        <w:tc>
          <w:tcPr>
            <w:tcW w:w="2733" w:type="dxa"/>
          </w:tcPr>
          <w:p w14:paraId="3B94DF6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  <w:lang w:val="en-GB"/>
              </w:rPr>
              <w:t>All outcomes were reported based on secured records</w:t>
            </w:r>
          </w:p>
        </w:tc>
        <w:tc>
          <w:tcPr>
            <w:tcW w:w="2693" w:type="dxa"/>
          </w:tcPr>
          <w:p w14:paraId="594A3838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100 % of studies with one star</w:t>
            </w:r>
          </w:p>
        </w:tc>
      </w:tr>
      <w:tr w:rsidR="00120A97" w:rsidRPr="004E2061" w14:paraId="11CFE1AD" w14:textId="77777777" w:rsidTr="004E2061">
        <w:tc>
          <w:tcPr>
            <w:tcW w:w="1469" w:type="dxa"/>
            <w:vMerge/>
          </w:tcPr>
          <w:p w14:paraId="4B32517E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646D1DE5" w14:textId="77777777" w:rsidR="00120A97" w:rsidRPr="004E2061" w:rsidRDefault="00120A97" w:rsidP="004E2061">
            <w:pPr>
              <w:rPr>
                <w:rFonts w:ascii="Times New Roman" w:hAnsi="Times New Roman" w:cs="Times New Roman"/>
                <w:lang w:val="en-GB"/>
              </w:rPr>
            </w:pPr>
            <w:r w:rsidRPr="004E2061">
              <w:rPr>
                <w:rFonts w:ascii="Times New Roman" w:hAnsi="Times New Roman" w:cs="Times New Roman"/>
                <w:lang w:val="en-GB"/>
              </w:rPr>
              <w:t>Demonstration that outcome of interest was not present at start of study</w:t>
            </w:r>
          </w:p>
        </w:tc>
        <w:tc>
          <w:tcPr>
            <w:tcW w:w="2733" w:type="dxa"/>
          </w:tcPr>
          <w:p w14:paraId="4920D333" w14:textId="77777777" w:rsidR="00120A97" w:rsidRPr="004E2061" w:rsidRDefault="00120A97" w:rsidP="004E2061">
            <w:pPr>
              <w:rPr>
                <w:rFonts w:ascii="Times New Roman" w:hAnsi="Times New Roman" w:cs="Times New Roman"/>
                <w:lang w:val="en-GB"/>
              </w:rPr>
            </w:pPr>
            <w:r w:rsidRPr="004E2061">
              <w:rPr>
                <w:rFonts w:ascii="Times New Roman" w:hAnsi="Times New Roman" w:cs="Times New Roman"/>
                <w:lang w:val="en-GB"/>
              </w:rPr>
              <w:t>No need to demonstrate for adverse events</w:t>
            </w:r>
          </w:p>
        </w:tc>
        <w:tc>
          <w:tcPr>
            <w:tcW w:w="2693" w:type="dxa"/>
          </w:tcPr>
          <w:p w14:paraId="0B5332C8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100 % of studies with one star</w:t>
            </w:r>
          </w:p>
        </w:tc>
      </w:tr>
      <w:tr w:rsidR="00120A97" w:rsidRPr="004E2061" w14:paraId="24ECD3F7" w14:textId="77777777" w:rsidTr="004E2061">
        <w:trPr>
          <w:trHeight w:val="809"/>
        </w:trPr>
        <w:tc>
          <w:tcPr>
            <w:tcW w:w="1469" w:type="dxa"/>
          </w:tcPr>
          <w:p w14:paraId="6F11541B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Comparability</w:t>
            </w:r>
          </w:p>
        </w:tc>
        <w:tc>
          <w:tcPr>
            <w:tcW w:w="2319" w:type="dxa"/>
          </w:tcPr>
          <w:p w14:paraId="06D47ABC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 xml:space="preserve">Comparability of cohorts </w:t>
            </w:r>
            <w:proofErr w:type="gramStart"/>
            <w:r w:rsidRPr="004E2061">
              <w:rPr>
                <w:rFonts w:ascii="Times New Roman" w:hAnsi="Times New Roman" w:cs="Times New Roman"/>
                <w:lang w:val="en-GB"/>
              </w:rPr>
              <w:t>on the basis of</w:t>
            </w:r>
            <w:proofErr w:type="gramEnd"/>
            <w:r w:rsidRPr="004E2061">
              <w:rPr>
                <w:rFonts w:ascii="Times New Roman" w:hAnsi="Times New Roman" w:cs="Times New Roman"/>
                <w:lang w:val="en-GB"/>
              </w:rPr>
              <w:t xml:space="preserve"> the design or analysis</w:t>
            </w:r>
          </w:p>
        </w:tc>
        <w:tc>
          <w:tcPr>
            <w:tcW w:w="2733" w:type="dxa"/>
          </w:tcPr>
          <w:p w14:paraId="20753991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For the safety evaluation, there is no control group</w:t>
            </w:r>
          </w:p>
        </w:tc>
        <w:tc>
          <w:tcPr>
            <w:tcW w:w="2693" w:type="dxa"/>
          </w:tcPr>
          <w:p w14:paraId="4C2E3D2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Not applicable</w:t>
            </w:r>
          </w:p>
        </w:tc>
      </w:tr>
      <w:tr w:rsidR="00120A97" w:rsidRPr="004E2061" w14:paraId="45479CBA" w14:textId="77777777" w:rsidTr="004E2061">
        <w:tc>
          <w:tcPr>
            <w:tcW w:w="1469" w:type="dxa"/>
            <w:vMerge w:val="restart"/>
          </w:tcPr>
          <w:p w14:paraId="2C8C798E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Outcome</w:t>
            </w:r>
          </w:p>
        </w:tc>
        <w:tc>
          <w:tcPr>
            <w:tcW w:w="2319" w:type="dxa"/>
          </w:tcPr>
          <w:p w14:paraId="242019B9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  <w:lang w:val="en-GB"/>
              </w:rPr>
              <w:t>Assessment of outcome</w:t>
            </w:r>
          </w:p>
        </w:tc>
        <w:tc>
          <w:tcPr>
            <w:tcW w:w="2733" w:type="dxa"/>
          </w:tcPr>
          <w:p w14:paraId="7E879F93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All outcomes were assessed via record linkage</w:t>
            </w:r>
          </w:p>
        </w:tc>
        <w:tc>
          <w:tcPr>
            <w:tcW w:w="2693" w:type="dxa"/>
          </w:tcPr>
          <w:p w14:paraId="3401D4A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100 % of studies with one star</w:t>
            </w:r>
          </w:p>
        </w:tc>
      </w:tr>
      <w:tr w:rsidR="00120A97" w:rsidRPr="004E2061" w14:paraId="30679910" w14:textId="77777777" w:rsidTr="004E2061">
        <w:tc>
          <w:tcPr>
            <w:tcW w:w="1469" w:type="dxa"/>
            <w:vMerge/>
          </w:tcPr>
          <w:p w14:paraId="67545CCA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2A78ADB1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  <w:lang w:val="en-GB"/>
              </w:rPr>
              <w:t>Was follow-up long enough for outcomes to occur</w:t>
            </w:r>
          </w:p>
        </w:tc>
        <w:tc>
          <w:tcPr>
            <w:tcW w:w="2733" w:type="dxa"/>
          </w:tcPr>
          <w:p w14:paraId="72AC1FE3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As long enough follow-up period, we considered 12 months or longer</w:t>
            </w:r>
          </w:p>
        </w:tc>
        <w:tc>
          <w:tcPr>
            <w:tcW w:w="2693" w:type="dxa"/>
          </w:tcPr>
          <w:p w14:paraId="5050375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59 % of studies with one star</w:t>
            </w:r>
          </w:p>
        </w:tc>
      </w:tr>
      <w:tr w:rsidR="00120A97" w:rsidRPr="004E2061" w14:paraId="3676992E" w14:textId="77777777" w:rsidTr="004E2061">
        <w:tc>
          <w:tcPr>
            <w:tcW w:w="1469" w:type="dxa"/>
            <w:vMerge/>
          </w:tcPr>
          <w:p w14:paraId="1167C4D8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54F757A0" w14:textId="77777777" w:rsidR="00120A97" w:rsidRPr="004E2061" w:rsidRDefault="00120A97" w:rsidP="004E2061">
            <w:pPr>
              <w:rPr>
                <w:rFonts w:ascii="Times New Roman" w:hAnsi="Times New Roman" w:cs="Times New Roman"/>
                <w:lang w:val="en-GB"/>
              </w:rPr>
            </w:pPr>
            <w:r w:rsidRPr="004E2061">
              <w:rPr>
                <w:rFonts w:ascii="Times New Roman" w:hAnsi="Times New Roman" w:cs="Times New Roman"/>
                <w:lang w:val="en-GB"/>
              </w:rPr>
              <w:t>Adequacy of follow up of cohorts</w:t>
            </w:r>
          </w:p>
        </w:tc>
        <w:tc>
          <w:tcPr>
            <w:tcW w:w="2733" w:type="dxa"/>
          </w:tcPr>
          <w:p w14:paraId="2FE98811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Chart reviews typically had different follow-up times for each patient</w:t>
            </w:r>
          </w:p>
        </w:tc>
        <w:tc>
          <w:tcPr>
            <w:tcW w:w="2693" w:type="dxa"/>
          </w:tcPr>
          <w:p w14:paraId="2D15C014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43 % of studies with one star</w:t>
            </w:r>
          </w:p>
        </w:tc>
      </w:tr>
    </w:tbl>
    <w:p w14:paraId="7EDF5259" w14:textId="77777777" w:rsidR="00120A97" w:rsidRPr="004E2061" w:rsidRDefault="00120A97" w:rsidP="00120A97">
      <w:pPr>
        <w:rPr>
          <w:rFonts w:ascii="Times New Roman" w:hAnsi="Times New Roman" w:cs="Times New Roman"/>
        </w:rPr>
      </w:pPr>
    </w:p>
    <w:p w14:paraId="74F71112" w14:textId="77777777" w:rsidR="00120A97" w:rsidRDefault="00120A97" w:rsidP="00120A97">
      <w:pPr>
        <w:rPr>
          <w:rFonts w:ascii="Times New Roman" w:hAnsi="Times New Roman" w:cs="Times New Roman"/>
          <w:i/>
          <w:iCs/>
        </w:rPr>
      </w:pPr>
    </w:p>
    <w:p w14:paraId="2F3A2023" w14:textId="77777777" w:rsidR="00120A97" w:rsidRDefault="00120A97" w:rsidP="00120A97">
      <w:pPr>
        <w:rPr>
          <w:rFonts w:ascii="Times New Roman" w:hAnsi="Times New Roman" w:cs="Times New Roman"/>
          <w:i/>
          <w:iCs/>
        </w:rPr>
      </w:pPr>
    </w:p>
    <w:p w14:paraId="7B37F768" w14:textId="77777777" w:rsidR="00120A97" w:rsidRDefault="00120A97" w:rsidP="00120A97">
      <w:pPr>
        <w:rPr>
          <w:rFonts w:ascii="Times New Roman" w:hAnsi="Times New Roman" w:cs="Times New Roman"/>
          <w:i/>
          <w:iCs/>
        </w:rPr>
      </w:pPr>
    </w:p>
    <w:p w14:paraId="0A245AB6" w14:textId="77777777" w:rsidR="00120A97" w:rsidRDefault="00120A97" w:rsidP="00120A97">
      <w:pPr>
        <w:rPr>
          <w:rFonts w:ascii="Times New Roman" w:hAnsi="Times New Roman" w:cs="Times New Roman"/>
          <w:i/>
          <w:iCs/>
        </w:rPr>
      </w:pPr>
    </w:p>
    <w:p w14:paraId="5B0BD2D8" w14:textId="77777777" w:rsidR="00120A97" w:rsidRDefault="00120A97" w:rsidP="00120A97">
      <w:pPr>
        <w:rPr>
          <w:rFonts w:ascii="Times New Roman" w:hAnsi="Times New Roman" w:cs="Times New Roman"/>
          <w:i/>
          <w:iCs/>
        </w:rPr>
      </w:pPr>
    </w:p>
    <w:p w14:paraId="58671BF6" w14:textId="2FB8AE84" w:rsidR="00120A97" w:rsidRPr="00120A97" w:rsidRDefault="00120A97" w:rsidP="00120A97">
      <w:pPr>
        <w:rPr>
          <w:rFonts w:ascii="Times New Roman" w:hAnsi="Times New Roman" w:cs="Times New Roman"/>
          <w:i/>
          <w:iCs/>
        </w:rPr>
      </w:pPr>
      <w:r w:rsidRPr="00120A97">
        <w:rPr>
          <w:rFonts w:ascii="Times New Roman" w:hAnsi="Times New Roman" w:cs="Times New Roman"/>
          <w:i/>
          <w:iCs/>
        </w:rPr>
        <w:lastRenderedPageBreak/>
        <w:t>Meta-regression</w:t>
      </w:r>
    </w:p>
    <w:p w14:paraId="06A8A17C" w14:textId="77777777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The variable to predict in our regression model is the observed effect size 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θ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m:rPr>
            <m:sty m:val="p"/>
          </m:rPr>
          <w:rPr>
            <w:rFonts w:ascii="Cambria Math" w:hAnsi="Cambria Math" w:cs="Times New Roman"/>
          </w:rPr>
          <m:t xml:space="preserve"> </m:t>
        </m:r>
      </m:oMath>
      <w:r w:rsidRPr="004E2061">
        <w:rPr>
          <w:rFonts w:ascii="Times New Roman" w:hAnsi="Times New Roman" w:cs="Times New Roman"/>
        </w:rPr>
        <w:t>of study </w:t>
      </w:r>
      <w:r w:rsidRPr="004E2061">
        <w:rPr>
          <w:rFonts w:ascii="Times New Roman" w:hAnsi="Times New Roman" w:cs="Times New Roman"/>
          <w:i/>
          <w:iCs/>
        </w:rPr>
        <w:t>k</w:t>
      </w:r>
    </w:p>
    <w:p w14:paraId="0E47C1DB" w14:textId="77777777" w:rsidR="00120A97" w:rsidRPr="004E2061" w:rsidRDefault="00120A97" w:rsidP="00120A97">
      <w:pPr>
        <w:rPr>
          <w:rFonts w:ascii="Times New Roman" w:eastAsiaTheme="minorEastAsia" w:hAnsi="Times New Roman" w:cs="Times New Roman"/>
        </w:rPr>
      </w:pP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acc>
              <m:accPr>
                <m:ctrlPr>
                  <w:rPr>
                    <w:rFonts w:ascii="Cambria Math" w:hAnsi="Cambria Math" w:cs="Times New Roman"/>
                    <w:i/>
                  </w:rPr>
                </m:ctrlPr>
              </m:accPr>
              <m:e>
                <m:r>
                  <w:rPr>
                    <w:rFonts w:ascii="Cambria Math" w:hAnsi="Cambria Math" w:cs="Times New Roman"/>
                  </w:rPr>
                  <m:t>θ</m:t>
                </m:r>
              </m:e>
            </m:acc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=θ+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FU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β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DT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ϵ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  <m: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ζ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 w:rsidRPr="004E2061">
        <w:rPr>
          <w:rFonts w:ascii="Times New Roman" w:eastAsiaTheme="minorEastAsia" w:hAnsi="Times New Roman" w:cs="Times New Roman"/>
        </w:rPr>
        <w:t xml:space="preserve"> </w:t>
      </w:r>
      <w:r w:rsidRPr="004E2061">
        <w:rPr>
          <w:rFonts w:ascii="Times New Roman" w:eastAsiaTheme="minorEastAsia" w:hAnsi="Times New Roman" w:cs="Times New Roman"/>
        </w:rPr>
        <w:tab/>
      </w:r>
      <w:r w:rsidRPr="004E2061">
        <w:rPr>
          <w:rFonts w:ascii="Times New Roman" w:eastAsiaTheme="minorEastAsia" w:hAnsi="Times New Roman" w:cs="Times New Roman"/>
        </w:rPr>
        <w:tab/>
      </w:r>
      <w:r w:rsidRPr="004E2061">
        <w:rPr>
          <w:rFonts w:ascii="Times New Roman" w:eastAsiaTheme="minorEastAsia" w:hAnsi="Times New Roman" w:cs="Times New Roman"/>
        </w:rPr>
        <w:tab/>
      </w:r>
      <w:r w:rsidRPr="004E2061">
        <w:rPr>
          <w:rFonts w:ascii="Times New Roman" w:eastAsiaTheme="minorEastAsia" w:hAnsi="Times New Roman" w:cs="Times New Roman"/>
        </w:rPr>
        <w:tab/>
      </w:r>
      <w:r w:rsidRPr="004E2061">
        <w:rPr>
          <w:rFonts w:ascii="Times New Roman" w:eastAsiaTheme="minorEastAsia" w:hAnsi="Times New Roman" w:cs="Times New Roman"/>
        </w:rPr>
        <w:tab/>
      </w:r>
      <w:r w:rsidRPr="004E2061">
        <w:rPr>
          <w:rFonts w:ascii="Times New Roman" w:eastAsiaTheme="minorEastAsia" w:hAnsi="Times New Roman" w:cs="Times New Roman"/>
        </w:rPr>
        <w:tab/>
      </w:r>
      <w:r w:rsidRPr="004E2061">
        <w:rPr>
          <w:rFonts w:ascii="Times New Roman" w:eastAsiaTheme="minorEastAsia" w:hAnsi="Times New Roman" w:cs="Times New Roman"/>
        </w:rPr>
        <w:tab/>
      </w:r>
      <w:r w:rsidRPr="004E2061">
        <w:rPr>
          <w:rFonts w:ascii="Times New Roman" w:eastAsiaTheme="minorEastAsia" w:hAnsi="Times New Roman" w:cs="Times New Roman"/>
        </w:rPr>
        <w:tab/>
        <w:t>(1)</w:t>
      </w:r>
    </w:p>
    <w:p w14:paraId="71E49DB0" w14:textId="15971525" w:rsidR="00120A97" w:rsidRPr="004E2061" w:rsidRDefault="00120A97" w:rsidP="00120A97">
      <w:pPr>
        <w:rPr>
          <w:rFonts w:ascii="Times New Roman" w:eastAsiaTheme="minorEastAsia" w:hAnsi="Times New Roman" w:cs="Times New Roman"/>
        </w:rPr>
      </w:pPr>
      <w:r w:rsidRPr="004E2061">
        <w:rPr>
          <w:rFonts w:ascii="Times New Roman" w:hAnsi="Times New Roman" w:cs="Times New Roman"/>
        </w:rPr>
        <w:t xml:space="preserve"> with the intercept </w:t>
      </w:r>
      <m:oMath>
        <m:r>
          <w:rPr>
            <w:rFonts w:ascii="Cambria Math" w:hAnsi="Cambria Math" w:cs="Times New Roman"/>
          </w:rPr>
          <m:t xml:space="preserve">θ, </m:t>
        </m:r>
      </m:oMath>
      <w:r w:rsidRPr="004E2061">
        <w:rPr>
          <w:rFonts w:ascii="Times New Roman" w:hAnsi="Times New Roman" w:cs="Times New Roman"/>
        </w:rPr>
        <w:t xml:space="preserve"> </w:t>
      </w:r>
      <w:r w:rsidRPr="004E2061">
        <w:rPr>
          <w:rFonts w:ascii="Times New Roman" w:eastAsiaTheme="minorEastAsia" w:hAnsi="Times New Roman" w:cs="Times New Roman"/>
        </w:rPr>
        <w:t xml:space="preserve">the follow-up time of study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FU</m:t>
            </m:r>
          </m:e>
          <m:sub>
            <m:r>
              <w:rPr>
                <w:rFonts w:ascii="Cambria Math" w:hAnsi="Cambria Math" w:cs="Times New Roman"/>
              </w:rPr>
              <m:t xml:space="preserve">k </m:t>
            </m:r>
          </m:sub>
        </m:sSub>
      </m:oMath>
      <w:r w:rsidRPr="004E2061">
        <w:rPr>
          <w:rFonts w:ascii="Times New Roman" w:hAnsi="Times New Roman" w:cs="Times New Roman"/>
        </w:rPr>
        <w:t xml:space="preserve"> and a categorial variable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DT</m:t>
            </m:r>
          </m:e>
          <m:sub>
            <m:r>
              <w:rPr>
                <w:rFonts w:ascii="Cambria Math" w:hAnsi="Cambria Math" w:cs="Times New Roman"/>
              </w:rPr>
              <m:t xml:space="preserve">k </m:t>
            </m:r>
          </m:sub>
        </m:sSub>
      </m:oMath>
      <w:r w:rsidRPr="004E2061">
        <w:rPr>
          <w:rFonts w:ascii="Times New Roman" w:eastAsiaTheme="minorEastAsia" w:hAnsi="Times New Roman" w:cs="Times New Roman"/>
        </w:rPr>
        <w:t xml:space="preserve">specifying the device type.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ϵ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 w:rsidRPr="004E2061">
        <w:rPr>
          <w:rFonts w:ascii="Times New Roman" w:hAnsi="Times New Roman" w:cs="Times New Roman"/>
        </w:rPr>
        <w:t xml:space="preserve"> denotes the sampling error and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ζ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 w:rsidRPr="004E2061">
        <w:rPr>
          <w:rFonts w:ascii="Times New Roman" w:hAnsi="Times New Roman" w:cs="Times New Roman"/>
        </w:rPr>
        <w:t xml:space="preserve"> the between-study heterogeneity </w:t>
      </w:r>
      <m:oMath>
        <m:r>
          <w:rPr>
            <w:rFonts w:ascii="Cambria Math" w:hAnsi="Cambria Math" w:cs="Times New Roman"/>
          </w:rPr>
          <m:t>.</m:t>
        </m:r>
      </m:oMath>
      <w:r w:rsidRPr="004E2061">
        <w:rPr>
          <w:rFonts w:ascii="Times New Roman" w:eastAsiaTheme="minorEastAsia" w:hAnsi="Times New Roman" w:cs="Times New Roman"/>
        </w:rPr>
        <w:t xml:space="preserve"> While fixed effects meta-regression assumes that sampling error is the only source of variance in overall study effect sizes, in our mixed effects model we also account for a random component</w:t>
      </w:r>
      <m:oMath>
        <m:r>
          <w:rPr>
            <w:rFonts w:ascii="Cambria Math" w:eastAsiaTheme="minorEastAsia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ζ</m:t>
            </m:r>
          </m:e>
          <m:sub>
            <m:r>
              <w:rPr>
                <w:rFonts w:ascii="Cambria Math" w:hAnsi="Cambria Math" w:cs="Times New Roman"/>
              </w:rPr>
              <m:t>k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(Borenstein et al 2023).</w:t>
      </w:r>
    </w:p>
    <w:p w14:paraId="6A824C71" w14:textId="77777777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br/>
        <w:t xml:space="preserve">We found significant differences in incidence rates between device designs (aBCIem vs. aBCIpz: p=0.007, aBCIem vs. tBAHA: p&lt;0.0001, aBCIem vs. pBAHA: p&lt;0.0001). This finding indicates that the device designs are associated with different risk profiles of adverse events. </w:t>
      </w:r>
    </w:p>
    <w:p w14:paraId="23BB6D49" w14:textId="30B7E0FF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The regression model further revealed a significant negative effect (p&lt;0.0001) of the follow-up time on the yearly incidence of adverse events. The longer the follow-up time of the study, the lower is the yearly incidence of events. Hence, studies with a shorter follow-up time tend to report higher yearly incidence rates than studies following patients over a longer time horizon</w:t>
      </w:r>
      <w:r>
        <w:rPr>
          <w:rFonts w:ascii="Times New Roman" w:hAnsi="Times New Roman" w:cs="Times New Roman"/>
        </w:rPr>
        <w:t>.</w:t>
      </w:r>
      <w:r w:rsidRPr="004E2061">
        <w:rPr>
          <w:rFonts w:ascii="Times New Roman" w:hAnsi="Times New Roman" w:cs="Times New Roman"/>
        </w:rPr>
        <w:t xml:space="preserve"> This pattern is related to the timing of events: most adverse events with bone conduction devices are related to the implantation procedure and occur within the first 12 months after implantation.</w:t>
      </w:r>
    </w:p>
    <w:p w14:paraId="685C4203" w14:textId="77777777" w:rsidR="00120A97" w:rsidRPr="004E2061" w:rsidRDefault="00120A97" w:rsidP="00120A97">
      <w:pPr>
        <w:rPr>
          <w:rFonts w:ascii="Times New Roman" w:hAnsi="Times New Roman" w:cs="Times New Roman"/>
        </w:rPr>
      </w:pPr>
    </w:p>
    <w:p w14:paraId="365D6BA5" w14:textId="7C100768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  <w:noProof/>
        </w:rPr>
        <w:drawing>
          <wp:inline distT="0" distB="0" distL="0" distR="0" wp14:anchorId="06C7A22B" wp14:editId="33A5119B">
            <wp:extent cx="4266562" cy="3199921"/>
            <wp:effectExtent l="0" t="0" r="1270" b="635"/>
            <wp:docPr id="450639549" name="Picture 1" descr="A graph of bubbles and line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3DCFF0A6-C765-A071-8546-B085EED3AAE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aph of bubbles and line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3DCFF0A6-C765-A071-8546-B085EED3AAE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562" cy="3199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76AC4" w14:textId="5FAF389D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Figure</w:t>
      </w:r>
      <w:r>
        <w:rPr>
          <w:rFonts w:ascii="Times New Roman" w:hAnsi="Times New Roman" w:cs="Times New Roman"/>
        </w:rPr>
        <w:t xml:space="preserve"> S1</w:t>
      </w:r>
      <w:r w:rsidRPr="004E2061">
        <w:rPr>
          <w:rFonts w:ascii="Times New Roman" w:hAnsi="Times New Roman" w:cs="Times New Roman"/>
        </w:rPr>
        <w:t>: Mixed-effects model – regression of log incidence rate on log follow-up time</w:t>
      </w:r>
    </w:p>
    <w:p w14:paraId="2546E1DF" w14:textId="77777777" w:rsidR="00120A97" w:rsidRPr="004E2061" w:rsidRDefault="00120A97" w:rsidP="00120A97">
      <w:pPr>
        <w:rPr>
          <w:rFonts w:ascii="Times New Roman" w:hAnsi="Times New Roman" w:cs="Times New Roman"/>
          <w:b/>
          <w:bCs/>
        </w:rPr>
      </w:pPr>
    </w:p>
    <w:p w14:paraId="2D22727C" w14:textId="77777777" w:rsidR="00120A97" w:rsidRPr="004E2061" w:rsidRDefault="00120A97" w:rsidP="00120A97">
      <w:pPr>
        <w:rPr>
          <w:rFonts w:ascii="Times New Roman" w:hAnsi="Times New Roman" w:cs="Times New Roman"/>
          <w:noProof/>
        </w:rPr>
      </w:pPr>
    </w:p>
    <w:p w14:paraId="1D8EC57C" w14:textId="77777777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5655E16" wp14:editId="6CD72EFB">
            <wp:extent cx="2606723" cy="2016049"/>
            <wp:effectExtent l="0" t="0" r="3175" b="3810"/>
            <wp:docPr id="684574113" name="Picture 1" descr="A graph of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136471" name="Picture 1" descr="A graph of a number of objects&#10;&#10;Description automatically generated with medium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05"/>
                    <a:stretch/>
                  </pic:blipFill>
                  <pic:spPr bwMode="auto">
                    <a:xfrm>
                      <a:off x="0" y="0"/>
                      <a:ext cx="2610573" cy="2019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3ADB23" w14:textId="268F8D02" w:rsidR="00120A97" w:rsidRPr="004E2061" w:rsidRDefault="00120A97" w:rsidP="00120A97">
      <w:pPr>
        <w:rPr>
          <w:rFonts w:ascii="Times New Roman" w:hAnsi="Times New Roman" w:cs="Times New Roman"/>
        </w:rPr>
      </w:pPr>
      <w:bookmarkStart w:id="1" w:name="_Ref184195732"/>
      <w:r w:rsidRPr="004E2061">
        <w:rPr>
          <w:rFonts w:ascii="Times New Roman" w:hAnsi="Times New Roman" w:cs="Times New Roman"/>
        </w:rPr>
        <w:t>Figure S</w:t>
      </w:r>
      <w:bookmarkEnd w:id="1"/>
      <w:r>
        <w:rPr>
          <w:rFonts w:ascii="Times New Roman" w:hAnsi="Times New Roman" w:cs="Times New Roman"/>
        </w:rPr>
        <w:t>2</w:t>
      </w:r>
      <w:r w:rsidRPr="004E2061">
        <w:rPr>
          <w:rFonts w:ascii="Times New Roman" w:hAnsi="Times New Roman" w:cs="Times New Roman"/>
        </w:rPr>
        <w:t>: Distribution of mean follow-up times reported in single studies, by device design.</w:t>
      </w:r>
    </w:p>
    <w:p w14:paraId="31F58892" w14:textId="77777777" w:rsidR="00120A97" w:rsidRPr="004E2061" w:rsidRDefault="00120A97" w:rsidP="00120A97">
      <w:pPr>
        <w:rPr>
          <w:rFonts w:ascii="Times New Roman" w:hAnsi="Times New Roman" w:cs="Times New Roman"/>
        </w:rPr>
      </w:pPr>
    </w:p>
    <w:p w14:paraId="0EA5A1DC" w14:textId="7E354CD2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S2</w:t>
      </w:r>
      <w:r w:rsidRPr="004E2061">
        <w:rPr>
          <w:rFonts w:ascii="Times New Roman" w:hAnsi="Times New Roman" w:cs="Times New Roman"/>
        </w:rPr>
        <w:t xml:space="preserve">: </w:t>
      </w:r>
      <w:commentRangeStart w:id="2"/>
      <w:commentRangeStart w:id="3"/>
      <w:r w:rsidRPr="004E2061">
        <w:rPr>
          <w:rFonts w:ascii="Times New Roman" w:hAnsi="Times New Roman" w:cs="Times New Roman"/>
        </w:rPr>
        <w:t xml:space="preserve">Pairwise comparison of minor incidence </w:t>
      </w:r>
      <w:commentRangeEnd w:id="2"/>
      <w:r w:rsidRPr="004E2061">
        <w:rPr>
          <w:rStyle w:val="CommentReference"/>
          <w:rFonts w:ascii="Times New Roman" w:hAnsi="Times New Roman" w:cs="Times New Roman"/>
        </w:rPr>
        <w:commentReference w:id="2"/>
      </w:r>
      <w:commentRangeEnd w:id="3"/>
      <w:r w:rsidRPr="004E2061">
        <w:rPr>
          <w:rStyle w:val="CommentReference"/>
          <w:rFonts w:ascii="Times New Roman" w:hAnsi="Times New Roman" w:cs="Times New Roman"/>
        </w:rPr>
        <w:commentReference w:id="3"/>
      </w:r>
      <w:r w:rsidRPr="004E2061">
        <w:rPr>
          <w:rFonts w:ascii="Times New Roman" w:hAnsi="Times New Roman" w:cs="Times New Roman"/>
        </w:rPr>
        <w:t>rates across device designs. Each line corresponds to one comparison pair. se=standard error, zval=value of the z statistic, pval=p value.</w:t>
      </w:r>
    </w:p>
    <w:tbl>
      <w:tblPr>
        <w:tblStyle w:val="TableGridLight"/>
        <w:tblW w:w="9396" w:type="dxa"/>
        <w:tblLook w:val="04A0" w:firstRow="1" w:lastRow="0" w:firstColumn="1" w:lastColumn="0" w:noHBand="0" w:noVBand="1"/>
      </w:tblPr>
      <w:tblGrid>
        <w:gridCol w:w="3110"/>
        <w:gridCol w:w="1518"/>
        <w:gridCol w:w="1081"/>
        <w:gridCol w:w="1081"/>
        <w:gridCol w:w="1285"/>
        <w:gridCol w:w="1321"/>
      </w:tblGrid>
      <w:tr w:rsidR="00120A97" w:rsidRPr="004E2061" w14:paraId="78E3D4F7" w14:textId="77777777" w:rsidTr="004E2061">
        <w:trPr>
          <w:trHeight w:val="399"/>
        </w:trPr>
        <w:tc>
          <w:tcPr>
            <w:tcW w:w="0" w:type="auto"/>
            <w:hideMark/>
          </w:tcPr>
          <w:p w14:paraId="033F2E7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hypotheses</w:t>
            </w:r>
          </w:p>
        </w:tc>
        <w:tc>
          <w:tcPr>
            <w:tcW w:w="0" w:type="auto"/>
            <w:hideMark/>
          </w:tcPr>
          <w:p w14:paraId="29E6784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estimate</w:t>
            </w:r>
          </w:p>
        </w:tc>
        <w:tc>
          <w:tcPr>
            <w:tcW w:w="0" w:type="auto"/>
            <w:hideMark/>
          </w:tcPr>
          <w:p w14:paraId="09A0141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se</w:t>
            </w:r>
          </w:p>
        </w:tc>
        <w:tc>
          <w:tcPr>
            <w:tcW w:w="0" w:type="auto"/>
            <w:hideMark/>
          </w:tcPr>
          <w:p w14:paraId="5D302D0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zval</w:t>
            </w:r>
          </w:p>
        </w:tc>
        <w:tc>
          <w:tcPr>
            <w:tcW w:w="1285" w:type="dxa"/>
          </w:tcPr>
          <w:p w14:paraId="1C3BF12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pval</w:t>
            </w:r>
          </w:p>
        </w:tc>
        <w:tc>
          <w:tcPr>
            <w:tcW w:w="1321" w:type="dxa"/>
            <w:hideMark/>
          </w:tcPr>
          <w:p w14:paraId="429F6B4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 xml:space="preserve"> adjusted pval</w:t>
            </w:r>
          </w:p>
        </w:tc>
      </w:tr>
      <w:tr w:rsidR="00120A97" w:rsidRPr="004E2061" w14:paraId="03CCE0F7" w14:textId="77777777" w:rsidTr="004E2061">
        <w:trPr>
          <w:trHeight w:val="312"/>
        </w:trPr>
        <w:tc>
          <w:tcPr>
            <w:tcW w:w="0" w:type="auto"/>
            <w:hideMark/>
          </w:tcPr>
          <w:p w14:paraId="576DF4D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aBCIem vs. aBCIpz</w:t>
            </w:r>
          </w:p>
        </w:tc>
        <w:tc>
          <w:tcPr>
            <w:tcW w:w="0" w:type="auto"/>
            <w:hideMark/>
          </w:tcPr>
          <w:p w14:paraId="30562E7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2.841</w:t>
            </w:r>
          </w:p>
        </w:tc>
        <w:tc>
          <w:tcPr>
            <w:tcW w:w="0" w:type="auto"/>
            <w:hideMark/>
          </w:tcPr>
          <w:p w14:paraId="7541C06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1.494</w:t>
            </w:r>
          </w:p>
        </w:tc>
        <w:tc>
          <w:tcPr>
            <w:tcW w:w="0" w:type="auto"/>
            <w:hideMark/>
          </w:tcPr>
          <w:p w14:paraId="767F378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2.601</w:t>
            </w:r>
          </w:p>
        </w:tc>
        <w:tc>
          <w:tcPr>
            <w:tcW w:w="1285" w:type="dxa"/>
          </w:tcPr>
          <w:p w14:paraId="09836AC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0.009</w:t>
            </w:r>
          </w:p>
        </w:tc>
        <w:tc>
          <w:tcPr>
            <w:tcW w:w="1321" w:type="dxa"/>
            <w:hideMark/>
          </w:tcPr>
          <w:p w14:paraId="11A50C1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0.043</w:t>
            </w:r>
          </w:p>
        </w:tc>
      </w:tr>
      <w:tr w:rsidR="00120A97" w:rsidRPr="004E2061" w14:paraId="17E82CED" w14:textId="77777777" w:rsidTr="004E2061">
        <w:trPr>
          <w:trHeight w:val="193"/>
        </w:trPr>
        <w:tc>
          <w:tcPr>
            <w:tcW w:w="0" w:type="auto"/>
            <w:hideMark/>
          </w:tcPr>
          <w:p w14:paraId="65DF0FB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aBCIem vs. tBAHA</w:t>
            </w:r>
          </w:p>
        </w:tc>
        <w:tc>
          <w:tcPr>
            <w:tcW w:w="0" w:type="auto"/>
            <w:hideMark/>
          </w:tcPr>
          <w:p w14:paraId="396AAAD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3.724</w:t>
            </w:r>
          </w:p>
        </w:tc>
        <w:tc>
          <w:tcPr>
            <w:tcW w:w="0" w:type="auto"/>
            <w:hideMark/>
          </w:tcPr>
          <w:p w14:paraId="4C29896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1.327</w:t>
            </w:r>
          </w:p>
        </w:tc>
        <w:tc>
          <w:tcPr>
            <w:tcW w:w="0" w:type="auto"/>
            <w:hideMark/>
          </w:tcPr>
          <w:p w14:paraId="7089C35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4.649</w:t>
            </w:r>
          </w:p>
        </w:tc>
        <w:tc>
          <w:tcPr>
            <w:tcW w:w="1285" w:type="dxa"/>
          </w:tcPr>
          <w:p w14:paraId="7018731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1321" w:type="dxa"/>
            <w:hideMark/>
          </w:tcPr>
          <w:p w14:paraId="75033A8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  <w:tr w:rsidR="00120A97" w:rsidRPr="004E2061" w14:paraId="3CDF74A1" w14:textId="77777777" w:rsidTr="004E2061">
        <w:trPr>
          <w:trHeight w:val="416"/>
        </w:trPr>
        <w:tc>
          <w:tcPr>
            <w:tcW w:w="0" w:type="auto"/>
            <w:hideMark/>
          </w:tcPr>
          <w:p w14:paraId="41102D4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aBCIem vs. pBAHA</w:t>
            </w:r>
          </w:p>
        </w:tc>
        <w:tc>
          <w:tcPr>
            <w:tcW w:w="0" w:type="auto"/>
            <w:hideMark/>
          </w:tcPr>
          <w:p w14:paraId="24A5EAF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3.813</w:t>
            </w:r>
          </w:p>
        </w:tc>
        <w:tc>
          <w:tcPr>
            <w:tcW w:w="0" w:type="auto"/>
            <w:hideMark/>
          </w:tcPr>
          <w:p w14:paraId="0C32D37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1.256</w:t>
            </w:r>
          </w:p>
        </w:tc>
        <w:tc>
          <w:tcPr>
            <w:tcW w:w="0" w:type="auto"/>
            <w:hideMark/>
          </w:tcPr>
          <w:p w14:paraId="14E7C47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5.867</w:t>
            </w:r>
          </w:p>
        </w:tc>
        <w:tc>
          <w:tcPr>
            <w:tcW w:w="1285" w:type="dxa"/>
          </w:tcPr>
          <w:p w14:paraId="1A67E3B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1321" w:type="dxa"/>
            <w:hideMark/>
          </w:tcPr>
          <w:p w14:paraId="1E97B3F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  <w:tr w:rsidR="00120A97" w:rsidRPr="004E2061" w14:paraId="7BA23A27" w14:textId="77777777" w:rsidTr="004E2061">
        <w:trPr>
          <w:trHeight w:val="399"/>
        </w:trPr>
        <w:tc>
          <w:tcPr>
            <w:tcW w:w="0" w:type="auto"/>
            <w:hideMark/>
          </w:tcPr>
          <w:p w14:paraId="638A07E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aBCIpz vs. tBAHA</w:t>
            </w:r>
          </w:p>
        </w:tc>
        <w:tc>
          <w:tcPr>
            <w:tcW w:w="0" w:type="auto"/>
            <w:hideMark/>
          </w:tcPr>
          <w:p w14:paraId="415ED4D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1.311</w:t>
            </w:r>
          </w:p>
        </w:tc>
        <w:tc>
          <w:tcPr>
            <w:tcW w:w="0" w:type="auto"/>
            <w:hideMark/>
          </w:tcPr>
          <w:p w14:paraId="6E18B38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1.493</w:t>
            </w:r>
          </w:p>
        </w:tc>
        <w:tc>
          <w:tcPr>
            <w:tcW w:w="0" w:type="auto"/>
            <w:hideMark/>
          </w:tcPr>
          <w:p w14:paraId="44ABC69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0.676</w:t>
            </w:r>
          </w:p>
        </w:tc>
        <w:tc>
          <w:tcPr>
            <w:tcW w:w="1285" w:type="dxa"/>
          </w:tcPr>
          <w:p w14:paraId="0CEF520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eastAsia="zh-CN"/>
              </w:rPr>
              <w:t>0.499</w:t>
            </w:r>
          </w:p>
        </w:tc>
        <w:tc>
          <w:tcPr>
            <w:tcW w:w="1321" w:type="dxa"/>
            <w:hideMark/>
          </w:tcPr>
          <w:p w14:paraId="542A739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eastAsia="zh-CN"/>
              </w:rPr>
              <w:t>1.000</w:t>
            </w:r>
          </w:p>
        </w:tc>
      </w:tr>
      <w:tr w:rsidR="00120A97" w:rsidRPr="004E2061" w14:paraId="628F53B8" w14:textId="77777777" w:rsidTr="004E2061">
        <w:trPr>
          <w:trHeight w:val="416"/>
        </w:trPr>
        <w:tc>
          <w:tcPr>
            <w:tcW w:w="0" w:type="auto"/>
            <w:hideMark/>
          </w:tcPr>
          <w:p w14:paraId="199DEE7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aBCIpz vs. pBAHA</w:t>
            </w:r>
          </w:p>
        </w:tc>
        <w:tc>
          <w:tcPr>
            <w:tcW w:w="0" w:type="auto"/>
            <w:hideMark/>
          </w:tcPr>
          <w:p w14:paraId="5AD3293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1.342</w:t>
            </w:r>
          </w:p>
        </w:tc>
        <w:tc>
          <w:tcPr>
            <w:tcW w:w="0" w:type="auto"/>
            <w:hideMark/>
          </w:tcPr>
          <w:p w14:paraId="71E1343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1.453</w:t>
            </w:r>
          </w:p>
        </w:tc>
        <w:tc>
          <w:tcPr>
            <w:tcW w:w="0" w:type="auto"/>
            <w:hideMark/>
          </w:tcPr>
          <w:p w14:paraId="679C166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0.788</w:t>
            </w:r>
          </w:p>
        </w:tc>
        <w:tc>
          <w:tcPr>
            <w:tcW w:w="1285" w:type="dxa"/>
          </w:tcPr>
          <w:p w14:paraId="6A13C50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eastAsia="zh-CN"/>
              </w:rPr>
              <w:t>0.431</w:t>
            </w:r>
          </w:p>
        </w:tc>
        <w:tc>
          <w:tcPr>
            <w:tcW w:w="1321" w:type="dxa"/>
            <w:hideMark/>
          </w:tcPr>
          <w:p w14:paraId="137AA16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eastAsia="zh-CN"/>
              </w:rPr>
              <w:t>1.000</w:t>
            </w:r>
          </w:p>
        </w:tc>
      </w:tr>
      <w:tr w:rsidR="00120A97" w:rsidRPr="004E2061" w14:paraId="45701DA4" w14:textId="77777777" w:rsidTr="004E2061">
        <w:trPr>
          <w:trHeight w:val="399"/>
        </w:trPr>
        <w:tc>
          <w:tcPr>
            <w:tcW w:w="0" w:type="auto"/>
            <w:hideMark/>
          </w:tcPr>
          <w:p w14:paraId="2F8BAF7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tBAHA vs. pBAHA</w:t>
            </w:r>
          </w:p>
        </w:tc>
        <w:tc>
          <w:tcPr>
            <w:tcW w:w="0" w:type="auto"/>
            <w:hideMark/>
          </w:tcPr>
          <w:p w14:paraId="1CD7E24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1.024</w:t>
            </w:r>
          </w:p>
        </w:tc>
        <w:tc>
          <w:tcPr>
            <w:tcW w:w="0" w:type="auto"/>
            <w:hideMark/>
          </w:tcPr>
          <w:p w14:paraId="211029B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1.259</w:t>
            </w:r>
          </w:p>
        </w:tc>
        <w:tc>
          <w:tcPr>
            <w:tcW w:w="0" w:type="auto"/>
            <w:hideMark/>
          </w:tcPr>
          <w:p w14:paraId="041D114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val="de-AT" w:eastAsia="zh-CN"/>
              </w:rPr>
              <w:t>0.103</w:t>
            </w:r>
          </w:p>
        </w:tc>
        <w:tc>
          <w:tcPr>
            <w:tcW w:w="1285" w:type="dxa"/>
          </w:tcPr>
          <w:p w14:paraId="6A2B677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eastAsia="zh-CN"/>
              </w:rPr>
              <w:t>0.918</w:t>
            </w:r>
          </w:p>
        </w:tc>
        <w:tc>
          <w:tcPr>
            <w:tcW w:w="1321" w:type="dxa"/>
            <w:hideMark/>
          </w:tcPr>
          <w:p w14:paraId="1E2D284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lang w:eastAsia="zh-CN"/>
              </w:rPr>
              <w:t>1.000</w:t>
            </w:r>
          </w:p>
        </w:tc>
      </w:tr>
    </w:tbl>
    <w:p w14:paraId="792DE63B" w14:textId="77777777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eastAsia="Times New Roman" w:hAnsi="Times New Roman" w:cs="Times New Roman"/>
          <w:sz w:val="18"/>
          <w:szCs w:val="18"/>
          <w:lang w:eastAsia="zh-CN"/>
        </w:rPr>
        <w:t>Note: Pairwise comparison of device-specific incidence rate after adjustment to the median, i.e. 1 year of follow-up. Each line corresponds to one comparison-pair</w:t>
      </w:r>
      <w:r w:rsidRPr="004E206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7570900E" w14:textId="77777777" w:rsidR="00120A97" w:rsidRDefault="00120A97" w:rsidP="00120A97">
      <w:pPr>
        <w:rPr>
          <w:rFonts w:ascii="Times New Roman" w:hAnsi="Times New Roman" w:cs="Times New Roman"/>
        </w:rPr>
      </w:pPr>
    </w:p>
    <w:p w14:paraId="70E6547A" w14:textId="4B757E06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S3</w:t>
      </w:r>
      <w:r w:rsidRPr="004E2061">
        <w:rPr>
          <w:rFonts w:ascii="Times New Roman" w:hAnsi="Times New Roman" w:cs="Times New Roman"/>
        </w:rPr>
        <w:t>: Pairwise comparison of major incidence rates across device designs. Each line corresponds to one comparison pair. se=standard error, zval=value of the z statistic, pval=p value.</w:t>
      </w:r>
    </w:p>
    <w:tbl>
      <w:tblPr>
        <w:tblStyle w:val="TableGridLight"/>
        <w:tblW w:w="9396" w:type="dxa"/>
        <w:tblLook w:val="04A0" w:firstRow="1" w:lastRow="0" w:firstColumn="1" w:lastColumn="0" w:noHBand="0" w:noVBand="1"/>
      </w:tblPr>
      <w:tblGrid>
        <w:gridCol w:w="2995"/>
        <w:gridCol w:w="1463"/>
        <w:gridCol w:w="1042"/>
        <w:gridCol w:w="1151"/>
        <w:gridCol w:w="1227"/>
        <w:gridCol w:w="1518"/>
      </w:tblGrid>
      <w:tr w:rsidR="00120A97" w:rsidRPr="004E2061" w14:paraId="42D68502" w14:textId="77777777" w:rsidTr="004E2061">
        <w:trPr>
          <w:trHeight w:val="399"/>
        </w:trPr>
        <w:tc>
          <w:tcPr>
            <w:tcW w:w="0" w:type="auto"/>
            <w:hideMark/>
          </w:tcPr>
          <w:p w14:paraId="4F43ADA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hypotheses</w:t>
            </w:r>
          </w:p>
        </w:tc>
        <w:tc>
          <w:tcPr>
            <w:tcW w:w="0" w:type="auto"/>
            <w:hideMark/>
          </w:tcPr>
          <w:p w14:paraId="7269B7B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estimate</w:t>
            </w:r>
          </w:p>
        </w:tc>
        <w:tc>
          <w:tcPr>
            <w:tcW w:w="0" w:type="auto"/>
            <w:hideMark/>
          </w:tcPr>
          <w:p w14:paraId="5CB9850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se</w:t>
            </w:r>
          </w:p>
        </w:tc>
        <w:tc>
          <w:tcPr>
            <w:tcW w:w="0" w:type="auto"/>
            <w:hideMark/>
          </w:tcPr>
          <w:p w14:paraId="543040B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zval</w:t>
            </w:r>
          </w:p>
        </w:tc>
        <w:tc>
          <w:tcPr>
            <w:tcW w:w="0" w:type="auto"/>
            <w:hideMark/>
          </w:tcPr>
          <w:p w14:paraId="5A2FA60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pval</w:t>
            </w:r>
          </w:p>
        </w:tc>
        <w:tc>
          <w:tcPr>
            <w:tcW w:w="0" w:type="auto"/>
          </w:tcPr>
          <w:p w14:paraId="7100B2C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adj. pval</w:t>
            </w:r>
          </w:p>
        </w:tc>
      </w:tr>
      <w:tr w:rsidR="00120A97" w:rsidRPr="004E2061" w14:paraId="794E0433" w14:textId="77777777" w:rsidTr="004E2061">
        <w:trPr>
          <w:trHeight w:val="416"/>
        </w:trPr>
        <w:tc>
          <w:tcPr>
            <w:tcW w:w="0" w:type="auto"/>
            <w:hideMark/>
          </w:tcPr>
          <w:p w14:paraId="3AB970F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aBCIpz</w:t>
            </w:r>
          </w:p>
        </w:tc>
        <w:tc>
          <w:tcPr>
            <w:tcW w:w="0" w:type="auto"/>
            <w:hideMark/>
          </w:tcPr>
          <w:p w14:paraId="772FD2B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1.584</w:t>
            </w:r>
          </w:p>
        </w:tc>
        <w:tc>
          <w:tcPr>
            <w:tcW w:w="0" w:type="auto"/>
            <w:hideMark/>
          </w:tcPr>
          <w:p w14:paraId="00B4145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1.730</w:t>
            </w:r>
          </w:p>
        </w:tc>
        <w:tc>
          <w:tcPr>
            <w:tcW w:w="0" w:type="auto"/>
            <w:hideMark/>
          </w:tcPr>
          <w:p w14:paraId="177D47A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0.840</w:t>
            </w:r>
          </w:p>
        </w:tc>
        <w:tc>
          <w:tcPr>
            <w:tcW w:w="0" w:type="auto"/>
            <w:hideMark/>
          </w:tcPr>
          <w:p w14:paraId="3C331A7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0.401</w:t>
            </w:r>
          </w:p>
        </w:tc>
        <w:tc>
          <w:tcPr>
            <w:tcW w:w="0" w:type="auto"/>
          </w:tcPr>
          <w:p w14:paraId="0F8B97D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0.720</w:t>
            </w:r>
          </w:p>
        </w:tc>
      </w:tr>
      <w:tr w:rsidR="00120A97" w:rsidRPr="004E2061" w14:paraId="45417C76" w14:textId="77777777" w:rsidTr="004E2061">
        <w:trPr>
          <w:trHeight w:val="399"/>
        </w:trPr>
        <w:tc>
          <w:tcPr>
            <w:tcW w:w="0" w:type="auto"/>
            <w:hideMark/>
          </w:tcPr>
          <w:p w14:paraId="41040F9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tBAHA</w:t>
            </w:r>
          </w:p>
        </w:tc>
        <w:tc>
          <w:tcPr>
            <w:tcW w:w="0" w:type="auto"/>
            <w:hideMark/>
          </w:tcPr>
          <w:p w14:paraId="53D6DF7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0.845</w:t>
            </w:r>
          </w:p>
        </w:tc>
        <w:tc>
          <w:tcPr>
            <w:tcW w:w="0" w:type="auto"/>
            <w:hideMark/>
          </w:tcPr>
          <w:p w14:paraId="75476FE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1.582</w:t>
            </w:r>
          </w:p>
        </w:tc>
        <w:tc>
          <w:tcPr>
            <w:tcW w:w="0" w:type="auto"/>
            <w:hideMark/>
          </w:tcPr>
          <w:p w14:paraId="509D006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-0.366</w:t>
            </w:r>
          </w:p>
        </w:tc>
        <w:tc>
          <w:tcPr>
            <w:tcW w:w="0" w:type="auto"/>
            <w:hideMark/>
          </w:tcPr>
          <w:p w14:paraId="322569A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0.714</w:t>
            </w:r>
          </w:p>
        </w:tc>
        <w:tc>
          <w:tcPr>
            <w:tcW w:w="0" w:type="auto"/>
          </w:tcPr>
          <w:p w14:paraId="605202C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0.720</w:t>
            </w:r>
          </w:p>
        </w:tc>
      </w:tr>
      <w:tr w:rsidR="00120A97" w:rsidRPr="004E2061" w14:paraId="20B22EA7" w14:textId="77777777" w:rsidTr="004E2061">
        <w:trPr>
          <w:trHeight w:val="416"/>
        </w:trPr>
        <w:tc>
          <w:tcPr>
            <w:tcW w:w="0" w:type="auto"/>
            <w:hideMark/>
          </w:tcPr>
          <w:p w14:paraId="7C50917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pBAHA</w:t>
            </w:r>
          </w:p>
        </w:tc>
        <w:tc>
          <w:tcPr>
            <w:tcW w:w="0" w:type="auto"/>
            <w:hideMark/>
          </w:tcPr>
          <w:p w14:paraId="39EA1AF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3.750</w:t>
            </w:r>
          </w:p>
        </w:tc>
        <w:tc>
          <w:tcPr>
            <w:tcW w:w="0" w:type="auto"/>
            <w:hideMark/>
          </w:tcPr>
          <w:p w14:paraId="651A26C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1.299</w:t>
            </w:r>
          </w:p>
        </w:tc>
        <w:tc>
          <w:tcPr>
            <w:tcW w:w="0" w:type="auto"/>
            <w:hideMark/>
          </w:tcPr>
          <w:p w14:paraId="374DF24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5.052</w:t>
            </w:r>
          </w:p>
        </w:tc>
        <w:tc>
          <w:tcPr>
            <w:tcW w:w="0" w:type="auto"/>
            <w:hideMark/>
          </w:tcPr>
          <w:p w14:paraId="4454C67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0" w:type="auto"/>
          </w:tcPr>
          <w:p w14:paraId="034F9FC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  <w:tr w:rsidR="00120A97" w:rsidRPr="004E2061" w14:paraId="0FEE8CED" w14:textId="77777777" w:rsidTr="004E2061">
        <w:trPr>
          <w:trHeight w:val="399"/>
        </w:trPr>
        <w:tc>
          <w:tcPr>
            <w:tcW w:w="0" w:type="auto"/>
            <w:hideMark/>
          </w:tcPr>
          <w:p w14:paraId="6EB4727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tBAHA</w:t>
            </w:r>
          </w:p>
        </w:tc>
        <w:tc>
          <w:tcPr>
            <w:tcW w:w="0" w:type="auto"/>
            <w:hideMark/>
          </w:tcPr>
          <w:p w14:paraId="1B98401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0.533</w:t>
            </w:r>
          </w:p>
        </w:tc>
        <w:tc>
          <w:tcPr>
            <w:tcW w:w="0" w:type="auto"/>
            <w:hideMark/>
          </w:tcPr>
          <w:p w14:paraId="3AE035D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1.871</w:t>
            </w:r>
          </w:p>
        </w:tc>
        <w:tc>
          <w:tcPr>
            <w:tcW w:w="0" w:type="auto"/>
            <w:hideMark/>
          </w:tcPr>
          <w:p w14:paraId="467E070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-1.003</w:t>
            </w:r>
          </w:p>
        </w:tc>
        <w:tc>
          <w:tcPr>
            <w:tcW w:w="0" w:type="auto"/>
            <w:hideMark/>
          </w:tcPr>
          <w:p w14:paraId="6BE1029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0.316</w:t>
            </w:r>
          </w:p>
        </w:tc>
        <w:tc>
          <w:tcPr>
            <w:tcW w:w="0" w:type="auto"/>
          </w:tcPr>
          <w:p w14:paraId="322D53A4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0.720</w:t>
            </w:r>
          </w:p>
        </w:tc>
      </w:tr>
      <w:tr w:rsidR="00120A97" w:rsidRPr="004E2061" w14:paraId="4EAFD2DF" w14:textId="77777777" w:rsidTr="004E2061">
        <w:trPr>
          <w:trHeight w:val="416"/>
        </w:trPr>
        <w:tc>
          <w:tcPr>
            <w:tcW w:w="0" w:type="auto"/>
            <w:hideMark/>
          </w:tcPr>
          <w:p w14:paraId="4DA12B7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pBAHA</w:t>
            </w:r>
          </w:p>
        </w:tc>
        <w:tc>
          <w:tcPr>
            <w:tcW w:w="0" w:type="auto"/>
            <w:hideMark/>
          </w:tcPr>
          <w:p w14:paraId="3B0DB6D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2.367</w:t>
            </w:r>
          </w:p>
        </w:tc>
        <w:tc>
          <w:tcPr>
            <w:tcW w:w="0" w:type="auto"/>
            <w:hideMark/>
          </w:tcPr>
          <w:p w14:paraId="182B656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1.667</w:t>
            </w:r>
          </w:p>
        </w:tc>
        <w:tc>
          <w:tcPr>
            <w:tcW w:w="0" w:type="auto"/>
            <w:hideMark/>
          </w:tcPr>
          <w:p w14:paraId="53DE662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1.685</w:t>
            </w:r>
          </w:p>
        </w:tc>
        <w:tc>
          <w:tcPr>
            <w:tcW w:w="0" w:type="auto"/>
            <w:hideMark/>
          </w:tcPr>
          <w:p w14:paraId="1601CD6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0.092</w:t>
            </w:r>
          </w:p>
        </w:tc>
        <w:tc>
          <w:tcPr>
            <w:tcW w:w="0" w:type="auto"/>
          </w:tcPr>
          <w:p w14:paraId="5E32673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0.197</w:t>
            </w:r>
          </w:p>
        </w:tc>
      </w:tr>
      <w:tr w:rsidR="00120A97" w:rsidRPr="004E2061" w14:paraId="3D403EC1" w14:textId="77777777" w:rsidTr="004E2061">
        <w:trPr>
          <w:trHeight w:val="399"/>
        </w:trPr>
        <w:tc>
          <w:tcPr>
            <w:tcW w:w="0" w:type="auto"/>
            <w:hideMark/>
          </w:tcPr>
          <w:p w14:paraId="4A399FE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tBAHA vs. pBAHA</w:t>
            </w:r>
          </w:p>
        </w:tc>
        <w:tc>
          <w:tcPr>
            <w:tcW w:w="0" w:type="auto"/>
            <w:hideMark/>
          </w:tcPr>
          <w:p w14:paraId="1FB9756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4.437</w:t>
            </w:r>
          </w:p>
        </w:tc>
        <w:tc>
          <w:tcPr>
            <w:tcW w:w="0" w:type="auto"/>
            <w:hideMark/>
          </w:tcPr>
          <w:p w14:paraId="28D8F71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1.507</w:t>
            </w:r>
          </w:p>
        </w:tc>
        <w:tc>
          <w:tcPr>
            <w:tcW w:w="0" w:type="auto"/>
            <w:hideMark/>
          </w:tcPr>
          <w:p w14:paraId="268CC41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3.632</w:t>
            </w:r>
          </w:p>
        </w:tc>
        <w:tc>
          <w:tcPr>
            <w:tcW w:w="0" w:type="auto"/>
            <w:hideMark/>
          </w:tcPr>
          <w:p w14:paraId="014B74C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0" w:type="auto"/>
          </w:tcPr>
          <w:p w14:paraId="46CCE37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</w:tbl>
    <w:p w14:paraId="64B43938" w14:textId="77777777" w:rsidR="00120A97" w:rsidRPr="004E2061" w:rsidRDefault="00120A97" w:rsidP="00120A97">
      <w:pPr>
        <w:rPr>
          <w:rFonts w:ascii="Times New Roman" w:hAnsi="Times New Roman" w:cs="Times New Roman"/>
          <w:sz w:val="18"/>
          <w:szCs w:val="18"/>
        </w:rPr>
      </w:pPr>
      <w:r w:rsidRPr="004E2061">
        <w:rPr>
          <w:rFonts w:ascii="Times New Roman" w:eastAsia="Times New Roman" w:hAnsi="Times New Roman" w:cs="Times New Roman"/>
          <w:sz w:val="18"/>
          <w:szCs w:val="18"/>
          <w:lang w:eastAsia="zh-CN"/>
        </w:rPr>
        <w:t>Note: Pairwise comparison of device-specific incidence rate after adjustment to the median, i.e. 1 year of follow-up.  Each line corresponds to one comparison-pair.</w:t>
      </w:r>
    </w:p>
    <w:p w14:paraId="710401A4" w14:textId="1ACC605B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lastRenderedPageBreak/>
        <w:t>Table</w:t>
      </w:r>
      <w:r>
        <w:rPr>
          <w:rFonts w:ascii="Times New Roman" w:hAnsi="Times New Roman" w:cs="Times New Roman"/>
        </w:rPr>
        <w:t xml:space="preserve"> S4</w:t>
      </w:r>
      <w:r w:rsidRPr="004E2061">
        <w:rPr>
          <w:rFonts w:ascii="Times New Roman" w:hAnsi="Times New Roman" w:cs="Times New Roman"/>
        </w:rPr>
        <w:t>: Pairwise comparison of revision surgery incidence rates across device designs. Each line corresponds to one comparison pair. se=standard error, zval=value of the z statistic, pval=p value.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340"/>
        <w:gridCol w:w="1631"/>
        <w:gridCol w:w="1162"/>
        <w:gridCol w:w="1283"/>
        <w:gridCol w:w="960"/>
        <w:gridCol w:w="1117"/>
      </w:tblGrid>
      <w:tr w:rsidR="00120A97" w:rsidRPr="004E2061" w14:paraId="5B9EE2BB" w14:textId="77777777" w:rsidTr="004E2061">
        <w:trPr>
          <w:trHeight w:val="399"/>
        </w:trPr>
        <w:tc>
          <w:tcPr>
            <w:tcW w:w="0" w:type="auto"/>
            <w:hideMark/>
          </w:tcPr>
          <w:p w14:paraId="41BFEAC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hypotheses</w:t>
            </w:r>
          </w:p>
        </w:tc>
        <w:tc>
          <w:tcPr>
            <w:tcW w:w="0" w:type="auto"/>
            <w:hideMark/>
          </w:tcPr>
          <w:p w14:paraId="7A9F04B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estimate</w:t>
            </w:r>
          </w:p>
        </w:tc>
        <w:tc>
          <w:tcPr>
            <w:tcW w:w="0" w:type="auto"/>
            <w:hideMark/>
          </w:tcPr>
          <w:p w14:paraId="41860A8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se</w:t>
            </w:r>
          </w:p>
        </w:tc>
        <w:tc>
          <w:tcPr>
            <w:tcW w:w="0" w:type="auto"/>
            <w:hideMark/>
          </w:tcPr>
          <w:p w14:paraId="4E4E895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zval</w:t>
            </w:r>
          </w:p>
        </w:tc>
        <w:tc>
          <w:tcPr>
            <w:tcW w:w="960" w:type="dxa"/>
            <w:hideMark/>
          </w:tcPr>
          <w:p w14:paraId="35F71C6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pval</w:t>
            </w:r>
          </w:p>
        </w:tc>
        <w:tc>
          <w:tcPr>
            <w:tcW w:w="1117" w:type="dxa"/>
          </w:tcPr>
          <w:p w14:paraId="640980C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adj. pval</w:t>
            </w:r>
          </w:p>
        </w:tc>
      </w:tr>
      <w:tr w:rsidR="00120A97" w:rsidRPr="004E2061" w14:paraId="4A05FE68" w14:textId="77777777" w:rsidTr="004E2061">
        <w:trPr>
          <w:trHeight w:val="416"/>
        </w:trPr>
        <w:tc>
          <w:tcPr>
            <w:tcW w:w="0" w:type="auto"/>
            <w:hideMark/>
          </w:tcPr>
          <w:p w14:paraId="796D0AD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aBCIpz</w:t>
            </w:r>
          </w:p>
        </w:tc>
        <w:tc>
          <w:tcPr>
            <w:tcW w:w="0" w:type="auto"/>
            <w:hideMark/>
          </w:tcPr>
          <w:p w14:paraId="6746551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1.777</w:t>
            </w:r>
          </w:p>
        </w:tc>
        <w:tc>
          <w:tcPr>
            <w:tcW w:w="0" w:type="auto"/>
            <w:hideMark/>
          </w:tcPr>
          <w:p w14:paraId="103C268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1.905</w:t>
            </w:r>
          </w:p>
        </w:tc>
        <w:tc>
          <w:tcPr>
            <w:tcW w:w="0" w:type="auto"/>
            <w:hideMark/>
          </w:tcPr>
          <w:p w14:paraId="6E9FFA7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0.892</w:t>
            </w:r>
          </w:p>
        </w:tc>
        <w:tc>
          <w:tcPr>
            <w:tcW w:w="960" w:type="dxa"/>
            <w:hideMark/>
          </w:tcPr>
          <w:p w14:paraId="0A57874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0.374</w:t>
            </w:r>
          </w:p>
        </w:tc>
        <w:tc>
          <w:tcPr>
            <w:tcW w:w="1117" w:type="dxa"/>
          </w:tcPr>
          <w:p w14:paraId="5AECD07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3B11F73F" w14:textId="77777777" w:rsidTr="004E2061">
        <w:trPr>
          <w:trHeight w:val="399"/>
        </w:trPr>
        <w:tc>
          <w:tcPr>
            <w:tcW w:w="0" w:type="auto"/>
            <w:hideMark/>
          </w:tcPr>
          <w:p w14:paraId="62FDB6D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tBAHA</w:t>
            </w:r>
          </w:p>
        </w:tc>
        <w:tc>
          <w:tcPr>
            <w:tcW w:w="0" w:type="auto"/>
            <w:hideMark/>
          </w:tcPr>
          <w:p w14:paraId="3A5B645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0.933</w:t>
            </w:r>
          </w:p>
        </w:tc>
        <w:tc>
          <w:tcPr>
            <w:tcW w:w="0" w:type="auto"/>
            <w:hideMark/>
          </w:tcPr>
          <w:p w14:paraId="5F2627F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1.654</w:t>
            </w:r>
          </w:p>
        </w:tc>
        <w:tc>
          <w:tcPr>
            <w:tcW w:w="0" w:type="auto"/>
            <w:hideMark/>
          </w:tcPr>
          <w:p w14:paraId="55D802F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-0.137</w:t>
            </w:r>
          </w:p>
        </w:tc>
        <w:tc>
          <w:tcPr>
            <w:tcW w:w="960" w:type="dxa"/>
            <w:hideMark/>
          </w:tcPr>
          <w:p w14:paraId="5AF6046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0.891</w:t>
            </w:r>
          </w:p>
        </w:tc>
        <w:tc>
          <w:tcPr>
            <w:tcW w:w="1117" w:type="dxa"/>
          </w:tcPr>
          <w:p w14:paraId="2B140BB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1B065143" w14:textId="77777777" w:rsidTr="004E2061">
        <w:trPr>
          <w:trHeight w:val="416"/>
        </w:trPr>
        <w:tc>
          <w:tcPr>
            <w:tcW w:w="0" w:type="auto"/>
            <w:hideMark/>
          </w:tcPr>
          <w:p w14:paraId="3B46F33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pBAHA</w:t>
            </w:r>
          </w:p>
        </w:tc>
        <w:tc>
          <w:tcPr>
            <w:tcW w:w="0" w:type="auto"/>
            <w:hideMark/>
          </w:tcPr>
          <w:p w14:paraId="2BED823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5.632</w:t>
            </w:r>
          </w:p>
        </w:tc>
        <w:tc>
          <w:tcPr>
            <w:tcW w:w="0" w:type="auto"/>
            <w:hideMark/>
          </w:tcPr>
          <w:p w14:paraId="51A832E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1.350</w:t>
            </w:r>
          </w:p>
        </w:tc>
        <w:tc>
          <w:tcPr>
            <w:tcW w:w="0" w:type="auto"/>
            <w:hideMark/>
          </w:tcPr>
          <w:p w14:paraId="3CB6462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5.762</w:t>
            </w:r>
          </w:p>
        </w:tc>
        <w:tc>
          <w:tcPr>
            <w:tcW w:w="960" w:type="dxa"/>
            <w:hideMark/>
          </w:tcPr>
          <w:p w14:paraId="37AE056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1117" w:type="dxa"/>
          </w:tcPr>
          <w:p w14:paraId="2A124C5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  <w:tr w:rsidR="00120A97" w:rsidRPr="004E2061" w14:paraId="5AEE98E1" w14:textId="77777777" w:rsidTr="004E2061">
        <w:trPr>
          <w:trHeight w:val="399"/>
        </w:trPr>
        <w:tc>
          <w:tcPr>
            <w:tcW w:w="0" w:type="auto"/>
            <w:hideMark/>
          </w:tcPr>
          <w:p w14:paraId="5C6833A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tBAHA</w:t>
            </w:r>
          </w:p>
        </w:tc>
        <w:tc>
          <w:tcPr>
            <w:tcW w:w="0" w:type="auto"/>
            <w:hideMark/>
          </w:tcPr>
          <w:p w14:paraId="2492965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0.525</w:t>
            </w:r>
          </w:p>
        </w:tc>
        <w:tc>
          <w:tcPr>
            <w:tcW w:w="0" w:type="auto"/>
            <w:hideMark/>
          </w:tcPr>
          <w:p w14:paraId="269E471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2.055</w:t>
            </w:r>
          </w:p>
        </w:tc>
        <w:tc>
          <w:tcPr>
            <w:tcW w:w="0" w:type="auto"/>
            <w:hideMark/>
          </w:tcPr>
          <w:p w14:paraId="2119519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-0.894</w:t>
            </w:r>
          </w:p>
        </w:tc>
        <w:tc>
          <w:tcPr>
            <w:tcW w:w="960" w:type="dxa"/>
            <w:hideMark/>
          </w:tcPr>
          <w:p w14:paraId="635C9FD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0.373</w:t>
            </w:r>
          </w:p>
        </w:tc>
        <w:tc>
          <w:tcPr>
            <w:tcW w:w="1117" w:type="dxa"/>
          </w:tcPr>
          <w:p w14:paraId="736DEB73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67342F73" w14:textId="77777777" w:rsidTr="004E2061">
        <w:trPr>
          <w:trHeight w:val="416"/>
        </w:trPr>
        <w:tc>
          <w:tcPr>
            <w:tcW w:w="0" w:type="auto"/>
            <w:hideMark/>
          </w:tcPr>
          <w:p w14:paraId="0E6BE48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pBAHA</w:t>
            </w:r>
          </w:p>
        </w:tc>
        <w:tc>
          <w:tcPr>
            <w:tcW w:w="0" w:type="auto"/>
            <w:hideMark/>
          </w:tcPr>
          <w:p w14:paraId="5C2BD5E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3.170</w:t>
            </w:r>
          </w:p>
        </w:tc>
        <w:tc>
          <w:tcPr>
            <w:tcW w:w="0" w:type="auto"/>
            <w:hideMark/>
          </w:tcPr>
          <w:p w14:paraId="18B8FEB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1.848</w:t>
            </w:r>
          </w:p>
        </w:tc>
        <w:tc>
          <w:tcPr>
            <w:tcW w:w="0" w:type="auto"/>
            <w:hideMark/>
          </w:tcPr>
          <w:p w14:paraId="0C10947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1.879</w:t>
            </w:r>
          </w:p>
        </w:tc>
        <w:tc>
          <w:tcPr>
            <w:tcW w:w="960" w:type="dxa"/>
            <w:hideMark/>
          </w:tcPr>
          <w:p w14:paraId="731D495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0.062</w:t>
            </w:r>
          </w:p>
        </w:tc>
        <w:tc>
          <w:tcPr>
            <w:tcW w:w="1117" w:type="dxa"/>
          </w:tcPr>
          <w:p w14:paraId="4594595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0.248</w:t>
            </w:r>
          </w:p>
        </w:tc>
      </w:tr>
      <w:tr w:rsidR="00120A97" w:rsidRPr="004E2061" w14:paraId="289157E1" w14:textId="77777777" w:rsidTr="004E2061">
        <w:trPr>
          <w:trHeight w:val="399"/>
        </w:trPr>
        <w:tc>
          <w:tcPr>
            <w:tcW w:w="0" w:type="auto"/>
            <w:hideMark/>
          </w:tcPr>
          <w:p w14:paraId="580D4E9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tBAHA vs. pBAHA</w:t>
            </w:r>
          </w:p>
        </w:tc>
        <w:tc>
          <w:tcPr>
            <w:tcW w:w="0" w:type="auto"/>
            <w:hideMark/>
          </w:tcPr>
          <w:p w14:paraId="118D658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6.034</w:t>
            </w:r>
          </w:p>
        </w:tc>
        <w:tc>
          <w:tcPr>
            <w:tcW w:w="0" w:type="auto"/>
            <w:hideMark/>
          </w:tcPr>
          <w:p w14:paraId="787BCD7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1.565</w:t>
            </w:r>
          </w:p>
        </w:tc>
        <w:tc>
          <w:tcPr>
            <w:tcW w:w="0" w:type="auto"/>
            <w:hideMark/>
          </w:tcPr>
          <w:p w14:paraId="40874D7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4.014</w:t>
            </w:r>
          </w:p>
        </w:tc>
        <w:tc>
          <w:tcPr>
            <w:tcW w:w="960" w:type="dxa"/>
            <w:hideMark/>
          </w:tcPr>
          <w:p w14:paraId="21B491D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1117" w:type="dxa"/>
          </w:tcPr>
          <w:p w14:paraId="274BF8B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</w:tbl>
    <w:p w14:paraId="6AE50C95" w14:textId="77777777" w:rsidR="00120A97" w:rsidRPr="004E2061" w:rsidRDefault="00120A97" w:rsidP="00120A97">
      <w:pPr>
        <w:rPr>
          <w:rFonts w:ascii="Times New Roman" w:hAnsi="Times New Roman" w:cs="Times New Roman"/>
          <w:sz w:val="18"/>
          <w:szCs w:val="18"/>
        </w:rPr>
      </w:pPr>
      <w:r w:rsidRPr="004E2061">
        <w:rPr>
          <w:rFonts w:ascii="Times New Roman" w:eastAsia="Times New Roman" w:hAnsi="Times New Roman" w:cs="Times New Roman"/>
          <w:sz w:val="18"/>
          <w:szCs w:val="18"/>
          <w:lang w:eastAsia="zh-CN"/>
        </w:rPr>
        <w:t>Note: Pairwise comparison of device-specific incidence rate after adjustment to the median, i.e. 1 year of follow-up.  Each line corresponds to one comparison-pair.</w:t>
      </w:r>
    </w:p>
    <w:p w14:paraId="6DB5E525" w14:textId="77777777" w:rsidR="00120A97" w:rsidRDefault="00120A97" w:rsidP="00120A97">
      <w:pPr>
        <w:rPr>
          <w:rFonts w:ascii="Times New Roman" w:hAnsi="Times New Roman" w:cs="Times New Roman"/>
        </w:rPr>
      </w:pPr>
    </w:p>
    <w:p w14:paraId="702092A8" w14:textId="193F57E7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S5</w:t>
      </w:r>
      <w:r w:rsidRPr="004E2061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4E2061">
        <w:rPr>
          <w:rFonts w:ascii="Times New Roman" w:hAnsi="Times New Roman" w:cs="Times New Roman"/>
        </w:rPr>
        <w:t>Pairwise comparison of explantation incidence rates across device designs. Each line corresponds to one comparison pair. se=standard error, zval=value of the z statistic, pval=p value.</w:t>
      </w:r>
    </w:p>
    <w:tbl>
      <w:tblPr>
        <w:tblStyle w:val="TableGridLight"/>
        <w:tblW w:w="9493" w:type="dxa"/>
        <w:tblLook w:val="04A0" w:firstRow="1" w:lastRow="0" w:firstColumn="1" w:lastColumn="0" w:noHBand="0" w:noVBand="1"/>
      </w:tblPr>
      <w:tblGrid>
        <w:gridCol w:w="3340"/>
        <w:gridCol w:w="1631"/>
        <w:gridCol w:w="1162"/>
        <w:gridCol w:w="1283"/>
        <w:gridCol w:w="960"/>
        <w:gridCol w:w="1117"/>
      </w:tblGrid>
      <w:tr w:rsidR="00120A97" w:rsidRPr="004E2061" w14:paraId="11C464E5" w14:textId="77777777" w:rsidTr="004E2061">
        <w:trPr>
          <w:trHeight w:val="399"/>
        </w:trPr>
        <w:tc>
          <w:tcPr>
            <w:tcW w:w="0" w:type="auto"/>
            <w:hideMark/>
          </w:tcPr>
          <w:p w14:paraId="2CA731D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hypotheses</w:t>
            </w:r>
          </w:p>
        </w:tc>
        <w:tc>
          <w:tcPr>
            <w:tcW w:w="0" w:type="auto"/>
            <w:hideMark/>
          </w:tcPr>
          <w:p w14:paraId="252FD3D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estimate</w:t>
            </w:r>
          </w:p>
        </w:tc>
        <w:tc>
          <w:tcPr>
            <w:tcW w:w="0" w:type="auto"/>
            <w:hideMark/>
          </w:tcPr>
          <w:p w14:paraId="36DF4EB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se</w:t>
            </w:r>
          </w:p>
        </w:tc>
        <w:tc>
          <w:tcPr>
            <w:tcW w:w="0" w:type="auto"/>
            <w:hideMark/>
          </w:tcPr>
          <w:p w14:paraId="2FDC0B1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zval</w:t>
            </w:r>
          </w:p>
        </w:tc>
        <w:tc>
          <w:tcPr>
            <w:tcW w:w="960" w:type="dxa"/>
            <w:hideMark/>
          </w:tcPr>
          <w:p w14:paraId="27A1485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pval</w:t>
            </w:r>
          </w:p>
        </w:tc>
        <w:tc>
          <w:tcPr>
            <w:tcW w:w="1117" w:type="dxa"/>
          </w:tcPr>
          <w:p w14:paraId="71602DA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adj. pval</w:t>
            </w:r>
          </w:p>
        </w:tc>
      </w:tr>
      <w:tr w:rsidR="00120A97" w:rsidRPr="004E2061" w14:paraId="68D69A49" w14:textId="77777777" w:rsidTr="004E2061">
        <w:trPr>
          <w:trHeight w:val="416"/>
        </w:trPr>
        <w:tc>
          <w:tcPr>
            <w:tcW w:w="0" w:type="auto"/>
            <w:hideMark/>
          </w:tcPr>
          <w:p w14:paraId="365F572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aBCIpz</w:t>
            </w:r>
          </w:p>
        </w:tc>
        <w:tc>
          <w:tcPr>
            <w:tcW w:w="0" w:type="auto"/>
            <w:hideMark/>
          </w:tcPr>
          <w:p w14:paraId="029FEC6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0.963</w:t>
            </w:r>
          </w:p>
        </w:tc>
        <w:tc>
          <w:tcPr>
            <w:tcW w:w="0" w:type="auto"/>
            <w:hideMark/>
          </w:tcPr>
          <w:p w14:paraId="4C3C245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1.579</w:t>
            </w:r>
          </w:p>
        </w:tc>
        <w:tc>
          <w:tcPr>
            <w:tcW w:w="0" w:type="auto"/>
            <w:hideMark/>
          </w:tcPr>
          <w:p w14:paraId="3A4A4AE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-0.083</w:t>
            </w:r>
          </w:p>
        </w:tc>
        <w:tc>
          <w:tcPr>
            <w:tcW w:w="960" w:type="dxa"/>
            <w:hideMark/>
          </w:tcPr>
          <w:p w14:paraId="4F27C2E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0.934</w:t>
            </w:r>
          </w:p>
        </w:tc>
        <w:tc>
          <w:tcPr>
            <w:tcW w:w="1117" w:type="dxa"/>
          </w:tcPr>
          <w:p w14:paraId="436DDD7B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319C7F67" w14:textId="77777777" w:rsidTr="004E2061">
        <w:trPr>
          <w:trHeight w:val="399"/>
        </w:trPr>
        <w:tc>
          <w:tcPr>
            <w:tcW w:w="0" w:type="auto"/>
            <w:hideMark/>
          </w:tcPr>
          <w:p w14:paraId="0BE9E43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tBAHA</w:t>
            </w:r>
          </w:p>
        </w:tc>
        <w:tc>
          <w:tcPr>
            <w:tcW w:w="0" w:type="auto"/>
            <w:hideMark/>
          </w:tcPr>
          <w:p w14:paraId="26E5224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1.408</w:t>
            </w:r>
          </w:p>
        </w:tc>
        <w:tc>
          <w:tcPr>
            <w:tcW w:w="0" w:type="auto"/>
            <w:hideMark/>
          </w:tcPr>
          <w:p w14:paraId="3F616AF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1.373</w:t>
            </w:r>
          </w:p>
        </w:tc>
        <w:tc>
          <w:tcPr>
            <w:tcW w:w="0" w:type="auto"/>
            <w:hideMark/>
          </w:tcPr>
          <w:p w14:paraId="1750754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1.078</w:t>
            </w:r>
          </w:p>
        </w:tc>
        <w:tc>
          <w:tcPr>
            <w:tcW w:w="960" w:type="dxa"/>
            <w:hideMark/>
          </w:tcPr>
          <w:p w14:paraId="04AFAA1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0.282</w:t>
            </w:r>
          </w:p>
        </w:tc>
        <w:tc>
          <w:tcPr>
            <w:tcW w:w="1117" w:type="dxa"/>
          </w:tcPr>
          <w:p w14:paraId="621DF06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7336E183" w14:textId="77777777" w:rsidTr="004E2061">
        <w:trPr>
          <w:trHeight w:val="416"/>
        </w:trPr>
        <w:tc>
          <w:tcPr>
            <w:tcW w:w="0" w:type="auto"/>
            <w:hideMark/>
          </w:tcPr>
          <w:p w14:paraId="5BD0600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pBAHA</w:t>
            </w:r>
          </w:p>
        </w:tc>
        <w:tc>
          <w:tcPr>
            <w:tcW w:w="0" w:type="auto"/>
            <w:hideMark/>
          </w:tcPr>
          <w:p w14:paraId="640166B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0.875</w:t>
            </w:r>
          </w:p>
        </w:tc>
        <w:tc>
          <w:tcPr>
            <w:tcW w:w="0" w:type="auto"/>
            <w:hideMark/>
          </w:tcPr>
          <w:p w14:paraId="24CEDA8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1.267</w:t>
            </w:r>
          </w:p>
        </w:tc>
        <w:tc>
          <w:tcPr>
            <w:tcW w:w="0" w:type="auto"/>
            <w:hideMark/>
          </w:tcPr>
          <w:p w14:paraId="2EA1D7D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-0.562</w:t>
            </w:r>
          </w:p>
        </w:tc>
        <w:tc>
          <w:tcPr>
            <w:tcW w:w="960" w:type="dxa"/>
            <w:hideMark/>
          </w:tcPr>
          <w:p w14:paraId="11E21D7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0.575</w:t>
            </w:r>
          </w:p>
        </w:tc>
        <w:tc>
          <w:tcPr>
            <w:tcW w:w="1117" w:type="dxa"/>
          </w:tcPr>
          <w:p w14:paraId="2A900C5C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72164D39" w14:textId="77777777" w:rsidTr="004E2061">
        <w:trPr>
          <w:trHeight w:val="399"/>
        </w:trPr>
        <w:tc>
          <w:tcPr>
            <w:tcW w:w="0" w:type="auto"/>
            <w:hideMark/>
          </w:tcPr>
          <w:p w14:paraId="1B76525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tBAHA</w:t>
            </w:r>
          </w:p>
        </w:tc>
        <w:tc>
          <w:tcPr>
            <w:tcW w:w="0" w:type="auto"/>
            <w:hideMark/>
          </w:tcPr>
          <w:p w14:paraId="254238F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1.462</w:t>
            </w:r>
          </w:p>
        </w:tc>
        <w:tc>
          <w:tcPr>
            <w:tcW w:w="0" w:type="auto"/>
            <w:hideMark/>
          </w:tcPr>
          <w:p w14:paraId="78900F4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1.632</w:t>
            </w:r>
          </w:p>
        </w:tc>
        <w:tc>
          <w:tcPr>
            <w:tcW w:w="0" w:type="auto"/>
            <w:hideMark/>
          </w:tcPr>
          <w:p w14:paraId="49A715C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0.776</w:t>
            </w:r>
          </w:p>
        </w:tc>
        <w:tc>
          <w:tcPr>
            <w:tcW w:w="960" w:type="dxa"/>
            <w:hideMark/>
          </w:tcPr>
          <w:p w14:paraId="29FC087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0.439</w:t>
            </w:r>
          </w:p>
        </w:tc>
        <w:tc>
          <w:tcPr>
            <w:tcW w:w="1117" w:type="dxa"/>
          </w:tcPr>
          <w:p w14:paraId="44DD1FB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4E0E02CE" w14:textId="77777777" w:rsidTr="004E2061">
        <w:trPr>
          <w:trHeight w:val="416"/>
        </w:trPr>
        <w:tc>
          <w:tcPr>
            <w:tcW w:w="0" w:type="auto"/>
            <w:hideMark/>
          </w:tcPr>
          <w:p w14:paraId="5C9D882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pBAHA</w:t>
            </w:r>
          </w:p>
        </w:tc>
        <w:tc>
          <w:tcPr>
            <w:tcW w:w="0" w:type="auto"/>
            <w:hideMark/>
          </w:tcPr>
          <w:p w14:paraId="227E2BF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0.909</w:t>
            </w:r>
          </w:p>
        </w:tc>
        <w:tc>
          <w:tcPr>
            <w:tcW w:w="0" w:type="auto"/>
            <w:hideMark/>
          </w:tcPr>
          <w:p w14:paraId="5D68B79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1.570</w:t>
            </w:r>
          </w:p>
        </w:tc>
        <w:tc>
          <w:tcPr>
            <w:tcW w:w="0" w:type="auto"/>
            <w:hideMark/>
          </w:tcPr>
          <w:p w14:paraId="1557B2B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-0.211</w:t>
            </w:r>
          </w:p>
        </w:tc>
        <w:tc>
          <w:tcPr>
            <w:tcW w:w="960" w:type="dxa"/>
            <w:hideMark/>
          </w:tcPr>
          <w:p w14:paraId="606FB2F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0.833</w:t>
            </w:r>
          </w:p>
        </w:tc>
        <w:tc>
          <w:tcPr>
            <w:tcW w:w="1117" w:type="dxa"/>
          </w:tcPr>
          <w:p w14:paraId="38311561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5651134C" w14:textId="77777777" w:rsidTr="004E2061">
        <w:trPr>
          <w:trHeight w:val="399"/>
        </w:trPr>
        <w:tc>
          <w:tcPr>
            <w:tcW w:w="0" w:type="auto"/>
            <w:hideMark/>
          </w:tcPr>
          <w:p w14:paraId="0A8E672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tBAHA vs. pBAHA</w:t>
            </w:r>
          </w:p>
        </w:tc>
        <w:tc>
          <w:tcPr>
            <w:tcW w:w="0" w:type="auto"/>
            <w:hideMark/>
          </w:tcPr>
          <w:p w14:paraId="14177C7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0.622</w:t>
            </w:r>
          </w:p>
        </w:tc>
        <w:tc>
          <w:tcPr>
            <w:tcW w:w="0" w:type="auto"/>
            <w:hideMark/>
          </w:tcPr>
          <w:p w14:paraId="640D9C8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1.363</w:t>
            </w:r>
          </w:p>
        </w:tc>
        <w:tc>
          <w:tcPr>
            <w:tcW w:w="0" w:type="auto"/>
            <w:hideMark/>
          </w:tcPr>
          <w:p w14:paraId="793B61C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-1.534</w:t>
            </w:r>
          </w:p>
        </w:tc>
        <w:tc>
          <w:tcPr>
            <w:tcW w:w="960" w:type="dxa"/>
            <w:hideMark/>
          </w:tcPr>
          <w:p w14:paraId="7621FA1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0.127</w:t>
            </w:r>
          </w:p>
        </w:tc>
        <w:tc>
          <w:tcPr>
            <w:tcW w:w="1117" w:type="dxa"/>
          </w:tcPr>
          <w:p w14:paraId="1084EBA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0.761</w:t>
            </w:r>
          </w:p>
        </w:tc>
      </w:tr>
    </w:tbl>
    <w:p w14:paraId="7F5E3C32" w14:textId="77777777" w:rsidR="00120A97" w:rsidRPr="004E2061" w:rsidRDefault="00120A97" w:rsidP="00120A97">
      <w:pPr>
        <w:rPr>
          <w:rFonts w:ascii="Times New Roman" w:hAnsi="Times New Roman" w:cs="Times New Roman"/>
          <w:sz w:val="18"/>
          <w:szCs w:val="18"/>
        </w:rPr>
      </w:pPr>
      <w:r w:rsidRPr="004E2061">
        <w:rPr>
          <w:rFonts w:ascii="Times New Roman" w:eastAsia="Times New Roman" w:hAnsi="Times New Roman" w:cs="Times New Roman"/>
          <w:sz w:val="18"/>
          <w:szCs w:val="18"/>
          <w:lang w:eastAsia="zh-CN"/>
        </w:rPr>
        <w:t>Note: Pairwise comparison of device-specific incidence rate after adjustment to the median, i.e. 1 year of follow-up.  Each line corresponds to one comparison-pair.</w:t>
      </w:r>
    </w:p>
    <w:p w14:paraId="7A71572B" w14:textId="77777777" w:rsidR="00120A97" w:rsidRDefault="00120A97" w:rsidP="00120A97">
      <w:pPr>
        <w:rPr>
          <w:rFonts w:ascii="Times New Roman" w:hAnsi="Times New Roman" w:cs="Times New Roman"/>
        </w:rPr>
      </w:pPr>
    </w:p>
    <w:p w14:paraId="5D385874" w14:textId="7624BCF1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S6</w:t>
      </w:r>
      <w:r w:rsidRPr="004E2061">
        <w:rPr>
          <w:rFonts w:ascii="Times New Roman" w:hAnsi="Times New Roman" w:cs="Times New Roman"/>
        </w:rPr>
        <w:t>: Pairwise comparison of explantation with re-implantation incidence rates across device designs. Each line corresponds to one comparison pair. se=standard error, zval=value of the z statistic, pval=p value.</w:t>
      </w:r>
    </w:p>
    <w:tbl>
      <w:tblPr>
        <w:tblStyle w:val="TableGridLight"/>
        <w:tblW w:w="9634" w:type="dxa"/>
        <w:tblLook w:val="04A0" w:firstRow="1" w:lastRow="0" w:firstColumn="1" w:lastColumn="0" w:noHBand="0" w:noVBand="1"/>
      </w:tblPr>
      <w:tblGrid>
        <w:gridCol w:w="3340"/>
        <w:gridCol w:w="1631"/>
        <w:gridCol w:w="1162"/>
        <w:gridCol w:w="1283"/>
        <w:gridCol w:w="960"/>
        <w:gridCol w:w="1258"/>
      </w:tblGrid>
      <w:tr w:rsidR="00120A97" w:rsidRPr="004E2061" w14:paraId="361906D1" w14:textId="77777777" w:rsidTr="004E2061">
        <w:trPr>
          <w:trHeight w:val="399"/>
        </w:trPr>
        <w:tc>
          <w:tcPr>
            <w:tcW w:w="0" w:type="auto"/>
            <w:hideMark/>
          </w:tcPr>
          <w:p w14:paraId="55A6319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hypotheses</w:t>
            </w:r>
          </w:p>
        </w:tc>
        <w:tc>
          <w:tcPr>
            <w:tcW w:w="0" w:type="auto"/>
            <w:hideMark/>
          </w:tcPr>
          <w:p w14:paraId="63C8F9F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estimate</w:t>
            </w:r>
          </w:p>
        </w:tc>
        <w:tc>
          <w:tcPr>
            <w:tcW w:w="0" w:type="auto"/>
            <w:hideMark/>
          </w:tcPr>
          <w:p w14:paraId="302B6F7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se</w:t>
            </w:r>
          </w:p>
        </w:tc>
        <w:tc>
          <w:tcPr>
            <w:tcW w:w="0" w:type="auto"/>
            <w:hideMark/>
          </w:tcPr>
          <w:p w14:paraId="0D5F510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zval</w:t>
            </w:r>
          </w:p>
        </w:tc>
        <w:tc>
          <w:tcPr>
            <w:tcW w:w="960" w:type="dxa"/>
            <w:hideMark/>
          </w:tcPr>
          <w:p w14:paraId="1CB3CFC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pval</w:t>
            </w:r>
          </w:p>
        </w:tc>
        <w:tc>
          <w:tcPr>
            <w:tcW w:w="1258" w:type="dxa"/>
          </w:tcPr>
          <w:p w14:paraId="39380B5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adj. pval</w:t>
            </w:r>
          </w:p>
        </w:tc>
      </w:tr>
      <w:tr w:rsidR="00120A97" w:rsidRPr="004E2061" w14:paraId="46A1D047" w14:textId="77777777" w:rsidTr="004E2061">
        <w:trPr>
          <w:trHeight w:val="416"/>
        </w:trPr>
        <w:tc>
          <w:tcPr>
            <w:tcW w:w="0" w:type="auto"/>
            <w:hideMark/>
          </w:tcPr>
          <w:p w14:paraId="7927487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aBCIpz</w:t>
            </w:r>
          </w:p>
        </w:tc>
        <w:tc>
          <w:tcPr>
            <w:tcW w:w="0" w:type="auto"/>
            <w:hideMark/>
          </w:tcPr>
          <w:p w14:paraId="731383B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0.923</w:t>
            </w:r>
          </w:p>
        </w:tc>
        <w:tc>
          <w:tcPr>
            <w:tcW w:w="0" w:type="auto"/>
            <w:hideMark/>
          </w:tcPr>
          <w:p w14:paraId="4EB22F1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1.590</w:t>
            </w:r>
          </w:p>
        </w:tc>
        <w:tc>
          <w:tcPr>
            <w:tcW w:w="0" w:type="auto"/>
            <w:hideMark/>
          </w:tcPr>
          <w:p w14:paraId="24C59D8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-0.173</w:t>
            </w:r>
          </w:p>
        </w:tc>
        <w:tc>
          <w:tcPr>
            <w:tcW w:w="960" w:type="dxa"/>
            <w:hideMark/>
          </w:tcPr>
          <w:p w14:paraId="4C39673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0.862</w:t>
            </w:r>
          </w:p>
        </w:tc>
        <w:tc>
          <w:tcPr>
            <w:tcW w:w="1258" w:type="dxa"/>
          </w:tcPr>
          <w:p w14:paraId="513A5A2A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7585119A" w14:textId="77777777" w:rsidTr="004E2061">
        <w:trPr>
          <w:trHeight w:val="399"/>
        </w:trPr>
        <w:tc>
          <w:tcPr>
            <w:tcW w:w="0" w:type="auto"/>
            <w:hideMark/>
          </w:tcPr>
          <w:p w14:paraId="48C0178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tBAHA</w:t>
            </w:r>
          </w:p>
        </w:tc>
        <w:tc>
          <w:tcPr>
            <w:tcW w:w="0" w:type="auto"/>
            <w:hideMark/>
          </w:tcPr>
          <w:p w14:paraId="0C53407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0.678</w:t>
            </w:r>
          </w:p>
        </w:tc>
        <w:tc>
          <w:tcPr>
            <w:tcW w:w="0" w:type="auto"/>
            <w:hideMark/>
          </w:tcPr>
          <w:p w14:paraId="70DC74A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1.451</w:t>
            </w:r>
          </w:p>
        </w:tc>
        <w:tc>
          <w:tcPr>
            <w:tcW w:w="0" w:type="auto"/>
            <w:hideMark/>
          </w:tcPr>
          <w:p w14:paraId="54736A8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-1.044</w:t>
            </w:r>
          </w:p>
        </w:tc>
        <w:tc>
          <w:tcPr>
            <w:tcW w:w="960" w:type="dxa"/>
            <w:hideMark/>
          </w:tcPr>
          <w:p w14:paraId="6ACAAAA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0.298</w:t>
            </w:r>
          </w:p>
        </w:tc>
        <w:tc>
          <w:tcPr>
            <w:tcW w:w="1258" w:type="dxa"/>
          </w:tcPr>
          <w:p w14:paraId="7C020BA1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268C67E1" w14:textId="77777777" w:rsidTr="004E2061">
        <w:trPr>
          <w:trHeight w:val="416"/>
        </w:trPr>
        <w:tc>
          <w:tcPr>
            <w:tcW w:w="0" w:type="auto"/>
            <w:hideMark/>
          </w:tcPr>
          <w:p w14:paraId="0D01335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pBAHA</w:t>
            </w:r>
          </w:p>
        </w:tc>
        <w:tc>
          <w:tcPr>
            <w:tcW w:w="0" w:type="auto"/>
            <w:hideMark/>
          </w:tcPr>
          <w:p w14:paraId="021C385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0.847</w:t>
            </w:r>
          </w:p>
        </w:tc>
        <w:tc>
          <w:tcPr>
            <w:tcW w:w="0" w:type="auto"/>
            <w:hideMark/>
          </w:tcPr>
          <w:p w14:paraId="0FAA85B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1.268</w:t>
            </w:r>
          </w:p>
        </w:tc>
        <w:tc>
          <w:tcPr>
            <w:tcW w:w="0" w:type="auto"/>
            <w:hideMark/>
          </w:tcPr>
          <w:p w14:paraId="1BD7F5E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-0.701</w:t>
            </w:r>
          </w:p>
        </w:tc>
        <w:tc>
          <w:tcPr>
            <w:tcW w:w="960" w:type="dxa"/>
            <w:hideMark/>
          </w:tcPr>
          <w:p w14:paraId="4702640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0.484</w:t>
            </w:r>
          </w:p>
        </w:tc>
        <w:tc>
          <w:tcPr>
            <w:tcW w:w="1258" w:type="dxa"/>
          </w:tcPr>
          <w:p w14:paraId="41C46611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07F85790" w14:textId="77777777" w:rsidTr="004E2061">
        <w:trPr>
          <w:trHeight w:val="399"/>
        </w:trPr>
        <w:tc>
          <w:tcPr>
            <w:tcW w:w="0" w:type="auto"/>
            <w:hideMark/>
          </w:tcPr>
          <w:p w14:paraId="7379E413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tBAHA</w:t>
            </w:r>
          </w:p>
        </w:tc>
        <w:tc>
          <w:tcPr>
            <w:tcW w:w="0" w:type="auto"/>
            <w:hideMark/>
          </w:tcPr>
          <w:p w14:paraId="262F95B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0.735</w:t>
            </w:r>
          </w:p>
        </w:tc>
        <w:tc>
          <w:tcPr>
            <w:tcW w:w="0" w:type="auto"/>
            <w:hideMark/>
          </w:tcPr>
          <w:p w14:paraId="0A8FDEE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1.707</w:t>
            </w:r>
          </w:p>
        </w:tc>
        <w:tc>
          <w:tcPr>
            <w:tcW w:w="0" w:type="auto"/>
            <w:hideMark/>
          </w:tcPr>
          <w:p w14:paraId="4C67380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-0.576</w:t>
            </w:r>
          </w:p>
        </w:tc>
        <w:tc>
          <w:tcPr>
            <w:tcW w:w="960" w:type="dxa"/>
            <w:hideMark/>
          </w:tcPr>
          <w:p w14:paraId="2EDE5FC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0.566</w:t>
            </w:r>
          </w:p>
        </w:tc>
        <w:tc>
          <w:tcPr>
            <w:tcW w:w="1258" w:type="dxa"/>
          </w:tcPr>
          <w:p w14:paraId="240C53D2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2CC4AE90" w14:textId="77777777" w:rsidTr="004E2061">
        <w:trPr>
          <w:trHeight w:val="416"/>
        </w:trPr>
        <w:tc>
          <w:tcPr>
            <w:tcW w:w="0" w:type="auto"/>
            <w:hideMark/>
          </w:tcPr>
          <w:p w14:paraId="5D43F29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pBAHA</w:t>
            </w:r>
          </w:p>
        </w:tc>
        <w:tc>
          <w:tcPr>
            <w:tcW w:w="0" w:type="auto"/>
            <w:hideMark/>
          </w:tcPr>
          <w:p w14:paraId="12BEB5C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0.918</w:t>
            </w:r>
          </w:p>
        </w:tc>
        <w:tc>
          <w:tcPr>
            <w:tcW w:w="0" w:type="auto"/>
            <w:hideMark/>
          </w:tcPr>
          <w:p w14:paraId="3950066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1.574</w:t>
            </w:r>
          </w:p>
        </w:tc>
        <w:tc>
          <w:tcPr>
            <w:tcW w:w="0" w:type="auto"/>
            <w:hideMark/>
          </w:tcPr>
          <w:p w14:paraId="4E12945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-0.190</w:t>
            </w:r>
          </w:p>
        </w:tc>
        <w:tc>
          <w:tcPr>
            <w:tcW w:w="960" w:type="dxa"/>
            <w:hideMark/>
          </w:tcPr>
          <w:p w14:paraId="39D13E7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0.850</w:t>
            </w:r>
          </w:p>
        </w:tc>
        <w:tc>
          <w:tcPr>
            <w:tcW w:w="1258" w:type="dxa"/>
          </w:tcPr>
          <w:p w14:paraId="2B566746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506FA13C" w14:textId="77777777" w:rsidTr="004E2061">
        <w:trPr>
          <w:trHeight w:val="399"/>
        </w:trPr>
        <w:tc>
          <w:tcPr>
            <w:tcW w:w="0" w:type="auto"/>
            <w:hideMark/>
          </w:tcPr>
          <w:p w14:paraId="1069A4C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tBAHA vs. pBAHA</w:t>
            </w:r>
          </w:p>
        </w:tc>
        <w:tc>
          <w:tcPr>
            <w:tcW w:w="0" w:type="auto"/>
            <w:hideMark/>
          </w:tcPr>
          <w:p w14:paraId="3FE23CC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1.249</w:t>
            </w:r>
          </w:p>
        </w:tc>
        <w:tc>
          <w:tcPr>
            <w:tcW w:w="0" w:type="auto"/>
            <w:hideMark/>
          </w:tcPr>
          <w:p w14:paraId="6543899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1.433</w:t>
            </w:r>
          </w:p>
        </w:tc>
        <w:tc>
          <w:tcPr>
            <w:tcW w:w="0" w:type="auto"/>
            <w:hideMark/>
          </w:tcPr>
          <w:p w14:paraId="6B0369F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0.617</w:t>
            </w:r>
          </w:p>
        </w:tc>
        <w:tc>
          <w:tcPr>
            <w:tcW w:w="960" w:type="dxa"/>
            <w:hideMark/>
          </w:tcPr>
          <w:p w14:paraId="7D05BE7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0.538</w:t>
            </w:r>
          </w:p>
        </w:tc>
        <w:tc>
          <w:tcPr>
            <w:tcW w:w="1258" w:type="dxa"/>
          </w:tcPr>
          <w:p w14:paraId="6069A86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</w:tbl>
    <w:p w14:paraId="65895EC0" w14:textId="77777777" w:rsidR="00120A97" w:rsidRPr="004E2061" w:rsidRDefault="00120A97" w:rsidP="00120A97">
      <w:pPr>
        <w:rPr>
          <w:rFonts w:ascii="Times New Roman" w:hAnsi="Times New Roman" w:cs="Times New Roman"/>
          <w:sz w:val="18"/>
          <w:szCs w:val="18"/>
        </w:rPr>
      </w:pPr>
      <w:r w:rsidRPr="004E2061">
        <w:rPr>
          <w:rFonts w:ascii="Times New Roman" w:eastAsia="Times New Roman" w:hAnsi="Times New Roman" w:cs="Times New Roman"/>
          <w:sz w:val="18"/>
          <w:szCs w:val="18"/>
          <w:lang w:eastAsia="zh-CN"/>
        </w:rPr>
        <w:lastRenderedPageBreak/>
        <w:t>Note: Pairwise comparison of device-specific incidence rate after adjustment to the median, i.e. 1 year of follow-up.  Each line corresponds to one comparison-pair.</w:t>
      </w:r>
    </w:p>
    <w:p w14:paraId="6204D16D" w14:textId="77777777" w:rsidR="00120A97" w:rsidRPr="004E2061" w:rsidRDefault="00120A97" w:rsidP="00120A97">
      <w:pPr>
        <w:rPr>
          <w:rFonts w:ascii="Times New Roman" w:hAnsi="Times New Roman" w:cs="Times New Roman"/>
        </w:rPr>
      </w:pPr>
    </w:p>
    <w:p w14:paraId="6DE32F17" w14:textId="4A23340C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/>
        </w:rPr>
        <w:t xml:space="preserve"> S7</w:t>
      </w:r>
      <w:r w:rsidRPr="004E2061">
        <w:rPr>
          <w:rFonts w:ascii="Times New Roman" w:hAnsi="Times New Roman" w:cs="Times New Roman"/>
        </w:rPr>
        <w:t>: Pairwise comparison of non-user incidence rates across device designs. Each line corresponds to one comparison pair. se=standard error, zval=value of the z statistic, pval=p value.</w:t>
      </w:r>
    </w:p>
    <w:tbl>
      <w:tblPr>
        <w:tblStyle w:val="TableGridLight"/>
        <w:tblW w:w="9634" w:type="dxa"/>
        <w:tblLook w:val="04A0" w:firstRow="1" w:lastRow="0" w:firstColumn="1" w:lastColumn="0" w:noHBand="0" w:noVBand="1"/>
      </w:tblPr>
      <w:tblGrid>
        <w:gridCol w:w="3340"/>
        <w:gridCol w:w="1631"/>
        <w:gridCol w:w="1162"/>
        <w:gridCol w:w="1283"/>
        <w:gridCol w:w="960"/>
        <w:gridCol w:w="1258"/>
      </w:tblGrid>
      <w:tr w:rsidR="00120A97" w:rsidRPr="004E2061" w14:paraId="6C9627C1" w14:textId="77777777" w:rsidTr="004E2061">
        <w:trPr>
          <w:trHeight w:val="399"/>
        </w:trPr>
        <w:tc>
          <w:tcPr>
            <w:tcW w:w="0" w:type="auto"/>
            <w:hideMark/>
          </w:tcPr>
          <w:p w14:paraId="3F92862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hypotheses</w:t>
            </w:r>
          </w:p>
        </w:tc>
        <w:tc>
          <w:tcPr>
            <w:tcW w:w="0" w:type="auto"/>
            <w:hideMark/>
          </w:tcPr>
          <w:p w14:paraId="73318FA9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estimate</w:t>
            </w:r>
          </w:p>
        </w:tc>
        <w:tc>
          <w:tcPr>
            <w:tcW w:w="0" w:type="auto"/>
            <w:hideMark/>
          </w:tcPr>
          <w:p w14:paraId="4F612C26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se</w:t>
            </w:r>
          </w:p>
        </w:tc>
        <w:tc>
          <w:tcPr>
            <w:tcW w:w="0" w:type="auto"/>
            <w:hideMark/>
          </w:tcPr>
          <w:p w14:paraId="5DE77B0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zval</w:t>
            </w:r>
          </w:p>
        </w:tc>
        <w:tc>
          <w:tcPr>
            <w:tcW w:w="960" w:type="dxa"/>
            <w:hideMark/>
          </w:tcPr>
          <w:p w14:paraId="1468AC5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pval</w:t>
            </w:r>
          </w:p>
        </w:tc>
        <w:tc>
          <w:tcPr>
            <w:tcW w:w="1258" w:type="dxa"/>
          </w:tcPr>
          <w:p w14:paraId="0EA860C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color w:val="444444"/>
                <w:lang w:val="de-AT" w:eastAsia="zh-CN"/>
              </w:rPr>
              <w:t>adj. pval</w:t>
            </w:r>
          </w:p>
        </w:tc>
      </w:tr>
      <w:tr w:rsidR="00120A97" w:rsidRPr="004E2061" w14:paraId="32076664" w14:textId="77777777" w:rsidTr="004E2061">
        <w:trPr>
          <w:trHeight w:val="416"/>
        </w:trPr>
        <w:tc>
          <w:tcPr>
            <w:tcW w:w="0" w:type="auto"/>
            <w:hideMark/>
          </w:tcPr>
          <w:p w14:paraId="5780196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aBCIpz</w:t>
            </w:r>
          </w:p>
        </w:tc>
        <w:tc>
          <w:tcPr>
            <w:tcW w:w="0" w:type="auto"/>
            <w:hideMark/>
          </w:tcPr>
          <w:p w14:paraId="685BCC8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0.587</w:t>
            </w:r>
          </w:p>
        </w:tc>
        <w:tc>
          <w:tcPr>
            <w:tcW w:w="0" w:type="auto"/>
            <w:hideMark/>
          </w:tcPr>
          <w:p w14:paraId="24C31D4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1.915</w:t>
            </w:r>
          </w:p>
        </w:tc>
        <w:tc>
          <w:tcPr>
            <w:tcW w:w="0" w:type="auto"/>
            <w:hideMark/>
          </w:tcPr>
          <w:p w14:paraId="6C4727B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-0.819</w:t>
            </w:r>
          </w:p>
        </w:tc>
        <w:tc>
          <w:tcPr>
            <w:tcW w:w="960" w:type="dxa"/>
            <w:hideMark/>
          </w:tcPr>
          <w:p w14:paraId="00CCCD5E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0.414</w:t>
            </w:r>
          </w:p>
        </w:tc>
        <w:tc>
          <w:tcPr>
            <w:tcW w:w="1258" w:type="dxa"/>
          </w:tcPr>
          <w:p w14:paraId="4BEF2FBE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2D550D5F" w14:textId="77777777" w:rsidTr="004E2061">
        <w:trPr>
          <w:trHeight w:val="399"/>
        </w:trPr>
        <w:tc>
          <w:tcPr>
            <w:tcW w:w="0" w:type="auto"/>
            <w:hideMark/>
          </w:tcPr>
          <w:p w14:paraId="60EFCB8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tBAHA</w:t>
            </w:r>
          </w:p>
        </w:tc>
        <w:tc>
          <w:tcPr>
            <w:tcW w:w="0" w:type="auto"/>
            <w:hideMark/>
          </w:tcPr>
          <w:p w14:paraId="6A5F61D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5.148</w:t>
            </w:r>
          </w:p>
        </w:tc>
        <w:tc>
          <w:tcPr>
            <w:tcW w:w="0" w:type="auto"/>
            <w:hideMark/>
          </w:tcPr>
          <w:p w14:paraId="68395B9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1.390</w:t>
            </w:r>
          </w:p>
        </w:tc>
        <w:tc>
          <w:tcPr>
            <w:tcW w:w="0" w:type="auto"/>
            <w:hideMark/>
          </w:tcPr>
          <w:p w14:paraId="7B7C35B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4.976</w:t>
            </w:r>
          </w:p>
        </w:tc>
        <w:tc>
          <w:tcPr>
            <w:tcW w:w="960" w:type="dxa"/>
            <w:hideMark/>
          </w:tcPr>
          <w:p w14:paraId="67261A67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1258" w:type="dxa"/>
          </w:tcPr>
          <w:p w14:paraId="3BCFC8B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  <w:tr w:rsidR="00120A97" w:rsidRPr="004E2061" w14:paraId="677FA052" w14:textId="77777777" w:rsidTr="004E2061">
        <w:trPr>
          <w:trHeight w:val="416"/>
        </w:trPr>
        <w:tc>
          <w:tcPr>
            <w:tcW w:w="0" w:type="auto"/>
            <w:hideMark/>
          </w:tcPr>
          <w:p w14:paraId="32EEC20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aBCIem vs. pBAHA</w:t>
            </w:r>
          </w:p>
        </w:tc>
        <w:tc>
          <w:tcPr>
            <w:tcW w:w="0" w:type="auto"/>
            <w:hideMark/>
          </w:tcPr>
          <w:p w14:paraId="0C95D86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0.837</w:t>
            </w:r>
          </w:p>
        </w:tc>
        <w:tc>
          <w:tcPr>
            <w:tcW w:w="0" w:type="auto"/>
            <w:hideMark/>
          </w:tcPr>
          <w:p w14:paraId="6B9B2BF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1.344</w:t>
            </w:r>
          </w:p>
        </w:tc>
        <w:tc>
          <w:tcPr>
            <w:tcW w:w="0" w:type="auto"/>
            <w:hideMark/>
          </w:tcPr>
          <w:p w14:paraId="3AF3D444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-0.600</w:t>
            </w:r>
          </w:p>
        </w:tc>
        <w:tc>
          <w:tcPr>
            <w:tcW w:w="960" w:type="dxa"/>
            <w:hideMark/>
          </w:tcPr>
          <w:p w14:paraId="37230DA5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0.549</w:t>
            </w:r>
          </w:p>
        </w:tc>
        <w:tc>
          <w:tcPr>
            <w:tcW w:w="1258" w:type="dxa"/>
          </w:tcPr>
          <w:p w14:paraId="56CF3DB8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2610CABC" w14:textId="77777777" w:rsidTr="004E2061">
        <w:trPr>
          <w:trHeight w:val="399"/>
        </w:trPr>
        <w:tc>
          <w:tcPr>
            <w:tcW w:w="0" w:type="auto"/>
            <w:hideMark/>
          </w:tcPr>
          <w:p w14:paraId="263659E2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tBAHA</w:t>
            </w:r>
          </w:p>
        </w:tc>
        <w:tc>
          <w:tcPr>
            <w:tcW w:w="0" w:type="auto"/>
            <w:hideMark/>
          </w:tcPr>
          <w:p w14:paraId="0E2302C1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8.765</w:t>
            </w:r>
          </w:p>
        </w:tc>
        <w:tc>
          <w:tcPr>
            <w:tcW w:w="0" w:type="auto"/>
            <w:hideMark/>
          </w:tcPr>
          <w:p w14:paraId="702D5CC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1.919</w:t>
            </w:r>
          </w:p>
        </w:tc>
        <w:tc>
          <w:tcPr>
            <w:tcW w:w="0" w:type="auto"/>
            <w:hideMark/>
          </w:tcPr>
          <w:p w14:paraId="174E61F8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3.331</w:t>
            </w:r>
          </w:p>
        </w:tc>
        <w:tc>
          <w:tcPr>
            <w:tcW w:w="960" w:type="dxa"/>
            <w:hideMark/>
          </w:tcPr>
          <w:p w14:paraId="351128C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  <w:tc>
          <w:tcPr>
            <w:tcW w:w="1258" w:type="dxa"/>
          </w:tcPr>
          <w:p w14:paraId="6E574C23" w14:textId="77777777" w:rsidR="00120A97" w:rsidRPr="004E2061" w:rsidRDefault="00120A97" w:rsidP="004E2061">
            <w:pPr>
              <w:rPr>
                <w:rFonts w:ascii="Times New Roman" w:hAnsi="Times New Roman" w:cs="Times New Roman"/>
                <w:b/>
                <w:bCs/>
              </w:rPr>
            </w:pPr>
            <w:r w:rsidRPr="004E2061">
              <w:rPr>
                <w:rFonts w:ascii="Times New Roman" w:hAnsi="Times New Roman" w:cs="Times New Roman"/>
                <w:b/>
                <w:bCs/>
              </w:rPr>
              <w:t>0.004</w:t>
            </w:r>
          </w:p>
        </w:tc>
      </w:tr>
      <w:tr w:rsidR="00120A97" w:rsidRPr="004E2061" w14:paraId="787D2F2F" w14:textId="77777777" w:rsidTr="004E2061">
        <w:trPr>
          <w:trHeight w:val="416"/>
        </w:trPr>
        <w:tc>
          <w:tcPr>
            <w:tcW w:w="0" w:type="auto"/>
            <w:hideMark/>
          </w:tcPr>
          <w:p w14:paraId="6D3E570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aBCIpz vs. pBAHA</w:t>
            </w:r>
          </w:p>
        </w:tc>
        <w:tc>
          <w:tcPr>
            <w:tcW w:w="0" w:type="auto"/>
            <w:hideMark/>
          </w:tcPr>
          <w:p w14:paraId="0B9E75E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1.426</w:t>
            </w:r>
          </w:p>
        </w:tc>
        <w:tc>
          <w:tcPr>
            <w:tcW w:w="0" w:type="auto"/>
            <w:hideMark/>
          </w:tcPr>
          <w:p w14:paraId="591CD86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1.908</w:t>
            </w:r>
          </w:p>
        </w:tc>
        <w:tc>
          <w:tcPr>
            <w:tcW w:w="0" w:type="auto"/>
            <w:hideMark/>
          </w:tcPr>
          <w:p w14:paraId="42A7EDCB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0.549</w:t>
            </w:r>
          </w:p>
        </w:tc>
        <w:tc>
          <w:tcPr>
            <w:tcW w:w="960" w:type="dxa"/>
            <w:hideMark/>
          </w:tcPr>
          <w:p w14:paraId="3F5A6BE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0.584</w:t>
            </w:r>
          </w:p>
        </w:tc>
        <w:tc>
          <w:tcPr>
            <w:tcW w:w="1258" w:type="dxa"/>
          </w:tcPr>
          <w:p w14:paraId="0AEB1B26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1.000</w:t>
            </w:r>
          </w:p>
        </w:tc>
      </w:tr>
      <w:tr w:rsidR="00120A97" w:rsidRPr="004E2061" w14:paraId="35E76DED" w14:textId="77777777" w:rsidTr="004E2061">
        <w:trPr>
          <w:trHeight w:val="399"/>
        </w:trPr>
        <w:tc>
          <w:tcPr>
            <w:tcW w:w="0" w:type="auto"/>
            <w:hideMark/>
          </w:tcPr>
          <w:p w14:paraId="7588089F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tBAHA vs. pBAHA</w:t>
            </w:r>
          </w:p>
        </w:tc>
        <w:tc>
          <w:tcPr>
            <w:tcW w:w="0" w:type="auto"/>
            <w:hideMark/>
          </w:tcPr>
          <w:p w14:paraId="7EBFA0F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0.163</w:t>
            </w:r>
          </w:p>
        </w:tc>
        <w:tc>
          <w:tcPr>
            <w:tcW w:w="0" w:type="auto"/>
            <w:hideMark/>
          </w:tcPr>
          <w:p w14:paraId="188FF30A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1.356</w:t>
            </w:r>
          </w:p>
        </w:tc>
        <w:tc>
          <w:tcPr>
            <w:tcW w:w="0" w:type="auto"/>
            <w:hideMark/>
          </w:tcPr>
          <w:p w14:paraId="656B741D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hAnsi="Times New Roman" w:cs="Times New Roman"/>
              </w:rPr>
              <w:t>-5.962</w:t>
            </w:r>
          </w:p>
        </w:tc>
        <w:tc>
          <w:tcPr>
            <w:tcW w:w="960" w:type="dxa"/>
            <w:hideMark/>
          </w:tcPr>
          <w:p w14:paraId="66526030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lang w:val="de-AT"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  <w:tc>
          <w:tcPr>
            <w:tcW w:w="1258" w:type="dxa"/>
          </w:tcPr>
          <w:p w14:paraId="0141019C" w14:textId="77777777" w:rsidR="00120A97" w:rsidRPr="004E2061" w:rsidRDefault="00120A97" w:rsidP="004E2061">
            <w:pPr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</w:pPr>
            <w:r w:rsidRPr="004E2061">
              <w:rPr>
                <w:rFonts w:ascii="Times New Roman" w:eastAsia="Times New Roman" w:hAnsi="Times New Roman" w:cs="Times New Roman"/>
                <w:b/>
                <w:bCs/>
                <w:lang w:eastAsia="zh-CN"/>
              </w:rPr>
              <w:t>&lt;0.001</w:t>
            </w:r>
          </w:p>
        </w:tc>
      </w:tr>
    </w:tbl>
    <w:p w14:paraId="0A70F60B" w14:textId="77777777" w:rsidR="00120A97" w:rsidRPr="004E2061" w:rsidRDefault="00120A97" w:rsidP="00120A97">
      <w:pPr>
        <w:rPr>
          <w:rFonts w:ascii="Times New Roman" w:hAnsi="Times New Roman" w:cs="Times New Roman"/>
          <w:sz w:val="18"/>
          <w:szCs w:val="18"/>
        </w:rPr>
      </w:pPr>
      <w:r w:rsidRPr="004E2061">
        <w:rPr>
          <w:rFonts w:ascii="Times New Roman" w:eastAsia="Times New Roman" w:hAnsi="Times New Roman" w:cs="Times New Roman"/>
          <w:sz w:val="18"/>
          <w:szCs w:val="18"/>
          <w:lang w:eastAsia="zh-CN"/>
        </w:rPr>
        <w:t>Note: Pairwise comparison of device-specific incidence rate after adjustment to the median, i.e. 1 year of follow-up.  Each line corresponds to one comparison-pair.</w:t>
      </w:r>
    </w:p>
    <w:p w14:paraId="2A9BB3E0" w14:textId="77777777" w:rsidR="00120A97" w:rsidRPr="004E2061" w:rsidRDefault="00120A97" w:rsidP="00120A97">
      <w:pPr>
        <w:rPr>
          <w:rFonts w:ascii="Times New Roman" w:hAnsi="Times New Roman" w:cs="Times New Roman"/>
        </w:rPr>
      </w:pPr>
    </w:p>
    <w:p w14:paraId="325074D6" w14:textId="3AABE75F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The heterogeneity in our models differs substantially between the six models. Interestingly, we observe a considerable heterogeneity (indicated by an I</w:t>
      </w:r>
      <w:r w:rsidRPr="004E2061">
        <w:rPr>
          <w:rFonts w:ascii="Times New Roman" w:hAnsi="Times New Roman" w:cs="Times New Roman"/>
          <w:vertAlign w:val="superscript"/>
        </w:rPr>
        <w:t xml:space="preserve">2 </w:t>
      </w:r>
      <w:r w:rsidRPr="004E2061">
        <w:rPr>
          <w:rFonts w:ascii="Times New Roman" w:hAnsi="Times New Roman" w:cs="Times New Roman"/>
        </w:rPr>
        <w:t>above 60 %) for minor and major events and revison surgery, and substantially lower heterogeneity for explantation, explantation with re-implantation and non-user (I</w:t>
      </w:r>
      <w:r w:rsidRPr="004E2061">
        <w:rPr>
          <w:rFonts w:ascii="Times New Roman" w:hAnsi="Times New Roman" w:cs="Times New Roman"/>
          <w:vertAlign w:val="superscript"/>
        </w:rPr>
        <w:t xml:space="preserve">2 </w:t>
      </w:r>
      <w:r w:rsidRPr="004E2061">
        <w:rPr>
          <w:rFonts w:ascii="Times New Roman" w:hAnsi="Times New Roman" w:cs="Times New Roman"/>
        </w:rPr>
        <w:t xml:space="preserve">below 25 %). A very low heterogeneity is found for those types of events, for which </w:t>
      </w:r>
      <w:r w:rsidRPr="004E2061">
        <w:rPr>
          <w:rFonts w:ascii="Times New Roman" w:hAnsi="Times New Roman" w:cs="Times New Roman"/>
        </w:rPr>
        <w:t>most</w:t>
      </w:r>
      <w:r w:rsidRPr="004E2061">
        <w:rPr>
          <w:rFonts w:ascii="Times New Roman" w:hAnsi="Times New Roman" w:cs="Times New Roman"/>
        </w:rPr>
        <w:t xml:space="preserve"> studies report zero events.</w:t>
      </w:r>
    </w:p>
    <w:p w14:paraId="07997C6C" w14:textId="77777777" w:rsidR="00120A97" w:rsidRDefault="00120A97" w:rsidP="00120A97">
      <w:pPr>
        <w:rPr>
          <w:rFonts w:ascii="Times New Roman" w:hAnsi="Times New Roman" w:cs="Times New Roman"/>
        </w:rPr>
      </w:pPr>
      <w:bookmarkStart w:id="4" w:name="_Ref192757717"/>
    </w:p>
    <w:p w14:paraId="539F1520" w14:textId="074F9E55" w:rsidR="00120A97" w:rsidRPr="004E2061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</w:rPr>
        <w:t>Table</w:t>
      </w:r>
      <w:bookmarkEnd w:id="4"/>
      <w:r>
        <w:rPr>
          <w:rFonts w:ascii="Times New Roman" w:hAnsi="Times New Roman" w:cs="Times New Roman"/>
        </w:rPr>
        <w:t xml:space="preserve"> S8</w:t>
      </w:r>
      <w:r w:rsidRPr="004E2061">
        <w:rPr>
          <w:rFonts w:ascii="Times New Roman" w:hAnsi="Times New Roman" w:cs="Times New Roman"/>
        </w:rPr>
        <w:t>: Measures of heterogeneity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final meta-analytic models of each event category.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3356"/>
        <w:gridCol w:w="2026"/>
        <w:gridCol w:w="1665"/>
        <w:gridCol w:w="2349"/>
      </w:tblGrid>
      <w:tr w:rsidR="00120A97" w:rsidRPr="004E2061" w14:paraId="70E42505" w14:textId="77777777" w:rsidTr="004E2061">
        <w:tc>
          <w:tcPr>
            <w:tcW w:w="3356" w:type="dxa"/>
          </w:tcPr>
          <w:p w14:paraId="18FA4F3C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6" w:type="dxa"/>
          </w:tcPr>
          <w:p w14:paraId="55BE65C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I</w:t>
            </w:r>
            <w:r w:rsidRPr="004E2061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665" w:type="dxa"/>
          </w:tcPr>
          <w:p w14:paraId="04532085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H</w:t>
            </w:r>
            <w:r w:rsidRPr="004E2061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2349" w:type="dxa"/>
          </w:tcPr>
          <w:p w14:paraId="04133BA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τ</w:t>
            </w:r>
            <w:r w:rsidRPr="004E2061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</w:tr>
      <w:tr w:rsidR="00120A97" w:rsidRPr="004E2061" w14:paraId="2E8D9280" w14:textId="77777777" w:rsidTr="004E2061">
        <w:tc>
          <w:tcPr>
            <w:tcW w:w="3356" w:type="dxa"/>
          </w:tcPr>
          <w:p w14:paraId="7B6D2939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Minor events</w:t>
            </w:r>
          </w:p>
        </w:tc>
        <w:tc>
          <w:tcPr>
            <w:tcW w:w="2026" w:type="dxa"/>
          </w:tcPr>
          <w:p w14:paraId="25D36C04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86.1</w:t>
            </w:r>
          </w:p>
        </w:tc>
        <w:tc>
          <w:tcPr>
            <w:tcW w:w="1665" w:type="dxa"/>
          </w:tcPr>
          <w:p w14:paraId="3AE3961E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2349" w:type="dxa"/>
          </w:tcPr>
          <w:p w14:paraId="4802CD5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0.64</w:t>
            </w:r>
          </w:p>
        </w:tc>
      </w:tr>
      <w:tr w:rsidR="00120A97" w:rsidRPr="004E2061" w14:paraId="15A2BD66" w14:textId="77777777" w:rsidTr="004E2061">
        <w:tc>
          <w:tcPr>
            <w:tcW w:w="3356" w:type="dxa"/>
          </w:tcPr>
          <w:p w14:paraId="0839FBF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Major events</w:t>
            </w:r>
          </w:p>
        </w:tc>
        <w:tc>
          <w:tcPr>
            <w:tcW w:w="2026" w:type="dxa"/>
          </w:tcPr>
          <w:p w14:paraId="3382EBF2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65.6</w:t>
            </w:r>
          </w:p>
        </w:tc>
        <w:tc>
          <w:tcPr>
            <w:tcW w:w="1665" w:type="dxa"/>
          </w:tcPr>
          <w:p w14:paraId="40A280E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2349" w:type="dxa"/>
          </w:tcPr>
          <w:p w14:paraId="3536E2AC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0.53</w:t>
            </w:r>
          </w:p>
        </w:tc>
      </w:tr>
      <w:tr w:rsidR="00120A97" w:rsidRPr="004E2061" w14:paraId="35A21F02" w14:textId="77777777" w:rsidTr="004E2061">
        <w:tc>
          <w:tcPr>
            <w:tcW w:w="3356" w:type="dxa"/>
          </w:tcPr>
          <w:p w14:paraId="1F48AE86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Revision surgery</w:t>
            </w:r>
          </w:p>
        </w:tc>
        <w:tc>
          <w:tcPr>
            <w:tcW w:w="2026" w:type="dxa"/>
          </w:tcPr>
          <w:p w14:paraId="425C148F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69.7</w:t>
            </w:r>
          </w:p>
        </w:tc>
        <w:tc>
          <w:tcPr>
            <w:tcW w:w="1665" w:type="dxa"/>
          </w:tcPr>
          <w:p w14:paraId="618D8F88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349" w:type="dxa"/>
          </w:tcPr>
          <w:p w14:paraId="0EC84F97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0.89</w:t>
            </w:r>
          </w:p>
        </w:tc>
      </w:tr>
      <w:tr w:rsidR="00120A97" w:rsidRPr="004E2061" w14:paraId="70BFC121" w14:textId="77777777" w:rsidTr="004E2061">
        <w:tc>
          <w:tcPr>
            <w:tcW w:w="3356" w:type="dxa"/>
          </w:tcPr>
          <w:p w14:paraId="278C70B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Explantation</w:t>
            </w:r>
          </w:p>
        </w:tc>
        <w:tc>
          <w:tcPr>
            <w:tcW w:w="2026" w:type="dxa"/>
          </w:tcPr>
          <w:p w14:paraId="51CBC510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1665" w:type="dxa"/>
          </w:tcPr>
          <w:p w14:paraId="1153C856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349" w:type="dxa"/>
          </w:tcPr>
          <w:p w14:paraId="563956B2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0.43</w:t>
            </w:r>
          </w:p>
        </w:tc>
      </w:tr>
      <w:tr w:rsidR="00120A97" w:rsidRPr="004E2061" w14:paraId="2D3429D8" w14:textId="77777777" w:rsidTr="004E2061">
        <w:tc>
          <w:tcPr>
            <w:tcW w:w="3356" w:type="dxa"/>
          </w:tcPr>
          <w:p w14:paraId="0761005C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Explantation with re-implantation</w:t>
            </w:r>
          </w:p>
        </w:tc>
        <w:tc>
          <w:tcPr>
            <w:tcW w:w="2026" w:type="dxa"/>
          </w:tcPr>
          <w:p w14:paraId="2F577628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19.3</w:t>
            </w:r>
          </w:p>
        </w:tc>
        <w:tc>
          <w:tcPr>
            <w:tcW w:w="1665" w:type="dxa"/>
          </w:tcPr>
          <w:p w14:paraId="495CA0DE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349" w:type="dxa"/>
          </w:tcPr>
          <w:p w14:paraId="0194314E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0.95</w:t>
            </w:r>
          </w:p>
        </w:tc>
      </w:tr>
      <w:tr w:rsidR="00120A97" w:rsidRPr="004E2061" w14:paraId="3DDE7973" w14:textId="77777777" w:rsidTr="004E2061">
        <w:tc>
          <w:tcPr>
            <w:tcW w:w="3356" w:type="dxa"/>
          </w:tcPr>
          <w:p w14:paraId="45361943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Non-user</w:t>
            </w:r>
          </w:p>
        </w:tc>
        <w:tc>
          <w:tcPr>
            <w:tcW w:w="2026" w:type="dxa"/>
          </w:tcPr>
          <w:p w14:paraId="477403DB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21.6</w:t>
            </w:r>
          </w:p>
        </w:tc>
        <w:tc>
          <w:tcPr>
            <w:tcW w:w="1665" w:type="dxa"/>
          </w:tcPr>
          <w:p w14:paraId="48C4C8EB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2349" w:type="dxa"/>
          </w:tcPr>
          <w:p w14:paraId="405CA97A" w14:textId="77777777" w:rsidR="00120A97" w:rsidRPr="004E2061" w:rsidRDefault="00120A97" w:rsidP="004E2061">
            <w:pPr>
              <w:rPr>
                <w:rFonts w:ascii="Times New Roman" w:hAnsi="Times New Roman" w:cs="Times New Roman"/>
              </w:rPr>
            </w:pPr>
            <w:r w:rsidRPr="004E2061">
              <w:rPr>
                <w:rFonts w:ascii="Times New Roman" w:hAnsi="Times New Roman" w:cs="Times New Roman"/>
              </w:rPr>
              <w:t>0.96</w:t>
            </w:r>
          </w:p>
        </w:tc>
      </w:tr>
    </w:tbl>
    <w:p w14:paraId="4DE300BB" w14:textId="77777777" w:rsidR="00120A97" w:rsidRDefault="00120A97" w:rsidP="00120A97">
      <w:pPr>
        <w:rPr>
          <w:rFonts w:ascii="Times New Roman" w:hAnsi="Times New Roman" w:cs="Times New Roman"/>
        </w:rPr>
      </w:pPr>
    </w:p>
    <w:p w14:paraId="211B72FE" w14:textId="77777777" w:rsidR="00120A97" w:rsidRDefault="00120A97" w:rsidP="00120A97">
      <w:pPr>
        <w:rPr>
          <w:rFonts w:ascii="Times New Roman" w:hAnsi="Times New Roman" w:cs="Times New Roman"/>
        </w:rPr>
      </w:pPr>
    </w:p>
    <w:p w14:paraId="1AE5F93C" w14:textId="522E1B88" w:rsidR="00120A97" w:rsidRDefault="00120A97" w:rsidP="00120A97">
      <w:pPr>
        <w:rPr>
          <w:rFonts w:ascii="Times New Roman" w:hAnsi="Times New Roman" w:cs="Times New Roman"/>
        </w:rPr>
      </w:pPr>
      <w:r w:rsidRPr="004E2061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06D6091" wp14:editId="6F1E6F6B">
            <wp:extent cx="5972810" cy="4479925"/>
            <wp:effectExtent l="0" t="0" r="8890" b="0"/>
            <wp:docPr id="1308866460" name="Picture 1" descr="A group of different types of performa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866460" name="Picture 1" descr="A group of different types of performanc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81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84396" w14:textId="017C4288" w:rsidR="00821F4E" w:rsidRDefault="00120A97">
      <w:bookmarkStart w:id="5" w:name="_Ref192751585"/>
      <w:r w:rsidRPr="004E2061">
        <w:rPr>
          <w:rFonts w:ascii="Times New Roman" w:hAnsi="Times New Roman" w:cs="Times New Roman"/>
        </w:rPr>
        <w:t>Figure</w:t>
      </w:r>
      <w:bookmarkEnd w:id="5"/>
      <w:r>
        <w:rPr>
          <w:rFonts w:ascii="Times New Roman" w:hAnsi="Times New Roman" w:cs="Times New Roman"/>
        </w:rPr>
        <w:t xml:space="preserve"> S3</w:t>
      </w:r>
      <w:r w:rsidRPr="004E2061">
        <w:rPr>
          <w:rFonts w:ascii="Times New Roman" w:hAnsi="Times New Roman" w:cs="Times New Roman"/>
        </w:rPr>
        <w:t xml:space="preserve">. Funnel plot </w:t>
      </w:r>
      <w:r>
        <w:rPr>
          <w:rFonts w:ascii="Times New Roman" w:hAnsi="Times New Roman" w:cs="Times New Roman"/>
        </w:rPr>
        <w:t>for final meta-analytic models of each event category.</w:t>
      </w:r>
    </w:p>
    <w:sectPr w:rsidR="00821F4E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2" w:author="Wilhelm Wimmer" w:date="2025-01-15T14:31:00Z" w:initials="WW">
    <w:p w14:paraId="7DA5466A" w14:textId="77777777" w:rsidR="00120A97" w:rsidRDefault="00120A97" w:rsidP="00120A97">
      <w:pPr>
        <w:pStyle w:val="CommentText"/>
      </w:pPr>
      <w:r>
        <w:rPr>
          <w:rStyle w:val="CommentReference"/>
        </w:rPr>
        <w:annotationRef/>
      </w:r>
      <w:r>
        <w:t xml:space="preserve">I am not sure, how the post-hoc testing was performed. Was it part of the package in R?  </w:t>
      </w:r>
    </w:p>
  </w:comment>
  <w:comment w:id="3" w:author="Annegret Hoch" w:date="2025-03-13T14:40:00Z" w:initials="AH">
    <w:p w14:paraId="488B5C19" w14:textId="77777777" w:rsidR="00120A97" w:rsidRDefault="00120A97" w:rsidP="00120A97">
      <w:pPr>
        <w:pStyle w:val="CommentText"/>
      </w:pPr>
      <w:r>
        <w:rPr>
          <w:rStyle w:val="CommentReference"/>
        </w:rPr>
        <w:annotationRef/>
      </w:r>
      <w:r>
        <w:rPr>
          <w:lang w:val="de-AT"/>
        </w:rPr>
        <w:t>See section on „Data analysis“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DA5466A" w15:done="1"/>
  <w15:commentEx w15:paraId="488B5C19" w15:paraIdParent="7DA5466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6E3F9BE1" w16cex:dateUtc="2025-01-15T13:31:00Z"/>
  <w16cex:commentExtensible w16cex:durableId="65A0CBB7" w16cex:dateUtc="2025-03-13T13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A5466A" w16cid:durableId="6E3F9BE1"/>
  <w16cid:commentId w16cid:paraId="488B5C19" w16cid:durableId="65A0CBB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Wilhelm Wimmer">
    <w15:presenceInfo w15:providerId="AD" w15:userId="S::wilhelm.wimmer@tum.de::d04a5cc9-0cde-4e94-b36a-1c595e89ff33"/>
  </w15:person>
  <w15:person w15:author="Annegret Hoch">
    <w15:presenceInfo w15:providerId="AD" w15:userId="S::Annegret.Hoch@medel.com::eeb4f6aa-28de-4e85-8076-f3a6b51cb47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97"/>
    <w:rsid w:val="00120A97"/>
    <w:rsid w:val="0032445F"/>
    <w:rsid w:val="00821F4E"/>
    <w:rsid w:val="00B9462D"/>
    <w:rsid w:val="00C51694"/>
    <w:rsid w:val="00D6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4835E"/>
  <w15:chartTrackingRefBased/>
  <w15:docId w15:val="{9D723B5E-3808-4CCE-994D-1DC093D96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A9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0A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A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A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A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A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A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A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A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A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A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A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A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A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A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A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A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A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A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A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0A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A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0A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A9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0A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A9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0A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A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A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A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0A97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20A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0A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20A97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120A9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20A97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20A9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3.jpeg"/><Relationship Id="rId5" Type="http://schemas.openxmlformats.org/officeDocument/2006/relationships/image" Target="media/image1.png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61FB3-044C-4D8D-BDB3-D15D2B62D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1263</Words>
  <Characters>7202</Characters>
  <Application>Microsoft Office Word</Application>
  <DocSecurity>0</DocSecurity>
  <Lines>60</Lines>
  <Paragraphs>16</Paragraphs>
  <ScaleCrop>false</ScaleCrop>
  <Company/>
  <LinksUpToDate>false</LinksUpToDate>
  <CharactersWithSpaces>8449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Dejaco</dc:creator>
  <cp:keywords/>
  <dc:description/>
  <cp:lastModifiedBy>Thomas Dejaco</cp:lastModifiedBy>
  <cp:revision>2</cp:revision>
  <dcterms:created xsi:type="dcterms:W3CDTF">2025-03-31T13:48:00Z</dcterms:created>
  <dcterms:modified xsi:type="dcterms:W3CDTF">2025-03-31T14:18:00Z</dcterms:modified>
</cp:coreProperties>
</file>