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65EDE" w14:textId="18C9A6E0" w:rsidR="00564263" w:rsidRDefault="00D2670C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  <w: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  <w:t xml:space="preserve">Table </w:t>
      </w:r>
      <w:r w:rsidR="00564263">
        <w:rPr>
          <w:rFonts w:ascii="Times New Roman" w:eastAsia="Geneva" w:hAnsi="Times New Roman" w:cs="Geneva"/>
          <w:color w:val="000000"/>
          <w:sz w:val="18"/>
          <w:szCs w:val="18"/>
          <w:lang w:val="en-US"/>
        </w:rPr>
        <w:t>S</w:t>
      </w:r>
      <w: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  <w:t>1.</w:t>
      </w:r>
      <w:r w:rsidR="00D92673">
        <w:rPr>
          <w:rFonts w:ascii="Times New Roman" w:eastAsia="Geneva" w:hAnsi="Times New Roman" w:cs="Geneva"/>
          <w:color w:val="000000"/>
          <w:sz w:val="18"/>
          <w:szCs w:val="18"/>
          <w:lang w:val="en-US"/>
        </w:rPr>
        <w:t xml:space="preserve"> </w:t>
      </w:r>
      <w:proofErr w:type="gramStart"/>
      <w:r w:rsidR="00564263">
        <w:rPr>
          <w:rFonts w:ascii="Times New Roman" w:eastAsia="Geneva" w:hAnsi="Times New Roman" w:cs="Geneva"/>
          <w:color w:val="000000"/>
          <w:sz w:val="18"/>
          <w:szCs w:val="18"/>
          <w:lang w:val="en-US"/>
        </w:rPr>
        <w:t>Operative definitions of outcome parameters.</w:t>
      </w:r>
      <w:proofErr w:type="gramEnd"/>
    </w:p>
    <w:p w14:paraId="7788CA4C" w14:textId="77777777" w:rsidR="00BD1ADD" w:rsidRDefault="00BD1ADD">
      <w:pPr>
        <w:rPr>
          <w:rFonts w:ascii="Times New Roman" w:eastAsia="Geneva" w:hAnsi="Times New Roman" w:cs="Geneva"/>
          <w:color w:val="000000"/>
          <w:sz w:val="16"/>
          <w:szCs w:val="16"/>
          <w:lang w:val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9"/>
      </w:tblGrid>
      <w:tr w:rsidR="00564263" w:rsidRPr="000D1CAE" w14:paraId="026A6578" w14:textId="77777777" w:rsidTr="00564263">
        <w:trPr>
          <w:trHeight w:val="695"/>
        </w:trPr>
        <w:tc>
          <w:tcPr>
            <w:tcW w:w="9209" w:type="dxa"/>
          </w:tcPr>
          <w:p w14:paraId="32EA1320" w14:textId="1065E8DA" w:rsidR="00564263" w:rsidRP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263"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Current suicidal ideation = BPRS item 4 score of ≥2.</w:t>
            </w:r>
          </w:p>
          <w:p w14:paraId="6CA0D0C6" w14:textId="6C64AA90" w:rsidR="00564263" w:rsidRP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263"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Functional recovery = return to work/school.</w:t>
            </w:r>
          </w:p>
          <w:p w14:paraId="635F55AF" w14:textId="03611463" w:rsidR="00564263" w:rsidRP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263"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SOFAS functional remission = SOFAS score of ≥60.</w:t>
            </w:r>
          </w:p>
          <w:p w14:paraId="0D995715" w14:textId="4B446013" w:rsid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263"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HoNOS functional remission = HoNOS item 9, 10, and 11scores of ≤2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199A870E" w14:textId="53B39E8A" w:rsid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564263"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PANSS symptomatic remission = PANSS item P1, P2, P3, N1, N4, N6, G5, G9 scores of ≤ 3.</w:t>
            </w:r>
          </w:p>
          <w:p w14:paraId="03B1AD78" w14:textId="77777777" w:rsid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S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 xml:space="preserve">ervice disengagement 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= 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>complete lack of contact or untraceable for at least 3 months despite a need of treatment)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16F2F9EB" w14:textId="608400E8" w:rsidR="00564263" w:rsidRPr="00564263" w:rsidRDefault="00564263" w:rsidP="00564263">
            <w:pP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-)</w:t>
            </w:r>
            <w:proofErr w:type="gramEnd"/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 N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 xml:space="preserve">ew suicide attempt 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 xml:space="preserve">= 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 xml:space="preserve">a potentially injurious, self-inflicted behavior without a fatal outcome for which there was 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>implicit or explicit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Pr="00564263">
              <w:rPr>
                <w:rFonts w:ascii="Times New Roman" w:eastAsia="Geneva" w:hAnsi="Times New Roman" w:cs="Times New Roman" w:hint="eastAsia"/>
                <w:color w:val="000000"/>
                <w:sz w:val="20"/>
                <w:szCs w:val="20"/>
                <w:lang w:val="en-US"/>
              </w:rPr>
              <w:t xml:space="preserve"> evidence of intent to die</w:t>
            </w:r>
            <w:r>
              <w:rPr>
                <w:rFonts w:ascii="Times New Roman" w:eastAsia="Geneva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</w:tbl>
    <w:p w14:paraId="00E56759" w14:textId="77777777" w:rsidR="00BD1ADD" w:rsidRPr="00564263" w:rsidRDefault="00BD1ADD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4CF46A63" w14:textId="6EFFF2EF" w:rsidR="00BD1ADD" w:rsidRDefault="00D2670C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  <w:r w:rsidRPr="00564263">
        <w:rPr>
          <w:rFonts w:ascii="Times New Roman" w:eastAsia="Geneva" w:hAnsi="Times New Roman" w:cs="Geneva"/>
          <w:color w:val="000000"/>
          <w:sz w:val="20"/>
          <w:szCs w:val="20"/>
          <w:lang w:val="en-US"/>
        </w:rPr>
        <w:t>Note</w:t>
      </w:r>
      <w:r w:rsidR="00564263" w:rsidRPr="00564263">
        <w:rPr>
          <w:rFonts w:ascii="Times New Roman" w:eastAsia="Geneva" w:hAnsi="Times New Roman" w:cs="Geneva"/>
          <w:color w:val="000000"/>
          <w:sz w:val="20"/>
          <w:szCs w:val="20"/>
          <w:lang w:val="en-US"/>
        </w:rPr>
        <w:t>. BPRS = Brief Psychiatric Rating Scale; SOFAS = Social and Occupational Functioning Assessment Scale; HoNOS = Health of the Nation Outcome Scale; PANSS = Positive And Negative Syndrome Scale.</w:t>
      </w:r>
    </w:p>
    <w:p w14:paraId="6C17BD6C" w14:textId="65CAC926" w:rsidR="00456366" w:rsidRDefault="00456366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6905BA8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5186D0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9524E2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6272DF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41BC3E5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7649AD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4E23AB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231633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225CC7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D810E5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4AF519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4EE1CC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C49F7A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7F6EA7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F5CD7B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D9AA97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6EC9E1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0D8013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93B786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07247A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06586A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50F36C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A15BC0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51E2D0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18F4D3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2A3B0D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935035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F37774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DDC463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FA439E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F57A76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DE443B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4B0873D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9BFDE0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D4B9114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7096134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DE2DB2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2FF0FE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E12A644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4F59AAFC" w14:textId="4E304C61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Figure S1. Profile plots: mixed ANOVA results on psychopathological and outcome parameters across the 2-year follow-up period in the two CHR-P subgroups.</w:t>
      </w:r>
    </w:p>
    <w:p w14:paraId="3DA5B307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8D1E3F2" w14:textId="77777777" w:rsidR="000D1CAE" w:rsidRDefault="000D1CAE" w:rsidP="00456366">
      <w:pPr>
        <w:tabs>
          <w:tab w:val="left" w:pos="1270"/>
        </w:tabs>
        <w:spacing w:after="29"/>
        <w:rPr>
          <w:rFonts w:hint="eastAsia"/>
          <w:lang w:val="en-US"/>
        </w:rPr>
      </w:pPr>
    </w:p>
    <w:p w14:paraId="3E017650" w14:textId="77777777" w:rsidR="00456366" w:rsidRDefault="00456366" w:rsidP="00456366">
      <w:pPr>
        <w:tabs>
          <w:tab w:val="left" w:pos="1270"/>
        </w:tabs>
        <w:spacing w:after="29"/>
        <w:rPr>
          <w:rFonts w:hint="eastAsia"/>
          <w:lang w:val="en-US"/>
        </w:rPr>
      </w:pPr>
    </w:p>
    <w:p w14:paraId="5924C310" w14:textId="77777777" w:rsidR="00456366" w:rsidRDefault="00456366" w:rsidP="00456366">
      <w:pPr>
        <w:tabs>
          <w:tab w:val="left" w:pos="1270"/>
        </w:tabs>
        <w:spacing w:after="29"/>
        <w:rPr>
          <w:rFonts w:hint="eastAsia"/>
          <w:lang w:val="en-US"/>
        </w:rPr>
      </w:pPr>
      <w:r>
        <w:rPr>
          <w:noProof/>
          <w:lang w:eastAsia="it-IT" w:bidi="ar-SA"/>
        </w:rPr>
        <w:lastRenderedPageBreak/>
        <w:drawing>
          <wp:anchor distT="0" distB="0" distL="0" distR="0" simplePos="0" relativeHeight="251659264" behindDoc="0" locked="0" layoutInCell="0" allowOverlap="1" wp14:anchorId="0504A4EC" wp14:editId="1E379B8C">
            <wp:simplePos x="0" y="0"/>
            <wp:positionH relativeFrom="column">
              <wp:posOffset>987425</wp:posOffset>
            </wp:positionH>
            <wp:positionV relativeFrom="paragraph">
              <wp:posOffset>116840</wp:posOffset>
            </wp:positionV>
            <wp:extent cx="3968750" cy="317500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C1B25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528A4E94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1EF57296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939B0C5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53F4BF5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2851E067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81AA68F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1749F4D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521047A1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5598D297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2D3C24C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70D1B679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38522A22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3271CAA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E837615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2455D2AE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0B8028E4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EAD77D6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FDB31BE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7104088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55887AA5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FD5F297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7DC88536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10AB5A49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18B36B21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362184D7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3EF1FA42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41A7AC2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6E45AF0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18189B2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418C49B4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  <w:r>
        <w:rPr>
          <w:rFonts w:ascii="Times New Roman" w:eastAsia="Geneva" w:hAnsi="Times New Roman" w:cs="Geneva"/>
          <w:noProof/>
          <w:color w:val="000000"/>
          <w:sz w:val="18"/>
          <w:szCs w:val="18"/>
          <w:lang w:eastAsia="it-IT" w:bidi="ar-SA"/>
        </w:rPr>
        <w:drawing>
          <wp:anchor distT="0" distB="0" distL="0" distR="0" simplePos="0" relativeHeight="251660288" behindDoc="0" locked="0" layoutInCell="0" allowOverlap="1" wp14:anchorId="56570AF9" wp14:editId="644CC66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2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468A4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645F24C8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3112F841" w14:textId="77777777" w:rsidR="00456366" w:rsidRDefault="00456366" w:rsidP="00456366">
      <w:pPr>
        <w:rPr>
          <w:rFonts w:ascii="Times New Roman" w:eastAsia="Geneva" w:hAnsi="Times New Roman" w:cs="Geneva"/>
          <w:color w:val="000000"/>
          <w:sz w:val="18"/>
          <w:szCs w:val="18"/>
          <w:lang w:val="en-US"/>
        </w:rPr>
      </w:pPr>
    </w:p>
    <w:p w14:paraId="3FCAA92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CC851A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BF2342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5C6F7D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1E8D6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8239F4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9A15D9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E90A06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65955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D1FC86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C81528C" w14:textId="7F64A42F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75728E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5C8DC7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5BEA41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DA8C3B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E683AE2" w14:textId="5BB45750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FA7EB4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7FA1AAC" w14:textId="30867859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1312" behindDoc="0" locked="0" layoutInCell="0" allowOverlap="1" wp14:anchorId="70633B7F" wp14:editId="31C3B178">
            <wp:simplePos x="0" y="0"/>
            <wp:positionH relativeFrom="column">
              <wp:posOffset>1462405</wp:posOffset>
            </wp:positionH>
            <wp:positionV relativeFrom="paragraph">
              <wp:posOffset>-7632065</wp:posOffset>
            </wp:positionV>
            <wp:extent cx="3968750" cy="3175000"/>
            <wp:effectExtent l="0" t="0" r="0" b="6350"/>
            <wp:wrapSquare wrapText="largest"/>
            <wp:docPr id="3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E197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382DF8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79D43F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745441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7519C1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0DDFC9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2336" behindDoc="0" locked="0" layoutInCell="0" allowOverlap="1" wp14:anchorId="395FD937" wp14:editId="2D1CF65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4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31003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5E1BDA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036A08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AB9B04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0ACDEC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2EB2E3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359D1F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7D90D7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CE57A4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A9116A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B1F50E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B704D6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E56D9F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4F589C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AB2E95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CAF615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F36F8A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AEF51E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A26D0C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E2460C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4A156C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C8B222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0AB0B4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3360" behindDoc="0" locked="0" layoutInCell="0" allowOverlap="1" wp14:anchorId="4B231589" wp14:editId="1BFE0FE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5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CE1C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0CEB5F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5266A7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DCF2C8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FEAF91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46322A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A36249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A264AE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A13A98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F5B695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0E4618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47D6F3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B20C3F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30B720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923AFA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916331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3B2031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F2E7DF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5A39EC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10E687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0CB98D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DB26B1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F31C536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0C3DB3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7226A91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E5F2A99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3F1F4F6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4BD1F0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4384" behindDoc="0" locked="0" layoutInCell="0" allowOverlap="1" wp14:anchorId="7CB3B573" wp14:editId="1544FC0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6" name="Immagin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D026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930EFB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56A482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95FE5B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EFCE25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6831DD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F1D521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2E24B9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E7AAB8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3136BC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B1A965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60795A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C03F02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E2181A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678C4C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222EF7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148D5B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23C67A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619A7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570439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FE93ED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1D4ED8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966ABF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EDDDFB5" w14:textId="4E1B5E50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5408" behindDoc="0" locked="0" layoutInCell="0" allowOverlap="1" wp14:anchorId="12849CB1" wp14:editId="02E39574">
            <wp:simplePos x="0" y="0"/>
            <wp:positionH relativeFrom="column">
              <wp:posOffset>1224280</wp:posOffset>
            </wp:positionH>
            <wp:positionV relativeFrom="paragraph">
              <wp:posOffset>164465</wp:posOffset>
            </wp:positionV>
            <wp:extent cx="3968750" cy="3175000"/>
            <wp:effectExtent l="0" t="0" r="0" b="6350"/>
            <wp:wrapSquare wrapText="largest"/>
            <wp:docPr id="7" name="Im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DBF327" w14:textId="60B9AC7F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10BF53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2C9F9F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988710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64B9C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D374BB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D60E8E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9D3A09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6C47CF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AFA43A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E03361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C3FD08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72F844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4F2DC0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3EFEDE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685BBD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382E3B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F65E1E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993F2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C179C6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0D7AC8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D01943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0A033D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CF26100" w14:textId="2077F505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980344A" w14:textId="24378151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EE1C57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99014D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662153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BD5B448" w14:textId="34FF7977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6432" behindDoc="0" locked="0" layoutInCell="0" allowOverlap="1" wp14:anchorId="1EB805A6" wp14:editId="47E389FF">
            <wp:simplePos x="0" y="0"/>
            <wp:positionH relativeFrom="column">
              <wp:posOffset>1443355</wp:posOffset>
            </wp:positionH>
            <wp:positionV relativeFrom="paragraph">
              <wp:posOffset>51435</wp:posOffset>
            </wp:positionV>
            <wp:extent cx="3968750" cy="3175000"/>
            <wp:effectExtent l="0" t="0" r="0" b="6350"/>
            <wp:wrapSquare wrapText="largest"/>
            <wp:docPr id="8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1EFF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E0EDCD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B3A504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725EA5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49CCB5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E310B5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A8BE5E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400F4E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3C08ED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D34EC8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261EA6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16A4D9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62F10A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69E306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B2DA0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C928369" w14:textId="20CE9ADB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BC81E0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733AB1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437309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45053F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8B22AA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EE529D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2E08B29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61A650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DA20DF7" w14:textId="3117881F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7456" behindDoc="0" locked="0" layoutInCell="0" allowOverlap="1" wp14:anchorId="45ACC654" wp14:editId="19040516">
            <wp:simplePos x="0" y="0"/>
            <wp:positionH relativeFrom="column">
              <wp:posOffset>1233805</wp:posOffset>
            </wp:positionH>
            <wp:positionV relativeFrom="paragraph">
              <wp:posOffset>59690</wp:posOffset>
            </wp:positionV>
            <wp:extent cx="3968750" cy="3175000"/>
            <wp:effectExtent l="0" t="0" r="0" b="6350"/>
            <wp:wrapSquare wrapText="largest"/>
            <wp:docPr id="9" name="Immagin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E897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BEC275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DAE2CA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F368F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E0EC06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6F7B56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7F76B5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9DEB00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F1466F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CC005AD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DA68AC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927A2D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09F7105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FBF8EF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2DCF59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1C5C4DF" w14:textId="2D496B8B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B1E68F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8ADB04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A50B13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4AB7CDF" w14:textId="6318DF20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1E25473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2CE86A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810D4C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B47689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8C0299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4F1EB55" w14:textId="498398D6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8480" behindDoc="0" locked="0" layoutInCell="0" allowOverlap="1" wp14:anchorId="39881B4E" wp14:editId="66472B06">
            <wp:simplePos x="0" y="0"/>
            <wp:positionH relativeFrom="column">
              <wp:posOffset>1548130</wp:posOffset>
            </wp:positionH>
            <wp:positionV relativeFrom="paragraph">
              <wp:posOffset>-107315</wp:posOffset>
            </wp:positionV>
            <wp:extent cx="3968750" cy="3175000"/>
            <wp:effectExtent l="0" t="0" r="0" b="6350"/>
            <wp:wrapSquare wrapText="largest"/>
            <wp:docPr id="10" name="Immagin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DF62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F16C27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72FCD3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F087F64" w14:textId="3039FBC0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40BEAA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835116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6E8AFD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B139ADF" w14:textId="2812A85B" w:rsidR="00D92673" w:rsidRDefault="00D92673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A291908" w14:textId="77777777" w:rsidR="00D92673" w:rsidRDefault="00D92673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5B20E56" w14:textId="77777777" w:rsidR="00D92673" w:rsidRDefault="00D92673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ADCEF8D" w14:textId="77777777" w:rsidR="00D92673" w:rsidRDefault="00D92673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7AEEA1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C57D23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02881F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D0EAF7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76ED7DB" w14:textId="55C09378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25B9BB0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DA890C3" w14:textId="7D499A85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6C6702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5C9E79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BA8233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5E4176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A62E2F8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EAA3D6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402752F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D563AC1" w14:textId="2C56E5E6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69504" behindDoc="0" locked="0" layoutInCell="0" allowOverlap="1" wp14:anchorId="639C4CA6" wp14:editId="1CBE6433">
            <wp:simplePos x="0" y="0"/>
            <wp:positionH relativeFrom="column">
              <wp:posOffset>1293495</wp:posOffset>
            </wp:positionH>
            <wp:positionV relativeFrom="paragraph">
              <wp:posOffset>24765</wp:posOffset>
            </wp:positionV>
            <wp:extent cx="3968750" cy="3175000"/>
            <wp:effectExtent l="0" t="0" r="0" b="6350"/>
            <wp:wrapSquare wrapText="largest"/>
            <wp:docPr id="11" name="Immagin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FA823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EC2280C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D7933CD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9872C53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018DE2C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5101294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C4FFC3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4A59461" w14:textId="2A7E8CC3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F3A1432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259C8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7F2C321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734ABE5" w14:textId="37ECA969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AB3410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29D2F61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D37F247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656556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91802F3" w14:textId="29E8ADDB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93601A3" w14:textId="24EF7F83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7E9B07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B24A94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87F5BB8" w14:textId="5E29F242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8EE6189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181C3AB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34A81A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C5C18B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A3C566E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07CC959A" w14:textId="5E6280E0" w:rsidR="00456366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it-IT" w:bidi="ar-SA"/>
        </w:rPr>
        <w:drawing>
          <wp:anchor distT="0" distB="0" distL="0" distR="0" simplePos="0" relativeHeight="251670528" behindDoc="0" locked="0" layoutInCell="0" allowOverlap="1" wp14:anchorId="6116A584" wp14:editId="03F6F4CF">
            <wp:simplePos x="0" y="0"/>
            <wp:positionH relativeFrom="column">
              <wp:posOffset>1455420</wp:posOffset>
            </wp:positionH>
            <wp:positionV relativeFrom="paragraph">
              <wp:posOffset>3175</wp:posOffset>
            </wp:positionV>
            <wp:extent cx="3968750" cy="3175000"/>
            <wp:effectExtent l="0" t="0" r="0" b="6350"/>
            <wp:wrapSquare wrapText="largest"/>
            <wp:docPr id="12" name="Immagin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F3D6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4A41467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5AF87DC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9FBF7F6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72646790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0E5FF4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627F9D03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54B761D7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A316893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4E93EE0A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1C1FDF36" w14:textId="77777777" w:rsidR="00456366" w:rsidRDefault="00456366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p w14:paraId="341A5E1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298C80F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A3FE5A0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05926D5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7338EF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FFFC463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21DE813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05D002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ADB136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1C3B9E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DC2CB79" w14:textId="1A53871F" w:rsidR="00456366" w:rsidRDefault="00456366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Note. ANOVA = analysis of variance; PANSS = Positive </w:t>
      </w:r>
      <w:proofErr w:type="gramStart"/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And</w:t>
      </w:r>
      <w:proofErr w:type="gramEnd"/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Negative Syndrome Scale;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C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HR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-P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=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Clinical 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High Risk for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sychosis;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C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HR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-P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/L+ =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C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HR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-P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individuals with language subjective disorder;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C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HR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-P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/L- = 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C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HR</w:t>
      </w:r>
      <w:r w:rsidR="000D1CAE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-P</w:t>
      </w:r>
      <w: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individuals without language subjective disorder; SOFAS = Social and Occupational Functioning Assessment Scale; T0 = baseline assessment; T1 = 1-year assessment time; T2 = 2-year assessment time.</w:t>
      </w:r>
      <w:r w:rsidR="00326E3F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</w:t>
      </w:r>
      <w:bookmarkStart w:id="0" w:name="_Hlk204175742"/>
      <w:r w:rsidR="00326E3F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As for PANSS and HoNOS scores, </w:t>
      </w:r>
      <w:r w:rsidR="00326E3F" w:rsidRPr="00326E3F">
        <w:rPr>
          <w:rFonts w:ascii="Times New Roman" w:eastAsia="Geneva" w:hAnsi="Times New Roman" w:cs="Times New Roman" w:hint="eastAsia"/>
          <w:color w:val="000000"/>
          <w:sz w:val="20"/>
          <w:szCs w:val="20"/>
          <w:lang w:val="en-US"/>
        </w:rPr>
        <w:t xml:space="preserve">lower </w:t>
      </w:r>
      <w:r w:rsidR="00326E3F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values</w:t>
      </w:r>
      <w:r w:rsidR="00326E3F" w:rsidRPr="00326E3F">
        <w:rPr>
          <w:rFonts w:ascii="Times New Roman" w:eastAsia="Geneva" w:hAnsi="Times New Roman" w:cs="Times New Roman" w:hint="eastAsia"/>
          <w:color w:val="000000"/>
          <w:sz w:val="20"/>
          <w:szCs w:val="20"/>
          <w:lang w:val="en-US"/>
        </w:rPr>
        <w:t xml:space="preserve"> indicate </w:t>
      </w:r>
      <w:r w:rsidR="00326E3F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>symptom/item improvement</w:t>
      </w:r>
      <w:r w:rsidR="00326E3F" w:rsidRPr="00326E3F">
        <w:rPr>
          <w:rFonts w:ascii="Times New Roman" w:eastAsia="Geneva" w:hAnsi="Times New Roman" w:cs="Times New Roman" w:hint="eastAsia"/>
          <w:color w:val="000000"/>
          <w:sz w:val="20"/>
          <w:szCs w:val="20"/>
          <w:lang w:val="en-US"/>
        </w:rPr>
        <w:t>.</w:t>
      </w:r>
      <w:r w:rsidR="00326E3F"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  <w:t xml:space="preserve"> As for SOFAS scores, higher values indicate functioning improvement.</w:t>
      </w:r>
    </w:p>
    <w:p w14:paraId="242DF24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EC76DA8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3C6B81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9907610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60E1077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49A781B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4FE533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BCC242D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194A419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E680D14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8CA825F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4BF84E1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FD92240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803ACD2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009B746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FC8E11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8709923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2AF7C66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144471A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3684F18" w14:textId="77777777" w:rsidR="000D1CAE" w:rsidRDefault="000D1CAE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1BC4F70" w14:textId="77777777" w:rsidR="002C38FC" w:rsidRDefault="002C38FC" w:rsidP="00456366">
      <w:pPr>
        <w:tabs>
          <w:tab w:val="left" w:pos="1270"/>
        </w:tabs>
        <w:spacing w:after="29"/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D84CB71" w14:textId="77777777" w:rsidR="000D1CAE" w:rsidRDefault="000D1CAE" w:rsidP="00C02EFD">
      <w:pPr>
        <w:rPr>
          <w:rFonts w:eastAsia="Geneva" w:cs="Geneva"/>
          <w:color w:val="000000"/>
          <w:sz w:val="18"/>
          <w:szCs w:val="18"/>
          <w:lang w:val="en-US"/>
        </w:rPr>
      </w:pPr>
    </w:p>
    <w:p w14:paraId="3C684796" w14:textId="07C8109E" w:rsidR="00C02EFD" w:rsidRPr="000D1CAE" w:rsidRDefault="00C02EFD" w:rsidP="00C02EFD">
      <w:pPr>
        <w:rPr>
          <w:rFonts w:eastAsia="Geneva" w:cs="Geneva"/>
          <w:color w:val="000000"/>
          <w:sz w:val="18"/>
          <w:szCs w:val="18"/>
          <w:lang w:val="en-US"/>
        </w:rPr>
      </w:pPr>
      <w:r w:rsidRPr="00123CF1">
        <w:rPr>
          <w:rFonts w:eastAsia="Geneva" w:cs="Geneva"/>
          <w:color w:val="000000"/>
          <w:sz w:val="18"/>
          <w:szCs w:val="18"/>
          <w:lang w:val="en-US"/>
        </w:rPr>
        <w:t>Table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 </w:t>
      </w:r>
      <w:r w:rsidRPr="00123CF1">
        <w:rPr>
          <w:rFonts w:eastAsia="Geneva" w:cs="Geneva"/>
          <w:color w:val="000000"/>
          <w:sz w:val="18"/>
          <w:szCs w:val="18"/>
          <w:lang w:val="en-US"/>
        </w:rPr>
        <w:t>S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2. Kaplan-Meier survival analysis results: comparisons on 2-year time-to-event outcome incidence rate among the two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>HR subgroups.</w:t>
      </w:r>
    </w:p>
    <w:p w14:paraId="078F2448" w14:textId="77777777" w:rsidR="00C02EFD" w:rsidRPr="000D1CAE" w:rsidRDefault="00C02EFD" w:rsidP="00C02EFD">
      <w:pPr>
        <w:rPr>
          <w:rFonts w:eastAsia="Geneva" w:cs="Geneva"/>
          <w:color w:val="000000"/>
          <w:sz w:val="18"/>
          <w:szCs w:val="18"/>
          <w:lang w:val="en-US"/>
        </w:rPr>
      </w:pPr>
    </w:p>
    <w:tbl>
      <w:tblPr>
        <w:tblW w:w="714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9"/>
        <w:gridCol w:w="901"/>
        <w:gridCol w:w="741"/>
        <w:gridCol w:w="909"/>
        <w:gridCol w:w="804"/>
        <w:gridCol w:w="557"/>
        <w:gridCol w:w="1129"/>
        <w:gridCol w:w="1020"/>
      </w:tblGrid>
      <w:tr w:rsidR="00C02EFD" w:rsidRPr="000D1CAE" w14:paraId="0301A29A" w14:textId="77777777" w:rsidTr="00C67AFD">
        <w:tc>
          <w:tcPr>
            <w:tcW w:w="1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4FD3F3" w14:textId="77777777" w:rsidR="000D1CAE" w:rsidRDefault="000D1CAE" w:rsidP="000D1C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</w:t>
            </w:r>
          </w:p>
          <w:p w14:paraId="196F8905" w14:textId="7682E2A5" w:rsidR="00C02EFD" w:rsidRPr="000D1CAE" w:rsidRDefault="00C02EFD" w:rsidP="000D1CAE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 subgroup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E8346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Number of events</w:t>
            </w: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2EEDA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cumulative proportion surviving at the time</w:t>
            </w:r>
          </w:p>
        </w:tc>
        <w:tc>
          <w:tcPr>
            <w:tcW w:w="35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F9C7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Mean (in months) for 2-year </w:t>
            </w:r>
            <w:r w:rsidRPr="000D1CAE">
              <w:rPr>
                <w:rFonts w:hint="eastAsia"/>
                <w:sz w:val="16"/>
                <w:szCs w:val="16"/>
                <w:u w:val="single"/>
                <w:lang w:val="en-US"/>
              </w:rPr>
              <w:t>service disengagement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 incidence rate</w:t>
            </w:r>
          </w:p>
        </w:tc>
      </w:tr>
      <w:tr w:rsidR="00C02EFD" w:rsidRPr="00123CF1" w14:paraId="2BD774C5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C7919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29F93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9D6B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C0203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8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0A10572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C5ABEF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D717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95% CI</w:t>
            </w:r>
          </w:p>
        </w:tc>
      </w:tr>
      <w:tr w:rsidR="00C02EFD" w:rsidRPr="00123CF1" w14:paraId="0154B95B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A7716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B71D7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F33BC6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48DBF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2B860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CC242B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6387385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8EF6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Upper bound</w:t>
            </w:r>
          </w:p>
        </w:tc>
      </w:tr>
      <w:tr w:rsidR="00C02EFD" w:rsidRPr="00123CF1" w14:paraId="00D7AD65" w14:textId="77777777" w:rsidTr="00C67AF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14:paraId="2A578C5C" w14:textId="51D6AD62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s-ES_tradnl"/>
              </w:rPr>
              <w:t>HR/EL+</w:t>
            </w:r>
          </w:p>
          <w:p w14:paraId="7BB07704" w14:textId="0643434C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s-ES_tradnl"/>
              </w:rPr>
              <w:t>HR/EL-</w:t>
            </w:r>
          </w:p>
          <w:p w14:paraId="3BD2D8BD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(Overall)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14:paraId="22D1ABB2" w14:textId="2AEC90CB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25 </w:t>
            </w:r>
          </w:p>
          <w:p w14:paraId="60B487C1" w14:textId="13F18C32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52 </w:t>
            </w:r>
          </w:p>
          <w:p w14:paraId="08C8EAE2" w14:textId="26A545F2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77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 w14:paraId="1EE78591" w14:textId="1D5047C4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38.5% </w:t>
            </w:r>
          </w:p>
          <w:p w14:paraId="32FBDE9F" w14:textId="64D77225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49.5% </w:t>
            </w:r>
          </w:p>
          <w:p w14:paraId="0398568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 w14:paraId="063C2794" w14:textId="00227CCB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.060</w:t>
            </w:r>
          </w:p>
          <w:p w14:paraId="4CC70486" w14:textId="41B6AD6D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.049 </w:t>
            </w:r>
          </w:p>
          <w:p w14:paraId="0A05658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0CFFDADB" w14:textId="07539A0B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18.923</w:t>
            </w:r>
          </w:p>
          <w:p w14:paraId="4E7BBE27" w14:textId="6F62B851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17.962</w:t>
            </w:r>
          </w:p>
          <w:p w14:paraId="30CB984F" w14:textId="4B2F741E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18.329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3229B058" w14:textId="2947ECDE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.831</w:t>
            </w:r>
          </w:p>
          <w:p w14:paraId="045EDF4A" w14:textId="6506B8C2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.633</w:t>
            </w:r>
          </w:p>
          <w:p w14:paraId="702F35B5" w14:textId="47A46D9C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.505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3D88DC23" w14:textId="0A5748CB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17.295</w:t>
            </w:r>
          </w:p>
          <w:p w14:paraId="4671EF46" w14:textId="25543B0A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16.722</w:t>
            </w:r>
          </w:p>
          <w:p w14:paraId="0EF280CA" w14:textId="104E88E5" w:rsidR="00C02EFD" w:rsidRPr="000D1CAE" w:rsidRDefault="00C02EFD" w:rsidP="00C02E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17.340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046EC" w14:textId="6A60A568" w:rsidR="00123CF1" w:rsidRPr="00123CF1" w:rsidRDefault="00123CF1" w:rsidP="00123CF1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23CF1">
              <w:rPr>
                <w:rFonts w:hint="eastAsia"/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  <w:lang w:val="en-US"/>
              </w:rPr>
              <w:t>.</w:t>
            </w:r>
            <w:r w:rsidRPr="00123CF1">
              <w:rPr>
                <w:rFonts w:hint="eastAsia"/>
                <w:sz w:val="16"/>
                <w:szCs w:val="16"/>
                <w:lang w:val="en-US"/>
              </w:rPr>
              <w:t>552</w:t>
            </w:r>
          </w:p>
          <w:p w14:paraId="06ADB982" w14:textId="28E1B736" w:rsidR="00123CF1" w:rsidRPr="00123CF1" w:rsidRDefault="00123CF1" w:rsidP="00123CF1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23CF1">
              <w:rPr>
                <w:rFonts w:hint="eastAsia"/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  <w:lang w:val="en-US"/>
              </w:rPr>
              <w:t>.</w:t>
            </w:r>
            <w:r w:rsidRPr="00123CF1">
              <w:rPr>
                <w:rFonts w:hint="eastAsia"/>
                <w:sz w:val="16"/>
                <w:szCs w:val="16"/>
                <w:lang w:val="en-US"/>
              </w:rPr>
              <w:t>202</w:t>
            </w:r>
          </w:p>
          <w:p w14:paraId="4454B605" w14:textId="4F10CD02" w:rsidR="00C02EFD" w:rsidRPr="000D1CAE" w:rsidRDefault="00123CF1" w:rsidP="00123CF1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23CF1">
              <w:rPr>
                <w:rFonts w:hint="eastAsia"/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  <w:lang w:val="en-US"/>
              </w:rPr>
              <w:t>.</w:t>
            </w:r>
            <w:r w:rsidRPr="00123CF1">
              <w:rPr>
                <w:rFonts w:hint="eastAsia"/>
                <w:sz w:val="16"/>
                <w:szCs w:val="16"/>
                <w:lang w:val="en-US"/>
              </w:rPr>
              <w:t>319</w:t>
            </w:r>
          </w:p>
        </w:tc>
      </w:tr>
      <w:tr w:rsidR="00C02EFD" w:rsidRPr="00123CF1" w14:paraId="6E31E1B7" w14:textId="77777777" w:rsidTr="00C67AFD">
        <w:tc>
          <w:tcPr>
            <w:tcW w:w="362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23AB6B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  <w:p w14:paraId="0C741CC4" w14:textId="77777777" w:rsidR="00C02EFD" w:rsidRPr="000D1CAE" w:rsidRDefault="00C02EFD" w:rsidP="00C67AFD">
            <w:pPr>
              <w:jc w:val="right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Log Rank (Mantel-Cox)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8031A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Χ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>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FD416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proofErr w:type="spellStart"/>
            <w:r w:rsidRPr="000D1CAE">
              <w:rPr>
                <w:rFonts w:hint="eastAsia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2408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p</w:t>
            </w:r>
          </w:p>
        </w:tc>
      </w:tr>
      <w:tr w:rsidR="00C02EFD" w:rsidRPr="00123CF1" w14:paraId="413B1F3C" w14:textId="77777777" w:rsidTr="00C67AFD">
        <w:tc>
          <w:tcPr>
            <w:tcW w:w="362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AD1A8D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2DE04A72" w14:textId="695736D0" w:rsidR="00C02EFD" w:rsidRPr="000D1CAE" w:rsidRDefault="00123CF1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1.445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1094CC3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BE4F3" w14:textId="639A6CB3" w:rsidR="00C02EFD" w:rsidRPr="000D1CAE" w:rsidRDefault="00C02EFD" w:rsidP="00C67AFD">
            <w:pPr>
              <w:jc w:val="center"/>
              <w:rPr>
                <w:rFonts w:hint="eastAsia"/>
                <w:b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123CF1">
              <w:rPr>
                <w:sz w:val="16"/>
                <w:szCs w:val="16"/>
                <w:lang w:val="en-US"/>
              </w:rPr>
              <w:t>229</w:t>
            </w:r>
          </w:p>
        </w:tc>
      </w:tr>
      <w:tr w:rsidR="00C02EFD" w:rsidRPr="000D1CAE" w14:paraId="2A7A11DA" w14:textId="77777777" w:rsidTr="00C67AFD">
        <w:tc>
          <w:tcPr>
            <w:tcW w:w="1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A1C4A" w14:textId="761AA56B" w:rsidR="00C02EFD" w:rsidRPr="000D1CAE" w:rsidRDefault="000D1CAE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</w:t>
            </w:r>
          </w:p>
          <w:p w14:paraId="2E8BEE0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subgroup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37E77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Number of events</w:t>
            </w: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B6FD40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cumulative proportion surviving at the time</w:t>
            </w:r>
          </w:p>
        </w:tc>
        <w:tc>
          <w:tcPr>
            <w:tcW w:w="35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E24E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Mean (in months) for 2-year </w:t>
            </w:r>
            <w:r w:rsidRPr="000D1CAE">
              <w:rPr>
                <w:rFonts w:hint="eastAsia"/>
                <w:sz w:val="16"/>
                <w:szCs w:val="16"/>
                <w:u w:val="single"/>
                <w:lang w:val="en-US"/>
              </w:rPr>
              <w:t>new hospitalization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 rate</w:t>
            </w:r>
          </w:p>
        </w:tc>
      </w:tr>
      <w:tr w:rsidR="00C02EFD" w:rsidRPr="00123CF1" w14:paraId="0E487BD3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0BA111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2EC23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DE4AB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E4C7E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8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6D529E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B565F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5E03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95% CI</w:t>
            </w:r>
          </w:p>
        </w:tc>
      </w:tr>
      <w:tr w:rsidR="00C02EFD" w:rsidRPr="00123CF1" w14:paraId="68FC1FE3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C3043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84FB5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ABC24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49E18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5EFFC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86F3B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0D40BAC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B25F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Upper bound</w:t>
            </w:r>
          </w:p>
        </w:tc>
      </w:tr>
      <w:tr w:rsidR="00C02EFD" w:rsidRPr="00123CF1" w14:paraId="572F4390" w14:textId="77777777" w:rsidTr="00C67AF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14:paraId="2B603948" w14:textId="7BAFADE3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HR/L+</w:t>
            </w:r>
          </w:p>
          <w:p w14:paraId="258255A0" w14:textId="20F689AF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HR/L-</w:t>
            </w:r>
          </w:p>
          <w:p w14:paraId="141BA622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(Overall)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14:paraId="03C11303" w14:textId="28F75D58" w:rsidR="00C02EFD" w:rsidRPr="000D1CAE" w:rsidRDefault="00123CF1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5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21031775" w14:textId="6C9F37D1" w:rsidR="00C02EFD" w:rsidRPr="000D1CAE" w:rsidRDefault="00123CF1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10</w:t>
            </w:r>
          </w:p>
          <w:p w14:paraId="0EA7B44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15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 w14:paraId="52BBDA4A" w14:textId="5D566E0C" w:rsidR="00C02EFD" w:rsidRPr="000D1CAE" w:rsidRDefault="002F4B24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9.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5% </w:t>
            </w:r>
          </w:p>
          <w:p w14:paraId="0BB22233" w14:textId="44C53A32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</w:t>
            </w:r>
            <w:r w:rsidR="002F4B24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="002F4B24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3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% </w:t>
            </w:r>
          </w:p>
          <w:p w14:paraId="4BD6C5C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 w14:paraId="096E7FE6" w14:textId="10CF33CA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</w:t>
            </w:r>
            <w:r w:rsidR="002F4B24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40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6F2D3FCB" w14:textId="4989DAC1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.03</w:t>
            </w:r>
            <w:r w:rsidR="002F4B24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5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35F5332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662A56F9" w14:textId="0015BD91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186</w:t>
            </w:r>
          </w:p>
          <w:p w14:paraId="01576D18" w14:textId="344F1BA9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887</w:t>
            </w:r>
          </w:p>
          <w:p w14:paraId="3856631F" w14:textId="3F0C8E39" w:rsidR="00C02EFD" w:rsidRPr="000D1CAE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000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66BA69E3" w14:textId="642B13AE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439</w:t>
            </w:r>
          </w:p>
          <w:p w14:paraId="187D17D6" w14:textId="61FCE894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373</w:t>
            </w:r>
          </w:p>
          <w:p w14:paraId="0A19B4AD" w14:textId="6BFD99BB" w:rsidR="00C02EFD" w:rsidRPr="000D1CAE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275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48F3E1A0" w14:textId="166D9632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326</w:t>
            </w:r>
          </w:p>
          <w:p w14:paraId="4F239024" w14:textId="623E8D92" w:rsidR="002F4B24" w:rsidRPr="002F4B24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156</w:t>
            </w:r>
          </w:p>
          <w:p w14:paraId="6BEDD4F3" w14:textId="25B72CB8" w:rsidR="00C02EFD" w:rsidRPr="000D1CAE" w:rsidRDefault="002F4B24" w:rsidP="002F4B24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2F4B24">
              <w:rPr>
                <w:rFonts w:hint="eastAsia"/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>.</w:t>
            </w:r>
            <w:r w:rsidRPr="002F4B24">
              <w:rPr>
                <w:rFonts w:hint="eastAsia"/>
                <w:sz w:val="16"/>
                <w:szCs w:val="16"/>
                <w:lang w:val="en-US"/>
              </w:rPr>
              <w:t>461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9D2CB" w14:textId="7748C4F5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047</w:t>
            </w:r>
          </w:p>
          <w:p w14:paraId="44B893C8" w14:textId="78441785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617</w:t>
            </w:r>
          </w:p>
          <w:p w14:paraId="399D00AA" w14:textId="3471E9ED" w:rsidR="00C02EFD" w:rsidRPr="000D1CAE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539</w:t>
            </w:r>
          </w:p>
        </w:tc>
      </w:tr>
      <w:tr w:rsidR="00C02EFD" w:rsidRPr="00123CF1" w14:paraId="1A82E123" w14:textId="77777777" w:rsidTr="00C67AFD">
        <w:tc>
          <w:tcPr>
            <w:tcW w:w="362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3FC1EE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  <w:p w14:paraId="67FFA066" w14:textId="77777777" w:rsidR="00C02EFD" w:rsidRPr="000D1CAE" w:rsidRDefault="00C02EFD" w:rsidP="00C67AFD">
            <w:pPr>
              <w:jc w:val="right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Log Rank (Mantel-Cox)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B95A32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Χ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>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C614A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proofErr w:type="spellStart"/>
            <w:r w:rsidRPr="000D1CAE">
              <w:rPr>
                <w:rFonts w:hint="eastAsia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2C7A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p</w:t>
            </w:r>
          </w:p>
        </w:tc>
      </w:tr>
      <w:tr w:rsidR="00C02EFD" w:rsidRPr="00123CF1" w14:paraId="231AF0CF" w14:textId="77777777" w:rsidTr="00C67AFD">
        <w:tc>
          <w:tcPr>
            <w:tcW w:w="362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03B27D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6AE336C8" w14:textId="7EDEC2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1D6FD0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29B97A8A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B88E" w14:textId="76933994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1D6FD0">
              <w:rPr>
                <w:sz w:val="16"/>
                <w:szCs w:val="16"/>
                <w:lang w:val="en-US"/>
              </w:rPr>
              <w:t>643</w:t>
            </w:r>
          </w:p>
        </w:tc>
      </w:tr>
      <w:tr w:rsidR="00C02EFD" w:rsidRPr="000D1CAE" w14:paraId="19B30C05" w14:textId="77777777" w:rsidTr="00C67AFD">
        <w:tc>
          <w:tcPr>
            <w:tcW w:w="1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950B24" w14:textId="3613D8D7" w:rsidR="00C02EFD" w:rsidRPr="000D1CAE" w:rsidRDefault="000D1CAE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>
              <w:rPr>
                <w:rFonts w:hint="eastAsia"/>
                <w:sz w:val="16"/>
                <w:szCs w:val="16"/>
                <w:lang w:val="en-US"/>
              </w:rPr>
              <w:t>HR</w:t>
            </w:r>
          </w:p>
          <w:p w14:paraId="7FD94B0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subgroup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203B6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Number of events</w:t>
            </w: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940C54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cumulative proportion surviving at the time</w:t>
            </w:r>
          </w:p>
        </w:tc>
        <w:tc>
          <w:tcPr>
            <w:tcW w:w="35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9BC8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Mean (in months) for 2-year </w:t>
            </w:r>
            <w:r w:rsidRPr="000D1CAE">
              <w:rPr>
                <w:rFonts w:hint="eastAsia"/>
                <w:sz w:val="16"/>
                <w:szCs w:val="16"/>
                <w:u w:val="single"/>
                <w:lang w:val="en-US"/>
              </w:rPr>
              <w:t>new suicide attempt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 incidence rate</w:t>
            </w:r>
          </w:p>
        </w:tc>
      </w:tr>
      <w:tr w:rsidR="00C02EFD" w:rsidRPr="00123CF1" w14:paraId="025C9CCD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E0E866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340369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7B3F2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31D3F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8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9E8C8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7827F1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2AA50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95% CI</w:t>
            </w:r>
          </w:p>
        </w:tc>
      </w:tr>
      <w:tr w:rsidR="00C02EFD" w:rsidRPr="00123CF1" w14:paraId="60D31D9B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F820D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11A791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5611A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F04BC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497BA6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BD7DD16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434967A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9BF77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Upper bound</w:t>
            </w:r>
          </w:p>
        </w:tc>
      </w:tr>
      <w:tr w:rsidR="00C02EFD" w:rsidRPr="00123CF1" w14:paraId="1EE129B0" w14:textId="77777777" w:rsidTr="00C67AF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14:paraId="1E23BA5F" w14:textId="7D17A85E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HR/L+</w:t>
            </w:r>
          </w:p>
          <w:p w14:paraId="5BB19A0A" w14:textId="528111FF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HR/L-</w:t>
            </w:r>
          </w:p>
          <w:p w14:paraId="476F4F11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(Overall)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14:paraId="14392C6D" w14:textId="7F34CE5B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7069FEA0" w14:textId="7485080D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5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2D5A46B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6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 w14:paraId="7B56FD31" w14:textId="719B6C8F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2.5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% </w:t>
            </w:r>
          </w:p>
          <w:p w14:paraId="533C3B88" w14:textId="2657150C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6.1</w:t>
            </w:r>
          </w:p>
          <w:p w14:paraId="48C4BEA0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 w14:paraId="3ED1E162" w14:textId="144E3E4D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.02</w:t>
            </w:r>
            <w:r w:rsidR="001D6FD0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5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14C03D9A" w14:textId="27FD39F7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.02</w:t>
            </w:r>
            <w:r w:rsidR="001D6FD0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8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2E07FDFC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32C04FF0" w14:textId="79E93AD5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000</w:t>
            </w:r>
          </w:p>
          <w:p w14:paraId="16C77F3C" w14:textId="517E035D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505</w:t>
            </w:r>
          </w:p>
          <w:p w14:paraId="7E220268" w14:textId="2F41C746" w:rsidR="00C02EFD" w:rsidRPr="000D1CAE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692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399818CB" w14:textId="30D6A6BF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00</w:t>
            </w:r>
            <w:r>
              <w:rPr>
                <w:sz w:val="16"/>
                <w:szCs w:val="16"/>
                <w:lang w:val="en-US"/>
              </w:rPr>
              <w:t>1</w:t>
            </w:r>
          </w:p>
          <w:p w14:paraId="1AFBFC17" w14:textId="47A3C240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271</w:t>
            </w:r>
          </w:p>
          <w:p w14:paraId="1BB91ED4" w14:textId="28803D69" w:rsidR="00C02EFD" w:rsidRPr="000D1CAE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166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3AFA240D" w14:textId="5E865313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000</w:t>
            </w:r>
          </w:p>
          <w:p w14:paraId="2945E249" w14:textId="17069D2B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974</w:t>
            </w:r>
          </w:p>
          <w:p w14:paraId="6E16BBA9" w14:textId="63609273" w:rsidR="00C02EFD" w:rsidRPr="000D1CAE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23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366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CC35" w14:textId="1191FA22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000</w:t>
            </w:r>
          </w:p>
          <w:p w14:paraId="3648CD9E" w14:textId="2B0EAA09" w:rsidR="001D6FD0" w:rsidRPr="001D6FD0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036</w:t>
            </w:r>
          </w:p>
          <w:p w14:paraId="76546630" w14:textId="0069E086" w:rsidR="00C02EFD" w:rsidRPr="000D1CAE" w:rsidRDefault="001D6FD0" w:rsidP="001D6FD0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1D6FD0">
              <w:rPr>
                <w:rFonts w:hint="eastAsia"/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  <w:lang w:val="en-US"/>
              </w:rPr>
              <w:t>.</w:t>
            </w:r>
            <w:r w:rsidRPr="001D6FD0">
              <w:rPr>
                <w:rFonts w:hint="eastAsia"/>
                <w:sz w:val="16"/>
                <w:szCs w:val="16"/>
                <w:lang w:val="en-US"/>
              </w:rPr>
              <w:t>018</w:t>
            </w:r>
          </w:p>
        </w:tc>
      </w:tr>
      <w:tr w:rsidR="00C02EFD" w:rsidRPr="00123CF1" w14:paraId="25C817D2" w14:textId="77777777" w:rsidTr="00C67AFD">
        <w:tc>
          <w:tcPr>
            <w:tcW w:w="362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090E4B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  <w:p w14:paraId="5976266A" w14:textId="77777777" w:rsidR="00C02EFD" w:rsidRPr="000D1CAE" w:rsidRDefault="00C02EFD" w:rsidP="00C67AFD">
            <w:pPr>
              <w:jc w:val="right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Log Rank (Mantel-Cox)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ACA22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Χ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>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D660E2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proofErr w:type="spellStart"/>
            <w:r w:rsidRPr="000D1CAE">
              <w:rPr>
                <w:rFonts w:hint="eastAsia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F6AF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p</w:t>
            </w:r>
          </w:p>
        </w:tc>
      </w:tr>
      <w:tr w:rsidR="00C02EFD" w:rsidRPr="00123CF1" w14:paraId="43E100D8" w14:textId="77777777" w:rsidTr="00C67AFD">
        <w:tc>
          <w:tcPr>
            <w:tcW w:w="362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4697DA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173C4164" w14:textId="38C06092" w:rsidR="00C02EFD" w:rsidRPr="000D1CAE" w:rsidRDefault="001D6FD0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1.431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7DA55FD5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A6BA9" w14:textId="4C934E04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1D6FD0">
              <w:rPr>
                <w:sz w:val="16"/>
                <w:szCs w:val="16"/>
                <w:lang w:val="en-US"/>
              </w:rPr>
              <w:t>232</w:t>
            </w:r>
          </w:p>
        </w:tc>
      </w:tr>
      <w:tr w:rsidR="00C02EFD" w:rsidRPr="000D1CAE" w14:paraId="3D9AC293" w14:textId="77777777" w:rsidTr="00C67AFD">
        <w:tc>
          <w:tcPr>
            <w:tcW w:w="10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EA3F21" w14:textId="49ACB2E9" w:rsidR="00C02EFD" w:rsidRPr="000D1CAE" w:rsidRDefault="000D1CAE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</w:t>
            </w:r>
          </w:p>
          <w:p w14:paraId="1A84949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subgroup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45B9F3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Number of events</w:t>
            </w:r>
          </w:p>
        </w:tc>
        <w:tc>
          <w:tcPr>
            <w:tcW w:w="16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FB8F9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cumulative proportion surviving at the time</w:t>
            </w:r>
          </w:p>
        </w:tc>
        <w:tc>
          <w:tcPr>
            <w:tcW w:w="35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09EDA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Mean (in months) for 2-year </w:t>
            </w:r>
            <w:r w:rsidRPr="000D1CAE">
              <w:rPr>
                <w:rFonts w:hint="eastAsia"/>
                <w:sz w:val="16"/>
                <w:szCs w:val="16"/>
                <w:u w:val="single"/>
                <w:lang w:val="en-US"/>
              </w:rPr>
              <w:t>psychosis transition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 xml:space="preserve"> rate</w:t>
            </w:r>
          </w:p>
        </w:tc>
      </w:tr>
      <w:tr w:rsidR="00C02EFD" w:rsidRPr="00123CF1" w14:paraId="11095465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274FC6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2C5EF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44AD5B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9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BB64AA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8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A117F22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Estimate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C47301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SE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CD30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95% CI</w:t>
            </w:r>
          </w:p>
        </w:tc>
      </w:tr>
      <w:tr w:rsidR="00C02EFD" w:rsidRPr="00123CF1" w14:paraId="0A5CFC39" w14:textId="77777777" w:rsidTr="00C67AFD">
        <w:tc>
          <w:tcPr>
            <w:tcW w:w="10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F762C9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95866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52A910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9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2C9DC2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9ACF83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55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BBC110E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08E71836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Lower bound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88618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Upper bound</w:t>
            </w:r>
          </w:p>
        </w:tc>
      </w:tr>
      <w:tr w:rsidR="00C02EFD" w:rsidRPr="00123CF1" w14:paraId="05E77057" w14:textId="77777777" w:rsidTr="00C67AFD"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 w14:paraId="2C44BE58" w14:textId="0A3D331F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HR/L+</w:t>
            </w:r>
          </w:p>
          <w:p w14:paraId="6447132D" w14:textId="6DAE04B9" w:rsidR="00C02EFD" w:rsidRPr="000D1CAE" w:rsidRDefault="000D1CAE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</w:t>
            </w:r>
            <w:r w:rsidR="00C02EFD" w:rsidRPr="000D1CAE">
              <w:rPr>
                <w:rFonts w:hint="eastAsia"/>
                <w:sz w:val="16"/>
                <w:szCs w:val="16"/>
                <w:lang w:val="en-US"/>
              </w:rPr>
              <w:t>HR/L-</w:t>
            </w:r>
          </w:p>
          <w:p w14:paraId="15B7A40E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(Overall)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14:paraId="411D667B" w14:textId="02B2383F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7</w:t>
            </w:r>
            <w:r w:rsidR="00C02EFD"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1FF15BC5" w14:textId="6A256DBD" w:rsidR="00C02EFD" w:rsidRPr="000D1CAE" w:rsidRDefault="001D6FD0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10</w:t>
            </w:r>
          </w:p>
          <w:p w14:paraId="095A5B4D" w14:textId="77777777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17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 w14:paraId="6A6D5E6E" w14:textId="4A1220BA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</w:t>
            </w:r>
            <w:r w:rsidR="001D6FD0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2.7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00CC8A6A" w14:textId="03E4BE90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1</w:t>
            </w:r>
            <w:r w:rsidR="001D6FD0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2.8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% </w:t>
            </w:r>
          </w:p>
          <w:p w14:paraId="41E6BFED" w14:textId="77777777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 w14:paraId="4C5DC283" w14:textId="702D0C50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.04</w:t>
            </w:r>
            <w:r w:rsidR="001D6FD0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5</w:t>
            </w: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43FBF19C" w14:textId="77777777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.040 </w:t>
            </w:r>
          </w:p>
          <w:p w14:paraId="3370B53B" w14:textId="77777777" w:rsidR="00C02EFD" w:rsidRPr="000D1CAE" w:rsidRDefault="00C02EFD" w:rsidP="00C67AFD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0D1CAE"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 xml:space="preserve">- </w:t>
            </w: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7F5A0BA9" w14:textId="7B14906B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780</w:t>
            </w:r>
          </w:p>
          <w:p w14:paraId="3C7E5E5C" w14:textId="06ABD0F7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134</w:t>
            </w:r>
          </w:p>
          <w:p w14:paraId="637C07AF" w14:textId="21E737E3" w:rsidR="00C02EFD" w:rsidRPr="000D1CAE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000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7F821A63" w14:textId="7F249C67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510</w:t>
            </w:r>
          </w:p>
          <w:p w14:paraId="3D3B5295" w14:textId="6B3F5B8B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332</w:t>
            </w:r>
          </w:p>
          <w:p w14:paraId="0F38CE5B" w14:textId="5B3EC2B4" w:rsidR="00C02EFD" w:rsidRPr="000D1CAE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274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</w:tcPr>
          <w:p w14:paraId="62AA512E" w14:textId="7E522934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780</w:t>
            </w:r>
          </w:p>
          <w:p w14:paraId="3AF94D7E" w14:textId="75D2171A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483</w:t>
            </w:r>
          </w:p>
          <w:p w14:paraId="7507A3A3" w14:textId="34A0FB3C" w:rsidR="00C02EFD" w:rsidRPr="000D1CAE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464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B1451" w14:textId="50714B29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779</w:t>
            </w:r>
          </w:p>
          <w:p w14:paraId="10A7271E" w14:textId="08F01A9D" w:rsidR="001D6FD0" w:rsidRPr="001D6FD0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785</w:t>
            </w:r>
          </w:p>
          <w:p w14:paraId="36EEE582" w14:textId="066DC5D3" w:rsidR="00C02EFD" w:rsidRPr="000D1CAE" w:rsidRDefault="001D6FD0" w:rsidP="001D6FD0">
            <w:pPr>
              <w:jc w:val="center"/>
              <w:rPr>
                <w:rFonts w:eastAsia="Geneva" w:cs="Geneva"/>
                <w:color w:val="000000"/>
                <w:sz w:val="16"/>
                <w:szCs w:val="16"/>
                <w:lang w:val="en-US"/>
              </w:rPr>
            </w:pP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eastAsia="Geneva" w:cs="Geneva"/>
                <w:color w:val="000000"/>
                <w:sz w:val="16"/>
                <w:szCs w:val="16"/>
                <w:lang w:val="en-US"/>
              </w:rPr>
              <w:t>.</w:t>
            </w:r>
            <w:r w:rsidRPr="001D6FD0">
              <w:rPr>
                <w:rFonts w:eastAsia="Geneva" w:cs="Geneva" w:hint="eastAsia"/>
                <w:color w:val="000000"/>
                <w:sz w:val="16"/>
                <w:szCs w:val="16"/>
                <w:lang w:val="en-US"/>
              </w:rPr>
              <w:t>536</w:t>
            </w:r>
          </w:p>
        </w:tc>
      </w:tr>
      <w:tr w:rsidR="00C02EFD" w:rsidRPr="00123CF1" w14:paraId="21B0431E" w14:textId="77777777" w:rsidTr="00C67AFD">
        <w:tc>
          <w:tcPr>
            <w:tcW w:w="3629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CD715B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  <w:p w14:paraId="568268EE" w14:textId="77777777" w:rsidR="00C02EFD" w:rsidRPr="000D1CAE" w:rsidRDefault="00C02EFD" w:rsidP="00C67AFD">
            <w:pPr>
              <w:jc w:val="right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Log Rank (Mantel-Cox)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004721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Χ</w:t>
            </w:r>
            <w:r w:rsidRPr="000D1CAE">
              <w:rPr>
                <w:rFonts w:hint="eastAsia"/>
                <w:sz w:val="16"/>
                <w:szCs w:val="16"/>
                <w:lang w:val="en-US"/>
              </w:rPr>
              <w:t>2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B5A091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proofErr w:type="spellStart"/>
            <w:r w:rsidRPr="000D1CAE">
              <w:rPr>
                <w:rFonts w:hint="eastAsia"/>
                <w:sz w:val="16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DC3E0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p</w:t>
            </w:r>
          </w:p>
        </w:tc>
      </w:tr>
      <w:tr w:rsidR="00C02EFD" w:rsidRPr="00123CF1" w14:paraId="5EC94119" w14:textId="77777777" w:rsidTr="00C67AFD">
        <w:tc>
          <w:tcPr>
            <w:tcW w:w="3629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0B881B" w14:textId="77777777" w:rsidR="00C02EFD" w:rsidRPr="000D1CAE" w:rsidRDefault="00C02EFD" w:rsidP="00C67AFD">
            <w:pPr>
              <w:rPr>
                <w:rFonts w:hint="eastAsia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left w:val="single" w:sz="2" w:space="0" w:color="000000"/>
              <w:bottom w:val="single" w:sz="2" w:space="0" w:color="000000"/>
            </w:tcBorders>
          </w:tcPr>
          <w:p w14:paraId="0F711BC0" w14:textId="23D59238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D63FEF">
              <w:rPr>
                <w:sz w:val="16"/>
                <w:szCs w:val="16"/>
                <w:lang w:val="en-US"/>
              </w:rPr>
              <w:t>044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 w14:paraId="0142411D" w14:textId="77777777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1</w:t>
            </w:r>
          </w:p>
        </w:tc>
        <w:tc>
          <w:tcPr>
            <w:tcW w:w="21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8AE07" w14:textId="0DAE277E" w:rsidR="00C02EFD" w:rsidRPr="000D1CAE" w:rsidRDefault="00C02EFD" w:rsidP="00C67AFD">
            <w:pPr>
              <w:jc w:val="center"/>
              <w:rPr>
                <w:rFonts w:hint="eastAsia"/>
                <w:sz w:val="16"/>
                <w:szCs w:val="16"/>
                <w:lang w:val="en-US"/>
              </w:rPr>
            </w:pPr>
            <w:r w:rsidRPr="000D1CAE">
              <w:rPr>
                <w:rFonts w:hint="eastAsia"/>
                <w:sz w:val="16"/>
                <w:szCs w:val="16"/>
                <w:lang w:val="en-US"/>
              </w:rPr>
              <w:t>.</w:t>
            </w:r>
            <w:r w:rsidR="00D63FEF">
              <w:rPr>
                <w:sz w:val="16"/>
                <w:szCs w:val="16"/>
                <w:lang w:val="en-US"/>
              </w:rPr>
              <w:t>833</w:t>
            </w:r>
          </w:p>
        </w:tc>
      </w:tr>
    </w:tbl>
    <w:p w14:paraId="69D3395E" w14:textId="77777777" w:rsidR="00C02EFD" w:rsidRPr="000D1CAE" w:rsidRDefault="00C02EFD" w:rsidP="00C02EFD">
      <w:pPr>
        <w:rPr>
          <w:rFonts w:eastAsia="Geneva" w:cs="Geneva"/>
          <w:color w:val="000000"/>
          <w:sz w:val="18"/>
          <w:szCs w:val="18"/>
          <w:lang w:val="en-US"/>
        </w:rPr>
      </w:pPr>
    </w:p>
    <w:p w14:paraId="674CAA75" w14:textId="26CBCDD6" w:rsidR="00C02EFD" w:rsidRPr="000D1CAE" w:rsidRDefault="00C02EFD" w:rsidP="00C02EFD">
      <w:pPr>
        <w:rPr>
          <w:rFonts w:eastAsia="Geneva" w:cs="Geneva"/>
          <w:color w:val="000000"/>
          <w:sz w:val="18"/>
          <w:szCs w:val="18"/>
          <w:lang w:val="en-US"/>
        </w:rPr>
      </w:pP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Note. 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HR =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Ultra-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High Risk;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>HR/</w:t>
      </w:r>
      <w:r w:rsidRPr="00123CF1">
        <w:rPr>
          <w:rFonts w:eastAsia="Geneva" w:cs="Geneva"/>
          <w:color w:val="000000"/>
          <w:sz w:val="18"/>
          <w:szCs w:val="18"/>
          <w:lang w:val="en-US"/>
        </w:rPr>
        <w:t>E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L+ =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HR individuals with </w:t>
      </w:r>
      <w:r w:rsidRPr="00123CF1">
        <w:rPr>
          <w:rFonts w:eastAsia="Geneva" w:cs="Geneva"/>
          <w:color w:val="000000"/>
          <w:sz w:val="18"/>
          <w:szCs w:val="18"/>
          <w:lang w:val="en-US"/>
        </w:rPr>
        <w:t xml:space="preserve">expressive 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>language subjective disorder</w:t>
      </w:r>
      <w:r w:rsidR="001D6FD0">
        <w:rPr>
          <w:rFonts w:eastAsia="Geneva" w:cs="Geneva"/>
          <w:color w:val="000000"/>
          <w:sz w:val="18"/>
          <w:szCs w:val="18"/>
          <w:lang w:val="en-US"/>
        </w:rPr>
        <w:t xml:space="preserve"> (n=65)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;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>HR/</w:t>
      </w:r>
      <w:r w:rsidRPr="00123CF1">
        <w:rPr>
          <w:rFonts w:eastAsia="Geneva" w:cs="Geneva"/>
          <w:color w:val="000000"/>
          <w:sz w:val="18"/>
          <w:szCs w:val="18"/>
          <w:lang w:val="en-US"/>
        </w:rPr>
        <w:t>E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L- = </w:t>
      </w:r>
      <w:r w:rsidR="000D1CAE">
        <w:rPr>
          <w:rFonts w:eastAsia="Geneva" w:cs="Geneva"/>
          <w:color w:val="000000"/>
          <w:sz w:val="18"/>
          <w:szCs w:val="18"/>
          <w:lang w:val="en-US"/>
        </w:rPr>
        <w:t>U</w:t>
      </w:r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HR individuals without language subjective disorder; SE = Standard Error; 95% CI = 95% Confidence Intervals; Log Rank = Logarithm Rank Test; X2= Chi-Square test; </w:t>
      </w:r>
      <w:proofErr w:type="spellStart"/>
      <w:proofErr w:type="gramStart"/>
      <w:r w:rsidRPr="000D1CAE">
        <w:rPr>
          <w:rFonts w:eastAsia="Geneva" w:cs="Geneva"/>
          <w:color w:val="000000"/>
          <w:sz w:val="18"/>
          <w:szCs w:val="18"/>
          <w:lang w:val="en-US"/>
        </w:rPr>
        <w:t>df</w:t>
      </w:r>
      <w:proofErr w:type="spellEnd"/>
      <w:proofErr w:type="gramEnd"/>
      <w:r w:rsidRPr="000D1CAE">
        <w:rPr>
          <w:rFonts w:eastAsia="Geneva" w:cs="Geneva"/>
          <w:color w:val="000000"/>
          <w:sz w:val="18"/>
          <w:szCs w:val="18"/>
          <w:lang w:val="en-US"/>
        </w:rPr>
        <w:t xml:space="preserve"> = degrees of freedom; p = statistical value. Significant statistical p values are in bold. </w:t>
      </w:r>
    </w:p>
    <w:p w14:paraId="58B4AAB4" w14:textId="77777777" w:rsidR="00C02EFD" w:rsidRDefault="00C02EFD" w:rsidP="00456366">
      <w:pPr>
        <w:tabs>
          <w:tab w:val="left" w:pos="1270"/>
        </w:tabs>
        <w:spacing w:after="29"/>
        <w:rPr>
          <w:rFonts w:ascii="Times New Roman" w:hAnsi="Times New Roman" w:cs="Times New Roman"/>
          <w:sz w:val="20"/>
          <w:szCs w:val="20"/>
          <w:lang w:val="en-US"/>
        </w:rPr>
      </w:pPr>
    </w:p>
    <w:bookmarkEnd w:id="0"/>
    <w:p w14:paraId="2F93ACD1" w14:textId="77777777" w:rsidR="00456366" w:rsidRDefault="00456366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05439952" w14:textId="77777777" w:rsidR="002C38FC" w:rsidRDefault="002C38FC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0D5D811C" w14:textId="77777777" w:rsidR="002C38FC" w:rsidRDefault="002C38FC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572EC9FD" w14:textId="77777777" w:rsidR="002C38FC" w:rsidRDefault="002C38FC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p w14:paraId="3907DF4E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7E0E787E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0C316CB8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5F247488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4976D43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0474D61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1A7031E5" w14:textId="77777777" w:rsid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23D98F72" w14:textId="77777777" w:rsid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6C60BDD6" w14:textId="77777777" w:rsidR="002C38FC" w:rsidRPr="002C38FC" w:rsidRDefault="002C38FC" w:rsidP="00564263">
      <w:pPr>
        <w:rPr>
          <w:rFonts w:ascii="Times New Roman" w:eastAsia="Geneva" w:hAnsi="Times New Roman" w:cs="Times New Roman"/>
          <w:color w:val="000000"/>
          <w:sz w:val="20"/>
          <w:szCs w:val="20"/>
          <w:lang w:val="en-US"/>
        </w:rPr>
      </w:pPr>
    </w:p>
    <w:p w14:paraId="35F645D6" w14:textId="77777777" w:rsidR="002C38FC" w:rsidRPr="002C38FC" w:rsidRDefault="002C38FC" w:rsidP="002C38FC">
      <w:pPr>
        <w:pStyle w:val="Title"/>
        <w:jc w:val="center"/>
        <w:rPr>
          <w:rFonts w:ascii="Times New Roman" w:hAnsi="Times New Roman" w:cs="Times New Roman"/>
          <w:b/>
          <w:bCs/>
        </w:rPr>
      </w:pPr>
      <w:r w:rsidRPr="002C38FC">
        <w:rPr>
          <w:rFonts w:ascii="Times New Roman" w:hAnsi="Times New Roman" w:cs="Times New Roman"/>
          <w:b/>
          <w:bCs/>
        </w:rPr>
        <w:t>STROBE</w:t>
      </w:r>
      <w:r w:rsidRPr="002C38FC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2C38FC">
        <w:rPr>
          <w:rFonts w:ascii="Times New Roman" w:hAnsi="Times New Roman" w:cs="Times New Roman"/>
          <w:b/>
          <w:bCs/>
        </w:rPr>
        <w:t>Statement</w:t>
      </w:r>
    </w:p>
    <w:p w14:paraId="43E1E248" w14:textId="77777777" w:rsidR="002C38FC" w:rsidRPr="002C38FC" w:rsidRDefault="002C38FC" w:rsidP="002C38FC">
      <w:pPr>
        <w:pStyle w:val="BodyText"/>
        <w:spacing w:before="205"/>
        <w:rPr>
          <w:rFonts w:ascii="Times New Roman" w:hAnsi="Times New Roman" w:cs="Times New Roman"/>
          <w:b/>
          <w:bCs/>
        </w:rPr>
      </w:pPr>
    </w:p>
    <w:tbl>
      <w:tblPr>
        <w:tblStyle w:val="TableNormal1"/>
        <w:tblW w:w="9852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708"/>
        <w:gridCol w:w="70"/>
        <w:gridCol w:w="6984"/>
      </w:tblGrid>
      <w:tr w:rsidR="002C38FC" w:rsidRPr="002C38FC" w14:paraId="69207AC8" w14:textId="77777777" w:rsidTr="00ED48B5">
        <w:trPr>
          <w:trHeight w:val="451"/>
        </w:trPr>
        <w:tc>
          <w:tcPr>
            <w:tcW w:w="2086" w:type="dxa"/>
          </w:tcPr>
          <w:p w14:paraId="4BB2BF32" w14:textId="77777777" w:rsidR="002C38FC" w:rsidRP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  <w:gridSpan w:val="2"/>
          </w:tcPr>
          <w:p w14:paraId="235DAF3E" w14:textId="77777777" w:rsidR="002C38FC" w:rsidRPr="002C38FC" w:rsidRDefault="002C38FC" w:rsidP="00D010FC">
            <w:pPr>
              <w:pStyle w:val="TableParagraph"/>
              <w:spacing w:before="0" w:line="222" w:lineRule="exact"/>
              <w:ind w:left="216"/>
              <w:rPr>
                <w:b/>
                <w:sz w:val="20"/>
              </w:rPr>
            </w:pPr>
            <w:r w:rsidRPr="002C38FC">
              <w:rPr>
                <w:b/>
                <w:spacing w:val="-4"/>
                <w:sz w:val="20"/>
              </w:rPr>
              <w:t>Item</w:t>
            </w:r>
          </w:p>
          <w:p w14:paraId="5C189B57" w14:textId="77777777" w:rsidR="002C38FC" w:rsidRPr="002C38FC" w:rsidRDefault="002C38FC" w:rsidP="00D010FC">
            <w:pPr>
              <w:pStyle w:val="TableParagraph"/>
              <w:spacing w:before="0" w:line="210" w:lineRule="exact"/>
              <w:ind w:left="293"/>
              <w:rPr>
                <w:b/>
                <w:sz w:val="20"/>
              </w:rPr>
            </w:pPr>
            <w:r w:rsidRPr="002C38FC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6985" w:type="dxa"/>
          </w:tcPr>
          <w:p w14:paraId="370C2CD3" w14:textId="77777777" w:rsidR="002C38FC" w:rsidRPr="002C38FC" w:rsidRDefault="002C38FC" w:rsidP="00D010FC">
            <w:pPr>
              <w:pStyle w:val="TableParagraph"/>
              <w:spacing w:before="222" w:line="210" w:lineRule="exact"/>
              <w:ind w:left="14"/>
              <w:jc w:val="center"/>
              <w:rPr>
                <w:b/>
                <w:sz w:val="20"/>
              </w:rPr>
            </w:pPr>
            <w:r w:rsidRPr="002C38FC">
              <w:rPr>
                <w:b/>
                <w:spacing w:val="-2"/>
                <w:sz w:val="20"/>
              </w:rPr>
              <w:t>Recommendation</w:t>
            </w:r>
          </w:p>
        </w:tc>
      </w:tr>
      <w:tr w:rsidR="002C38FC" w:rsidRPr="000D1CAE" w14:paraId="4E38C68F" w14:textId="77777777" w:rsidTr="00ED48B5">
        <w:trPr>
          <w:trHeight w:val="300"/>
        </w:trPr>
        <w:tc>
          <w:tcPr>
            <w:tcW w:w="2086" w:type="dxa"/>
          </w:tcPr>
          <w:p w14:paraId="1E134C96" w14:textId="77777777" w:rsidR="002C38FC" w:rsidRPr="002C38FC" w:rsidRDefault="002C38FC" w:rsidP="00D010FC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2C38FC">
              <w:rPr>
                <w:b/>
                <w:sz w:val="20"/>
              </w:rPr>
              <w:t>Title</w:t>
            </w:r>
            <w:r w:rsidRPr="002C38FC">
              <w:rPr>
                <w:b/>
                <w:spacing w:val="-5"/>
                <w:sz w:val="20"/>
              </w:rPr>
              <w:t xml:space="preserve"> </w:t>
            </w:r>
            <w:r w:rsidRPr="002C38FC">
              <w:rPr>
                <w:b/>
                <w:sz w:val="20"/>
              </w:rPr>
              <w:t>and</w:t>
            </w:r>
            <w:r w:rsidRPr="002C38FC">
              <w:rPr>
                <w:b/>
                <w:spacing w:val="-3"/>
                <w:sz w:val="20"/>
              </w:rPr>
              <w:t xml:space="preserve"> </w:t>
            </w:r>
            <w:r w:rsidRPr="002C38FC">
              <w:rPr>
                <w:b/>
                <w:spacing w:val="-2"/>
                <w:sz w:val="20"/>
              </w:rPr>
              <w:t>abstract</w:t>
            </w:r>
          </w:p>
        </w:tc>
        <w:tc>
          <w:tcPr>
            <w:tcW w:w="778" w:type="dxa"/>
            <w:gridSpan w:val="2"/>
          </w:tcPr>
          <w:p w14:paraId="656DC89E" w14:textId="77777777" w:rsidR="002C38FC" w:rsidRPr="002C38FC" w:rsidRDefault="002C38FC" w:rsidP="00D010FC">
            <w:pPr>
              <w:pStyle w:val="TableParagraph"/>
              <w:spacing w:line="228" w:lineRule="exact"/>
              <w:ind w:left="56" w:right="1"/>
              <w:jc w:val="center"/>
              <w:rPr>
                <w:sz w:val="20"/>
              </w:rPr>
            </w:pPr>
            <w:r w:rsidRPr="002C38FC">
              <w:rPr>
                <w:spacing w:val="-10"/>
                <w:sz w:val="20"/>
              </w:rPr>
              <w:t>1</w:t>
            </w:r>
          </w:p>
        </w:tc>
        <w:tc>
          <w:tcPr>
            <w:tcW w:w="6985" w:type="dxa"/>
          </w:tcPr>
          <w:p w14:paraId="3FB64318" w14:textId="77777777" w:rsidR="002C38FC" w:rsidRPr="002C38FC" w:rsidRDefault="002C38FC" w:rsidP="00D010FC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 w:rsidRPr="002C38FC">
              <w:rPr>
                <w:sz w:val="20"/>
              </w:rPr>
              <w:t>(</w:t>
            </w:r>
            <w:r w:rsidRPr="002C38FC">
              <w:rPr>
                <w:i/>
                <w:sz w:val="20"/>
              </w:rPr>
              <w:t>a</w:t>
            </w:r>
            <w:r w:rsidRPr="002C38FC">
              <w:rPr>
                <w:sz w:val="20"/>
              </w:rPr>
              <w:t>)</w:t>
            </w:r>
            <w:r w:rsidRPr="002C38FC">
              <w:rPr>
                <w:spacing w:val="-7"/>
                <w:sz w:val="20"/>
              </w:rPr>
              <w:t xml:space="preserve"> we i</w:t>
            </w:r>
            <w:r w:rsidRPr="002C38FC">
              <w:rPr>
                <w:sz w:val="20"/>
              </w:rPr>
              <w:t>ndicated</w:t>
            </w:r>
            <w:r w:rsidRPr="002C38FC">
              <w:rPr>
                <w:spacing w:val="-3"/>
                <w:sz w:val="20"/>
              </w:rPr>
              <w:t xml:space="preserve"> </w:t>
            </w:r>
            <w:r w:rsidRPr="002C38FC">
              <w:rPr>
                <w:sz w:val="20"/>
              </w:rPr>
              <w:t>the</w:t>
            </w:r>
            <w:r w:rsidRPr="002C38FC">
              <w:rPr>
                <w:spacing w:val="-2"/>
                <w:sz w:val="20"/>
              </w:rPr>
              <w:t xml:space="preserve"> </w:t>
            </w:r>
            <w:r w:rsidRPr="002C38FC">
              <w:rPr>
                <w:sz w:val="20"/>
              </w:rPr>
              <w:t>study’s</w:t>
            </w:r>
            <w:r w:rsidRPr="002C38FC">
              <w:rPr>
                <w:spacing w:val="-5"/>
                <w:sz w:val="20"/>
              </w:rPr>
              <w:t xml:space="preserve"> </w:t>
            </w:r>
            <w:r w:rsidRPr="002C38FC">
              <w:rPr>
                <w:sz w:val="20"/>
              </w:rPr>
              <w:t>design</w:t>
            </w:r>
            <w:r w:rsidRPr="002C38FC">
              <w:rPr>
                <w:spacing w:val="-2"/>
                <w:sz w:val="20"/>
              </w:rPr>
              <w:t xml:space="preserve"> </w:t>
            </w:r>
            <w:r w:rsidRPr="002C38FC">
              <w:rPr>
                <w:sz w:val="20"/>
              </w:rPr>
              <w:t>in</w:t>
            </w:r>
            <w:r w:rsidRPr="002C38FC">
              <w:rPr>
                <w:spacing w:val="-2"/>
                <w:sz w:val="20"/>
              </w:rPr>
              <w:t xml:space="preserve"> both </w:t>
            </w:r>
            <w:r w:rsidRPr="002C38FC">
              <w:rPr>
                <w:sz w:val="20"/>
              </w:rPr>
              <w:t>the</w:t>
            </w:r>
            <w:r w:rsidRPr="002C38FC">
              <w:rPr>
                <w:spacing w:val="-3"/>
                <w:sz w:val="20"/>
              </w:rPr>
              <w:t xml:space="preserve"> </w:t>
            </w:r>
            <w:r w:rsidRPr="002C38FC">
              <w:rPr>
                <w:sz w:val="20"/>
              </w:rPr>
              <w:t>title</w:t>
            </w:r>
            <w:r w:rsidRPr="002C38FC">
              <w:rPr>
                <w:spacing w:val="-2"/>
                <w:sz w:val="20"/>
              </w:rPr>
              <w:t xml:space="preserve"> and</w:t>
            </w:r>
            <w:r w:rsidRPr="002C38FC">
              <w:rPr>
                <w:spacing w:val="-3"/>
                <w:sz w:val="20"/>
              </w:rPr>
              <w:t xml:space="preserve"> </w:t>
            </w:r>
            <w:r w:rsidRPr="002C38FC">
              <w:rPr>
                <w:sz w:val="20"/>
              </w:rPr>
              <w:t>the</w:t>
            </w:r>
            <w:r w:rsidRPr="002C38FC">
              <w:rPr>
                <w:spacing w:val="-2"/>
                <w:sz w:val="20"/>
              </w:rPr>
              <w:t xml:space="preserve"> abstract</w:t>
            </w:r>
          </w:p>
        </w:tc>
      </w:tr>
      <w:tr w:rsidR="002C38FC" w14:paraId="68718806" w14:textId="77777777" w:rsidTr="00ED48B5">
        <w:trPr>
          <w:trHeight w:val="599"/>
        </w:trPr>
        <w:tc>
          <w:tcPr>
            <w:tcW w:w="2086" w:type="dxa"/>
          </w:tcPr>
          <w:p w14:paraId="732649CB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78" w:type="dxa"/>
            <w:gridSpan w:val="2"/>
          </w:tcPr>
          <w:p w14:paraId="1EE9D587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</w:tcPr>
          <w:p w14:paraId="0BB15B5C" w14:textId="77777777" w:rsidR="002C38FC" w:rsidRDefault="002C38FC" w:rsidP="00D010F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balanced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done</w:t>
            </w:r>
          </w:p>
          <w:p w14:paraId="2E0A9E8E" w14:textId="77777777" w:rsidR="002C38FC" w:rsidRDefault="002C38FC" w:rsidP="00D010FC">
            <w:pPr>
              <w:pStyle w:val="TableParagraph"/>
              <w:spacing w:before="70"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found</w:t>
            </w:r>
          </w:p>
        </w:tc>
      </w:tr>
      <w:tr w:rsidR="002C38FC" w14:paraId="23A774A4" w14:textId="77777777" w:rsidTr="00ED48B5">
        <w:trPr>
          <w:trHeight w:val="350"/>
        </w:trPr>
        <w:tc>
          <w:tcPr>
            <w:tcW w:w="2086" w:type="dxa"/>
          </w:tcPr>
          <w:p w14:paraId="667C313C" w14:textId="77777777" w:rsidR="002C38FC" w:rsidRDefault="002C38FC" w:rsidP="00D010F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Introduction</w:t>
            </w:r>
          </w:p>
        </w:tc>
        <w:tc>
          <w:tcPr>
            <w:tcW w:w="778" w:type="dxa"/>
            <w:gridSpan w:val="2"/>
          </w:tcPr>
          <w:p w14:paraId="4579A995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</w:tcPr>
          <w:p w14:paraId="676B8A59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C38FC" w:rsidRPr="000D1CAE" w14:paraId="7281165B" w14:textId="77777777" w:rsidTr="00ED48B5">
        <w:trPr>
          <w:trHeight w:val="299"/>
        </w:trPr>
        <w:tc>
          <w:tcPr>
            <w:tcW w:w="2086" w:type="dxa"/>
          </w:tcPr>
          <w:p w14:paraId="6A32782A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Background/rationale</w:t>
            </w:r>
          </w:p>
        </w:tc>
        <w:tc>
          <w:tcPr>
            <w:tcW w:w="778" w:type="dxa"/>
            <w:gridSpan w:val="2"/>
          </w:tcPr>
          <w:p w14:paraId="2D38D321" w14:textId="77777777" w:rsidR="002C38FC" w:rsidRDefault="002C38FC" w:rsidP="00D010FC">
            <w:pPr>
              <w:pStyle w:val="TableParagraph"/>
              <w:spacing w:line="227" w:lineRule="exact"/>
              <w:ind w:lef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985" w:type="dxa"/>
          </w:tcPr>
          <w:p w14:paraId="780853BB" w14:textId="77777777" w:rsidR="002C38FC" w:rsidRDefault="002C38FC" w:rsidP="00D010FC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We clearly explained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our </w:t>
            </w:r>
            <w:r>
              <w:rPr>
                <w:sz w:val="20"/>
              </w:rPr>
              <w:t xml:space="preserve">investigation: specifically, the fact that our </w:t>
            </w:r>
            <w:r w:rsidRPr="006E53B2">
              <w:rPr>
                <w:sz w:val="20"/>
              </w:rPr>
              <w:t>study addresse</w:t>
            </w:r>
            <w:r>
              <w:rPr>
                <w:sz w:val="20"/>
              </w:rPr>
              <w:t>d</w:t>
            </w:r>
            <w:r w:rsidRPr="006E53B2">
              <w:rPr>
                <w:sz w:val="20"/>
              </w:rPr>
              <w:t xml:space="preserve"> a novel topic in the research of psych</w:t>
            </w:r>
            <w:r w:rsidRPr="006E53B2">
              <w:rPr>
                <w:sz w:val="20"/>
              </w:rPr>
              <w:t>o</w:t>
            </w:r>
            <w:r w:rsidRPr="006E53B2">
              <w:rPr>
                <w:sz w:val="20"/>
              </w:rPr>
              <w:t>ses and language disorders.</w:t>
            </w:r>
          </w:p>
        </w:tc>
      </w:tr>
      <w:tr w:rsidR="002C38FC" w:rsidRPr="000D1CAE" w14:paraId="25663731" w14:textId="77777777" w:rsidTr="00ED48B5">
        <w:trPr>
          <w:trHeight w:val="300"/>
        </w:trPr>
        <w:tc>
          <w:tcPr>
            <w:tcW w:w="2086" w:type="dxa"/>
          </w:tcPr>
          <w:p w14:paraId="5D4390C6" w14:textId="77777777" w:rsidR="002C38FC" w:rsidRDefault="002C38FC" w:rsidP="00D010FC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778" w:type="dxa"/>
            <w:gridSpan w:val="2"/>
          </w:tcPr>
          <w:p w14:paraId="0415F58B" w14:textId="77777777" w:rsidR="002C38FC" w:rsidRDefault="002C38FC" w:rsidP="00D010FC">
            <w:pPr>
              <w:pStyle w:val="TableParagraph"/>
              <w:spacing w:line="228" w:lineRule="exact"/>
              <w:ind w:left="5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85" w:type="dxa"/>
          </w:tcPr>
          <w:p w14:paraId="59798167" w14:textId="77777777" w:rsidR="002C38FC" w:rsidRDefault="002C38FC" w:rsidP="00D010FC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We clearly stated specific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objectives of our research at the end of the “Introduction” section.</w:t>
            </w:r>
          </w:p>
        </w:tc>
      </w:tr>
      <w:tr w:rsidR="002C38FC" w14:paraId="355C39FA" w14:textId="77777777" w:rsidTr="00ED48B5">
        <w:trPr>
          <w:trHeight w:val="350"/>
        </w:trPr>
        <w:tc>
          <w:tcPr>
            <w:tcW w:w="2086" w:type="dxa"/>
          </w:tcPr>
          <w:p w14:paraId="5D60266B" w14:textId="77777777" w:rsidR="002C38FC" w:rsidRDefault="002C38FC" w:rsidP="00D010F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778" w:type="dxa"/>
            <w:gridSpan w:val="2"/>
          </w:tcPr>
          <w:p w14:paraId="4CAECBFC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6985" w:type="dxa"/>
          </w:tcPr>
          <w:p w14:paraId="68D458B6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C38FC" w:rsidRPr="000D1CAE" w14:paraId="70856263" w14:textId="77777777" w:rsidTr="00ED48B5">
        <w:trPr>
          <w:trHeight w:val="299"/>
        </w:trPr>
        <w:tc>
          <w:tcPr>
            <w:tcW w:w="2086" w:type="dxa"/>
          </w:tcPr>
          <w:p w14:paraId="2E28E8F7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778" w:type="dxa"/>
            <w:gridSpan w:val="2"/>
          </w:tcPr>
          <w:p w14:paraId="727E0798" w14:textId="77777777" w:rsidR="002C38FC" w:rsidRDefault="002C38FC" w:rsidP="00D010FC">
            <w:pPr>
              <w:pStyle w:val="TableParagraph"/>
              <w:spacing w:line="227" w:lineRule="exact"/>
              <w:ind w:left="5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985" w:type="dxa"/>
          </w:tcPr>
          <w:p w14:paraId="67F65770" w14:textId="77777777" w:rsidR="002C38FC" w:rsidRDefault="002C38FC" w:rsidP="00D010FC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We presented the main elements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(observational follow-up study) at the first part of the “Methods” section.</w:t>
            </w:r>
          </w:p>
        </w:tc>
      </w:tr>
      <w:tr w:rsidR="002C38FC" w:rsidRPr="000D1CAE" w14:paraId="4EE7983D" w14:textId="77777777" w:rsidTr="00ED48B5">
        <w:trPr>
          <w:trHeight w:val="599"/>
        </w:trPr>
        <w:tc>
          <w:tcPr>
            <w:tcW w:w="2086" w:type="dxa"/>
          </w:tcPr>
          <w:p w14:paraId="481C7616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Setting</w:t>
            </w:r>
          </w:p>
        </w:tc>
        <w:tc>
          <w:tcPr>
            <w:tcW w:w="778" w:type="dxa"/>
            <w:gridSpan w:val="2"/>
          </w:tcPr>
          <w:p w14:paraId="06EB093B" w14:textId="77777777" w:rsidR="002C38FC" w:rsidRDefault="002C38FC" w:rsidP="00D010FC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985" w:type="dxa"/>
          </w:tcPr>
          <w:p w14:paraId="01CDCABE" w14:textId="77777777" w:rsidR="002C38FC" w:rsidRDefault="002C38FC" w:rsidP="00D010F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We specifically described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 and location (PARMS program within the Pa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ma Department of Mental Health) of our investigation, including periods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recrui</w:t>
            </w:r>
            <w:r>
              <w:rPr>
                <w:spacing w:val="-2"/>
                <w:sz w:val="20"/>
              </w:rPr>
              <w:t>t</w:t>
            </w:r>
            <w:r>
              <w:rPr>
                <w:spacing w:val="-2"/>
                <w:sz w:val="20"/>
              </w:rPr>
              <w:t xml:space="preserve">ment, follow-up,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collection.</w:t>
            </w:r>
          </w:p>
        </w:tc>
      </w:tr>
      <w:tr w:rsidR="002C38FC" w:rsidRPr="000D1CAE" w14:paraId="61D37F99" w14:textId="77777777" w:rsidTr="00ED48B5">
        <w:trPr>
          <w:trHeight w:val="685"/>
        </w:trPr>
        <w:tc>
          <w:tcPr>
            <w:tcW w:w="2086" w:type="dxa"/>
          </w:tcPr>
          <w:p w14:paraId="25C8455D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778" w:type="dxa"/>
            <w:gridSpan w:val="2"/>
          </w:tcPr>
          <w:p w14:paraId="0F19CC2B" w14:textId="77777777" w:rsidR="002C38FC" w:rsidRDefault="002C38FC" w:rsidP="00D010FC">
            <w:pPr>
              <w:pStyle w:val="TableParagraph"/>
              <w:ind w:left="5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985" w:type="dxa"/>
          </w:tcPr>
          <w:p w14:paraId="6BBA36C1" w14:textId="77777777" w:rsidR="002C38FC" w:rsidRDefault="002C38FC" w:rsidP="00D010FC">
            <w:pPr>
              <w:pStyle w:val="TableParagraph"/>
              <w:spacing w:line="312" w:lineRule="auto"/>
              <w:ind w:left="115"/>
              <w:rPr>
                <w:sz w:val="20"/>
              </w:rPr>
            </w:pPr>
            <w:r>
              <w:rPr>
                <w:sz w:val="20"/>
              </w:rPr>
              <w:t>In the “methods” section (“Participants” paragraph) we gave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 xml:space="preserve"> and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selection of participants. We also described the methods of follow-up in the “Procedures” paragraph.</w:t>
            </w:r>
          </w:p>
        </w:tc>
      </w:tr>
      <w:tr w:rsidR="002C38FC" w:rsidRPr="000D1CAE" w14:paraId="6AB52CC1" w14:textId="77777777" w:rsidTr="00ED48B5">
        <w:trPr>
          <w:trHeight w:val="599"/>
        </w:trPr>
        <w:tc>
          <w:tcPr>
            <w:tcW w:w="2086" w:type="dxa"/>
          </w:tcPr>
          <w:p w14:paraId="09D30998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778" w:type="dxa"/>
            <w:gridSpan w:val="2"/>
          </w:tcPr>
          <w:p w14:paraId="0023CD1C" w14:textId="77777777" w:rsidR="002C38FC" w:rsidRDefault="002C38FC" w:rsidP="00D010FC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985" w:type="dxa"/>
          </w:tcPr>
          <w:p w14:paraId="78806A2F" w14:textId="77777777" w:rsidR="002C38FC" w:rsidRDefault="002C38FC" w:rsidP="00D010F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 xml:space="preserve">In the “methods” section (“Procedures” and “Statistical Analysis” paragraphs), we </w:t>
            </w:r>
          </w:p>
          <w:p w14:paraId="7176840F" w14:textId="77777777" w:rsidR="002C38FC" w:rsidRDefault="002C38FC" w:rsidP="00D010FC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clearly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defined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outcomes and predictors. We also gave diagnostic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criteria for cat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gorization.</w:t>
            </w:r>
          </w:p>
        </w:tc>
      </w:tr>
      <w:tr w:rsidR="002C38FC" w:rsidRPr="000D1CAE" w14:paraId="37EA954B" w14:textId="77777777" w:rsidTr="00ED48B5">
        <w:trPr>
          <w:trHeight w:val="900"/>
        </w:trPr>
        <w:tc>
          <w:tcPr>
            <w:tcW w:w="2086" w:type="dxa"/>
          </w:tcPr>
          <w:p w14:paraId="4382EB50" w14:textId="77777777" w:rsidR="002C38FC" w:rsidRDefault="002C38FC" w:rsidP="00D010FC">
            <w:pPr>
              <w:pStyle w:val="TableParagraph"/>
              <w:spacing w:line="312" w:lineRule="auto"/>
              <w:ind w:left="108" w:right="88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sources/ </w:t>
            </w:r>
            <w:r>
              <w:rPr>
                <w:spacing w:val="-2"/>
                <w:sz w:val="20"/>
              </w:rPr>
              <w:t>measurement</w:t>
            </w:r>
          </w:p>
        </w:tc>
        <w:tc>
          <w:tcPr>
            <w:tcW w:w="778" w:type="dxa"/>
            <w:gridSpan w:val="2"/>
          </w:tcPr>
          <w:p w14:paraId="108A37EE" w14:textId="77777777" w:rsidR="002C38FC" w:rsidRDefault="002C38FC" w:rsidP="00D010FC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8*</w:t>
            </w:r>
          </w:p>
        </w:tc>
        <w:tc>
          <w:tcPr>
            <w:tcW w:w="6985" w:type="dxa"/>
          </w:tcPr>
          <w:p w14:paraId="21904D1A" w14:textId="77777777" w:rsidR="002C38FC" w:rsidRDefault="002C38FC" w:rsidP="00D010FC">
            <w:pPr>
              <w:pStyle w:val="TableParagraph"/>
              <w:spacing w:line="312" w:lineRule="auto"/>
              <w:ind w:left="115"/>
              <w:rPr>
                <w:sz w:val="20"/>
              </w:rPr>
            </w:pPr>
            <w:r>
              <w:rPr>
                <w:sz w:val="20"/>
              </w:rPr>
              <w:t>For each variable of interest, in the “Assessment” paragraph, we detailed methods of 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(measurement).</w:t>
            </w:r>
            <w:r>
              <w:rPr>
                <w:spacing w:val="-6"/>
                <w:sz w:val="20"/>
              </w:rPr>
              <w:t xml:space="preserve"> Moreover, in the “Statistical analysis” paragraph, we d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6"/>
                <w:sz w:val="20"/>
              </w:rPr>
              <w:t>scribed</w:t>
            </w:r>
            <w:r>
              <w:rPr>
                <w:spacing w:val="-5"/>
                <w:sz w:val="20"/>
              </w:rPr>
              <w:t xml:space="preserve"> m</w:t>
            </w:r>
            <w:r>
              <w:rPr>
                <w:sz w:val="20"/>
              </w:rPr>
              <w:t>ethods</w:t>
            </w:r>
            <w:r>
              <w:rPr>
                <w:spacing w:val="-6"/>
                <w:sz w:val="20"/>
              </w:rPr>
              <w:t xml:space="preserve"> of comparability between our subgroup.</w:t>
            </w:r>
          </w:p>
        </w:tc>
      </w:tr>
      <w:tr w:rsidR="002C38FC" w:rsidRPr="000D1CAE" w14:paraId="25513FFA" w14:textId="77777777" w:rsidTr="00ED48B5">
        <w:trPr>
          <w:trHeight w:val="299"/>
        </w:trPr>
        <w:tc>
          <w:tcPr>
            <w:tcW w:w="2086" w:type="dxa"/>
          </w:tcPr>
          <w:p w14:paraId="3D6E3696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Bias</w:t>
            </w:r>
          </w:p>
        </w:tc>
        <w:tc>
          <w:tcPr>
            <w:tcW w:w="778" w:type="dxa"/>
            <w:gridSpan w:val="2"/>
          </w:tcPr>
          <w:p w14:paraId="4830F840" w14:textId="77777777" w:rsidR="002C38FC" w:rsidRDefault="002C38FC" w:rsidP="00D010FC">
            <w:pPr>
              <w:pStyle w:val="TableParagraph"/>
              <w:spacing w:line="227" w:lineRule="exact"/>
              <w:ind w:left="5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985" w:type="dxa"/>
          </w:tcPr>
          <w:p w14:paraId="19B08E56" w14:textId="77777777" w:rsidR="002C38FC" w:rsidRDefault="002C38FC" w:rsidP="00D010FC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In the “Limitations” paragraph, we addressed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bias.</w:t>
            </w:r>
          </w:p>
        </w:tc>
      </w:tr>
      <w:tr w:rsidR="002C38FC" w:rsidRPr="000D1CAE" w14:paraId="1B100EC0" w14:textId="77777777" w:rsidTr="00ED48B5">
        <w:trPr>
          <w:trHeight w:val="299"/>
        </w:trPr>
        <w:tc>
          <w:tcPr>
            <w:tcW w:w="2086" w:type="dxa"/>
          </w:tcPr>
          <w:p w14:paraId="39101F48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778" w:type="dxa"/>
            <w:gridSpan w:val="2"/>
          </w:tcPr>
          <w:p w14:paraId="3A8CCF3E" w14:textId="77777777" w:rsidR="002C38FC" w:rsidRDefault="002C38FC" w:rsidP="00D010FC">
            <w:pPr>
              <w:pStyle w:val="TableParagraph"/>
              <w:spacing w:line="22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985" w:type="dxa"/>
          </w:tcPr>
          <w:p w14:paraId="46F75F4E" w14:textId="77777777" w:rsidR="002C38FC" w:rsidRDefault="002C38FC" w:rsidP="00D010FC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In the “Methods” section, we described 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sample </w:t>
            </w:r>
            <w:r>
              <w:rPr>
                <w:sz w:val="20"/>
              </w:rPr>
              <w:t>size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recruited.</w:t>
            </w:r>
          </w:p>
        </w:tc>
      </w:tr>
      <w:tr w:rsidR="002C38FC" w14:paraId="2D0DD630" w14:textId="77777777" w:rsidTr="00ED48B5">
        <w:trPr>
          <w:trHeight w:val="600"/>
        </w:trPr>
        <w:tc>
          <w:tcPr>
            <w:tcW w:w="2086" w:type="dxa"/>
          </w:tcPr>
          <w:p w14:paraId="5212A64E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Quantitative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variables</w:t>
            </w:r>
          </w:p>
        </w:tc>
        <w:tc>
          <w:tcPr>
            <w:tcW w:w="778" w:type="dxa"/>
            <w:gridSpan w:val="2"/>
          </w:tcPr>
          <w:p w14:paraId="3082CDE9" w14:textId="77777777" w:rsidR="002C38FC" w:rsidRDefault="002C38FC" w:rsidP="00D010FC">
            <w:pPr>
              <w:pStyle w:val="TableParagraph"/>
              <w:ind w:left="5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985" w:type="dxa"/>
          </w:tcPr>
          <w:p w14:paraId="252239BD" w14:textId="77777777" w:rsidR="002C38FC" w:rsidRDefault="002C38FC" w:rsidP="00D010FC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In the Methods” section, we explained qualitative and quantitative variables</w:t>
            </w:r>
            <w:r>
              <w:rPr>
                <w:spacing w:val="-6"/>
                <w:sz w:val="20"/>
              </w:rPr>
              <w:t xml:space="preserve"> that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analyses. Moreover, we described</w:t>
            </w:r>
            <w:r>
              <w:rPr>
                <w:spacing w:val="-4"/>
                <w:sz w:val="20"/>
              </w:rPr>
              <w:t xml:space="preserve"> how </w:t>
            </w:r>
            <w:r>
              <w:rPr>
                <w:sz w:val="20"/>
              </w:rPr>
              <w:t>groupings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4"/>
                <w:sz w:val="20"/>
              </w:rPr>
              <w:t xml:space="preserve"> selected and w</w:t>
            </w:r>
            <w:r>
              <w:rPr>
                <w:spacing w:val="-5"/>
                <w:sz w:val="20"/>
              </w:rPr>
              <w:t>hy.</w:t>
            </w:r>
          </w:p>
        </w:tc>
      </w:tr>
      <w:tr w:rsidR="002C38FC" w:rsidRPr="000D1CAE" w14:paraId="0584DF7C" w14:textId="77777777" w:rsidTr="00ED48B5">
        <w:trPr>
          <w:trHeight w:val="299"/>
        </w:trPr>
        <w:tc>
          <w:tcPr>
            <w:tcW w:w="2086" w:type="dxa"/>
          </w:tcPr>
          <w:p w14:paraId="06DEB0B4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Statistical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methods</w:t>
            </w:r>
          </w:p>
        </w:tc>
        <w:tc>
          <w:tcPr>
            <w:tcW w:w="778" w:type="dxa"/>
            <w:gridSpan w:val="2"/>
          </w:tcPr>
          <w:p w14:paraId="282DA4E3" w14:textId="77777777" w:rsidR="002C38FC" w:rsidRDefault="002C38FC" w:rsidP="00D010FC">
            <w:pPr>
              <w:pStyle w:val="TableParagraph"/>
              <w:spacing w:line="22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985" w:type="dxa"/>
          </w:tcPr>
          <w:p w14:paraId="7A1B547B" w14:textId="77777777" w:rsidR="002C38FC" w:rsidRDefault="002C38FC" w:rsidP="00D010FC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We 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methods. Specifically, we d</w:t>
            </w:r>
            <w:r w:rsidRPr="00D06B94">
              <w:rPr>
                <w:sz w:val="20"/>
              </w:rPr>
              <w:t>escribe</w:t>
            </w:r>
            <w:r>
              <w:rPr>
                <w:sz w:val="20"/>
              </w:rPr>
              <w:t>d</w:t>
            </w:r>
            <w:r w:rsidRPr="00D06B9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 w:rsidRPr="00D06B94">
              <w:rPr>
                <w:sz w:val="20"/>
              </w:rPr>
              <w:t xml:space="preserve">methods </w:t>
            </w:r>
            <w:r>
              <w:rPr>
                <w:sz w:val="20"/>
              </w:rPr>
              <w:t xml:space="preserve">we </w:t>
            </w:r>
            <w:r w:rsidRPr="00D06B94">
              <w:rPr>
                <w:sz w:val="20"/>
              </w:rPr>
              <w:t>used to examine subgroups</w:t>
            </w:r>
            <w:r>
              <w:rPr>
                <w:sz w:val="20"/>
              </w:rPr>
              <w:t>. There were no missing data. Finally, we explained data about service disengagement.</w:t>
            </w:r>
          </w:p>
        </w:tc>
      </w:tr>
      <w:tr w:rsidR="002C38FC" w14:paraId="00BE0A75" w14:textId="77777777" w:rsidTr="00ED48B5">
        <w:trPr>
          <w:trHeight w:val="222"/>
        </w:trPr>
        <w:tc>
          <w:tcPr>
            <w:tcW w:w="2091" w:type="dxa"/>
          </w:tcPr>
          <w:p w14:paraId="67A8B66C" w14:textId="77777777" w:rsidR="002C38FC" w:rsidRDefault="002C38FC" w:rsidP="00D010FC">
            <w:pPr>
              <w:pStyle w:val="TableParagraph"/>
              <w:spacing w:before="0" w:line="203" w:lineRule="exact"/>
              <w:ind w:left="108"/>
              <w:rPr>
                <w:b/>
                <w:sz w:val="20"/>
              </w:rPr>
            </w:pPr>
            <w:bookmarkStart w:id="1" w:name="_GoBack"/>
            <w:bookmarkEnd w:id="1"/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7761" w:type="dxa"/>
            <w:gridSpan w:val="3"/>
          </w:tcPr>
          <w:p w14:paraId="4E6B2D84" w14:textId="77777777" w:rsidR="002C38FC" w:rsidRDefault="002C38FC" w:rsidP="00D010FC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2C38FC" w:rsidRPr="000D1CAE" w14:paraId="5D3ECBBC" w14:textId="77777777" w:rsidTr="00ED48B5">
        <w:trPr>
          <w:trHeight w:val="726"/>
        </w:trPr>
        <w:tc>
          <w:tcPr>
            <w:tcW w:w="2091" w:type="dxa"/>
          </w:tcPr>
          <w:p w14:paraId="15A3D464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708" w:type="dxa"/>
          </w:tcPr>
          <w:p w14:paraId="4917C869" w14:textId="77777777" w:rsidR="002C38FC" w:rsidRDefault="002C38FC" w:rsidP="00D010FC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053" w:type="dxa"/>
            <w:gridSpan w:val="2"/>
          </w:tcPr>
          <w:p w14:paraId="30703F72" w14:textId="77777777" w:rsidR="002C38FC" w:rsidRDefault="002C38FC" w:rsidP="00D010FC">
            <w:pPr>
              <w:pStyle w:val="TableParagraph"/>
              <w:spacing w:before="0" w:line="300" w:lineRule="exact"/>
              <w:ind w:left="113"/>
              <w:rPr>
                <w:sz w:val="20"/>
              </w:rPr>
            </w:pPr>
            <w:r>
              <w:rPr>
                <w:sz w:val="20"/>
              </w:rPr>
              <w:t>We reported numbers of individuals at each stage of our follow-up, previously exa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eligibility </w:t>
            </w:r>
            <w:proofErr w:type="gramStart"/>
            <w:r>
              <w:rPr>
                <w:sz w:val="20"/>
              </w:rPr>
              <w:t>and  subsequently</w:t>
            </w:r>
            <w:proofErr w:type="gramEnd"/>
            <w:r>
              <w:rPr>
                <w:sz w:val="20"/>
              </w:rPr>
              <w:t xml:space="preserve"> 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study.</w:t>
            </w:r>
          </w:p>
        </w:tc>
      </w:tr>
      <w:tr w:rsidR="002C38FC" w:rsidRPr="000D1CAE" w14:paraId="472CEBA9" w14:textId="77777777" w:rsidTr="00ED48B5">
        <w:trPr>
          <w:trHeight w:val="599"/>
        </w:trPr>
        <w:tc>
          <w:tcPr>
            <w:tcW w:w="2091" w:type="dxa"/>
          </w:tcPr>
          <w:p w14:paraId="4D1AC489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Descriptive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708" w:type="dxa"/>
          </w:tcPr>
          <w:p w14:paraId="16F2A26D" w14:textId="77777777" w:rsidR="002C38FC" w:rsidRDefault="002C38FC" w:rsidP="00D010FC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053" w:type="dxa"/>
            <w:gridSpan w:val="2"/>
          </w:tcPr>
          <w:p w14:paraId="754DDD3A" w14:textId="77777777" w:rsidR="002C38FC" w:rsidRDefault="002C38FC" w:rsidP="00D010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We gave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(i.e., demographic,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social </w:t>
            </w:r>
            <w:r>
              <w:rPr>
                <w:spacing w:val="-2"/>
                <w:sz w:val="20"/>
              </w:rPr>
              <w:t>info</w:t>
            </w:r>
            <w:r>
              <w:rPr>
                <w:spacing w:val="-2"/>
                <w:sz w:val="20"/>
              </w:rPr>
              <w:t>r</w:t>
            </w:r>
            <w:r>
              <w:rPr>
                <w:spacing w:val="-2"/>
                <w:sz w:val="20"/>
              </w:rPr>
              <w:t>mation)</w:t>
            </w:r>
            <w:r>
              <w:rPr>
                <w:sz w:val="20"/>
              </w:rPr>
              <w:t>. Specifically, we indicated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participants.</w:t>
            </w:r>
            <w:r>
              <w:rPr>
                <w:spacing w:val="-4"/>
                <w:sz w:val="20"/>
              </w:rPr>
              <w:t xml:space="preserve"> There were no missing data for the variables of our interest.</w:t>
            </w:r>
          </w:p>
        </w:tc>
      </w:tr>
      <w:tr w:rsidR="002C38FC" w:rsidRPr="000D1CAE" w14:paraId="43FABEE4" w14:textId="77777777" w:rsidTr="00ED48B5">
        <w:trPr>
          <w:trHeight w:val="299"/>
        </w:trPr>
        <w:tc>
          <w:tcPr>
            <w:tcW w:w="2091" w:type="dxa"/>
          </w:tcPr>
          <w:p w14:paraId="21599A53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708" w:type="dxa"/>
          </w:tcPr>
          <w:p w14:paraId="05821329" w14:textId="77777777" w:rsidR="002C38FC" w:rsidRDefault="002C38FC" w:rsidP="00D010FC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053" w:type="dxa"/>
            <w:gridSpan w:val="2"/>
          </w:tcPr>
          <w:p w14:paraId="6A25B76D" w14:textId="77777777" w:rsidR="002C38FC" w:rsidRPr="00981479" w:rsidRDefault="002C38FC" w:rsidP="00D010F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 w:rsidRPr="00981479">
              <w:rPr>
                <w:sz w:val="20"/>
              </w:rPr>
              <w:t>We report</w:t>
            </w:r>
            <w:r w:rsidRPr="00981479">
              <w:rPr>
                <w:spacing w:val="-5"/>
                <w:sz w:val="20"/>
              </w:rPr>
              <w:t xml:space="preserve">ed </w:t>
            </w:r>
            <w:r w:rsidRPr="00981479">
              <w:rPr>
                <w:sz w:val="20"/>
              </w:rPr>
              <w:t>numbers</w:t>
            </w:r>
            <w:r w:rsidRPr="00981479">
              <w:rPr>
                <w:spacing w:val="-4"/>
                <w:sz w:val="20"/>
              </w:rPr>
              <w:t xml:space="preserve"> </w:t>
            </w:r>
            <w:r w:rsidRPr="00981479">
              <w:rPr>
                <w:sz w:val="20"/>
              </w:rPr>
              <w:t>of</w:t>
            </w:r>
            <w:r w:rsidRPr="00981479">
              <w:rPr>
                <w:spacing w:val="-4"/>
                <w:sz w:val="20"/>
              </w:rPr>
              <w:t xml:space="preserve"> </w:t>
            </w:r>
            <w:r w:rsidRPr="00981479">
              <w:rPr>
                <w:sz w:val="20"/>
              </w:rPr>
              <w:t>outcome</w:t>
            </w:r>
            <w:r w:rsidRPr="00981479">
              <w:rPr>
                <w:spacing w:val="-2"/>
                <w:sz w:val="20"/>
              </w:rPr>
              <w:t xml:space="preserve"> </w:t>
            </w:r>
            <w:r w:rsidRPr="00981479">
              <w:rPr>
                <w:sz w:val="20"/>
              </w:rPr>
              <w:t>events</w:t>
            </w:r>
            <w:r w:rsidRPr="00981479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 w:rsidRPr="00981479">
              <w:rPr>
                <w:spacing w:val="-2"/>
                <w:sz w:val="20"/>
              </w:rPr>
              <w:t xml:space="preserve"> </w:t>
            </w:r>
            <w:r w:rsidRPr="00981479">
              <w:rPr>
                <w:sz w:val="20"/>
              </w:rPr>
              <w:t>measures</w:t>
            </w:r>
            <w:r w:rsidRPr="00981479">
              <w:rPr>
                <w:spacing w:val="-3"/>
                <w:sz w:val="20"/>
              </w:rPr>
              <w:t xml:space="preserve"> </w:t>
            </w:r>
            <w:r w:rsidRPr="00981479">
              <w:rPr>
                <w:sz w:val="20"/>
              </w:rPr>
              <w:t>over</w:t>
            </w:r>
            <w:r w:rsidRPr="00981479">
              <w:rPr>
                <w:spacing w:val="-3"/>
                <w:sz w:val="20"/>
              </w:rPr>
              <w:t xml:space="preserve"> </w:t>
            </w:r>
            <w:r w:rsidRPr="00981479">
              <w:rPr>
                <w:spacing w:val="-4"/>
                <w:sz w:val="20"/>
              </w:rPr>
              <w:t>time</w:t>
            </w:r>
          </w:p>
        </w:tc>
      </w:tr>
      <w:tr w:rsidR="002C38FC" w14:paraId="12122FE0" w14:textId="77777777" w:rsidTr="00ED48B5">
        <w:trPr>
          <w:trHeight w:val="341"/>
        </w:trPr>
        <w:tc>
          <w:tcPr>
            <w:tcW w:w="2091" w:type="dxa"/>
          </w:tcPr>
          <w:p w14:paraId="057A190F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708" w:type="dxa"/>
          </w:tcPr>
          <w:p w14:paraId="381FFAF7" w14:textId="77777777" w:rsidR="002C38FC" w:rsidRDefault="002C38FC" w:rsidP="00D010FC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053" w:type="dxa"/>
            <w:gridSpan w:val="2"/>
          </w:tcPr>
          <w:p w14:paraId="3DEB9725" w14:textId="77777777" w:rsidR="002C38FC" w:rsidRDefault="002C38FC" w:rsidP="00D010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We gave estimates and their precision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(i.e., 95%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intervals). When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5"/>
                <w:sz w:val="20"/>
              </w:rPr>
              <w:t xml:space="preserve"> we </w:t>
            </w:r>
            <w:r>
              <w:rPr>
                <w:sz w:val="20"/>
              </w:rPr>
              <w:t>considered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3"/>
                <w:sz w:val="20"/>
              </w:rPr>
              <w:t xml:space="preserve"> in </w:t>
            </w:r>
            <w:r>
              <w:rPr>
                <w:sz w:val="20"/>
              </w:rPr>
              <w:t>relative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risk.</w:t>
            </w:r>
          </w:p>
        </w:tc>
      </w:tr>
      <w:tr w:rsidR="002C38FC" w14:paraId="7A7F83AA" w14:textId="77777777" w:rsidTr="00ED48B5">
        <w:trPr>
          <w:trHeight w:val="350"/>
        </w:trPr>
        <w:tc>
          <w:tcPr>
            <w:tcW w:w="2091" w:type="dxa"/>
          </w:tcPr>
          <w:p w14:paraId="5EC35826" w14:textId="77777777" w:rsidR="002C38FC" w:rsidRDefault="002C38FC" w:rsidP="00D010FC">
            <w:pPr>
              <w:pStyle w:val="TableParagraph"/>
              <w:spacing w:before="119" w:line="211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708" w:type="dxa"/>
          </w:tcPr>
          <w:p w14:paraId="0719975B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53" w:type="dxa"/>
            <w:gridSpan w:val="2"/>
          </w:tcPr>
          <w:p w14:paraId="7BD02099" w14:textId="77777777" w:rsidR="002C38FC" w:rsidRDefault="002C38FC" w:rsidP="00D010F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2C38FC" w:rsidRPr="000D1CAE" w14:paraId="5997C5DF" w14:textId="77777777" w:rsidTr="00ED48B5">
        <w:trPr>
          <w:trHeight w:val="299"/>
        </w:trPr>
        <w:tc>
          <w:tcPr>
            <w:tcW w:w="2091" w:type="dxa"/>
          </w:tcPr>
          <w:p w14:paraId="08EB1B27" w14:textId="77777777" w:rsidR="002C38FC" w:rsidRDefault="002C38FC" w:rsidP="00D010FC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708" w:type="dxa"/>
          </w:tcPr>
          <w:p w14:paraId="3E7D6D87" w14:textId="77777777" w:rsidR="002C38FC" w:rsidRDefault="002C38FC" w:rsidP="00D010FC">
            <w:pPr>
              <w:pStyle w:val="TableParagraph"/>
              <w:spacing w:line="227" w:lineRule="exact"/>
              <w:ind w:left="1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7053" w:type="dxa"/>
            <w:gridSpan w:val="2"/>
          </w:tcPr>
          <w:p w14:paraId="6CDF9D05" w14:textId="77777777" w:rsidR="002C38FC" w:rsidRDefault="002C38FC" w:rsidP="00D010FC">
            <w:pPr>
              <w:pStyle w:val="TableParagraph"/>
              <w:spacing w:line="227" w:lineRule="exact"/>
              <w:ind w:left="113"/>
              <w:rPr>
                <w:sz w:val="20"/>
              </w:rPr>
            </w:pPr>
            <w:r>
              <w:rPr>
                <w:sz w:val="20"/>
              </w:rPr>
              <w:t>We summarized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objectives.</w:t>
            </w:r>
          </w:p>
        </w:tc>
      </w:tr>
      <w:tr w:rsidR="002C38FC" w:rsidRPr="000D1CAE" w14:paraId="5F29697C" w14:textId="77777777" w:rsidTr="00ED48B5">
        <w:trPr>
          <w:trHeight w:val="600"/>
        </w:trPr>
        <w:tc>
          <w:tcPr>
            <w:tcW w:w="2091" w:type="dxa"/>
          </w:tcPr>
          <w:p w14:paraId="2E8EDBFF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Limitations</w:t>
            </w:r>
          </w:p>
        </w:tc>
        <w:tc>
          <w:tcPr>
            <w:tcW w:w="708" w:type="dxa"/>
          </w:tcPr>
          <w:p w14:paraId="399A9343" w14:textId="77777777" w:rsidR="002C38FC" w:rsidRDefault="002C38FC" w:rsidP="00D010FC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7053" w:type="dxa"/>
            <w:gridSpan w:val="2"/>
          </w:tcPr>
          <w:p w14:paraId="7A105212" w14:textId="77777777" w:rsidR="002C38FC" w:rsidRDefault="002C38FC" w:rsidP="00D010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We discussed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 in a specific paragraph of the “Discussion” se</w:t>
            </w:r>
            <w:r>
              <w:rPr>
                <w:sz w:val="20"/>
              </w:rPr>
              <w:t>c</w:t>
            </w:r>
            <w:r>
              <w:rPr>
                <w:sz w:val="20"/>
              </w:rPr>
              <w:t>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imprecision.</w:t>
            </w:r>
          </w:p>
        </w:tc>
      </w:tr>
      <w:tr w:rsidR="002C38FC" w:rsidRPr="000D1CAE" w14:paraId="28440264" w14:textId="77777777" w:rsidTr="00ED48B5">
        <w:trPr>
          <w:trHeight w:val="599"/>
        </w:trPr>
        <w:tc>
          <w:tcPr>
            <w:tcW w:w="2091" w:type="dxa"/>
          </w:tcPr>
          <w:p w14:paraId="52C09815" w14:textId="77777777" w:rsidR="002C38FC" w:rsidRDefault="002C38FC" w:rsidP="00D010FC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Interpretation</w:t>
            </w:r>
          </w:p>
        </w:tc>
        <w:tc>
          <w:tcPr>
            <w:tcW w:w="708" w:type="dxa"/>
          </w:tcPr>
          <w:p w14:paraId="419735E5" w14:textId="77777777" w:rsidR="002C38FC" w:rsidRDefault="002C38FC" w:rsidP="00D010FC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053" w:type="dxa"/>
            <w:gridSpan w:val="2"/>
          </w:tcPr>
          <w:p w14:paraId="60FB6AFB" w14:textId="77777777" w:rsidR="002C38FC" w:rsidRDefault="002C38FC" w:rsidP="00D010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We gave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cautious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objectives and limit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tions, results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</w:tc>
      </w:tr>
    </w:tbl>
    <w:p w14:paraId="541C7CAF" w14:textId="77777777" w:rsidR="002C38FC" w:rsidRDefault="002C38FC" w:rsidP="002C38FC">
      <w:pPr>
        <w:spacing w:before="152"/>
        <w:ind w:left="142"/>
        <w:rPr>
          <w:rFonts w:hint="eastAsia"/>
          <w:b/>
          <w:sz w:val="20"/>
        </w:rPr>
      </w:pPr>
      <w:r>
        <w:rPr>
          <w:b/>
          <w:sz w:val="20"/>
        </w:rPr>
        <w:t>Other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information</w:t>
      </w:r>
    </w:p>
    <w:p w14:paraId="63E834EA" w14:textId="77777777" w:rsidR="002C38FC" w:rsidRDefault="002C38FC" w:rsidP="002C38FC">
      <w:pPr>
        <w:pStyle w:val="BodyText"/>
        <w:spacing w:line="20" w:lineRule="exact"/>
        <w:ind w:left="34" w:right="-29"/>
        <w:rPr>
          <w:rFonts w:hint="eastAsia"/>
          <w:sz w:val="2"/>
        </w:rPr>
      </w:pPr>
      <w:r>
        <w:rPr>
          <w:noProof/>
          <w:sz w:val="2"/>
          <w:lang w:eastAsia="it-IT" w:bidi="ar-SA"/>
        </w:rPr>
        <mc:AlternateContent>
          <mc:Choice Requires="wpg">
            <w:drawing>
              <wp:inline distT="0" distB="0" distL="0" distR="0" wp14:anchorId="494D2FB8" wp14:editId="312C92DE">
                <wp:extent cx="625475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750" cy="6350"/>
                          <a:chOff x="0" y="0"/>
                          <a:chExt cx="6254750" cy="6350"/>
                        </a:xfrm>
                      </wpg:grpSpPr>
                      <wps:wsp>
                        <wps:cNvPr id="14" name="Graphic 3"/>
                        <wps:cNvSpPr/>
                        <wps:spPr>
                          <a:xfrm>
                            <a:off x="0" y="0"/>
                            <a:ext cx="6254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 h="6350">
                                <a:moveTo>
                                  <a:pt x="1284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84719" y="6096"/>
                                </a:lnTo>
                                <a:lnTo>
                                  <a:pt x="1284719" y="0"/>
                                </a:lnTo>
                                <a:close/>
                              </a:path>
                              <a:path w="6254750" h="6350">
                                <a:moveTo>
                                  <a:pt x="6254496" y="0"/>
                                </a:moveTo>
                                <a:lnTo>
                                  <a:pt x="1284732" y="0"/>
                                </a:lnTo>
                                <a:lnTo>
                                  <a:pt x="1284732" y="6096"/>
                                </a:lnTo>
                                <a:lnTo>
                                  <a:pt x="6254496" y="6096"/>
                                </a:lnTo>
                                <a:lnTo>
                                  <a:pt x="6254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492.5pt;height:.5pt;mso-position-horizontal-relative:char;mso-position-vertical-relative:line" coordsize="625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">
                <v:shape id="Graphic 3" o:spid="_x0000_s1027" style="position:absolute;width:62547;height:63;visibility:visible;mso-wrap-style:square;v-text-anchor:top" coordsize="625475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6rMMA&#10;AADbAAAADwAAAGRycy9kb3ducmV2LnhtbERPTWvCQBC9C/6HZQq9iNnYlqLRVbS0WOzJKHods9Mk&#10;mJ0Nu1uN/75bKHibx/uc2aIzjbiQ87VlBaMkBUFcWF1zqWC/+xiOQfiArLGxTApu5GEx7/dmmGl7&#10;5S1d8lCKGMI+QwVVCG0mpS8qMugT2xJH7ts6gyFCV0rt8BrDTSOf0vRVGqw5NlTY0ltFxTn/MQoO&#10;dfH+fBodJ83XYC1Xeo23QbpR6vGhW05BBOrCXfzv/tRx/gv8/R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36rMMAAADbAAAADwAAAAAAAAAAAAAAAACYAgAAZHJzL2Rv&#10;d25yZXYueG1sUEsFBgAAAAAEAAQA9QAAAIgDAAAAAA==&#10;" path="m1284719,l,,,6096r1284719,l1284719,xem6254496,l1284732,r,6096l62544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42F210" w14:textId="77777777" w:rsidR="002C38FC" w:rsidRPr="002C38FC" w:rsidRDefault="002C38FC" w:rsidP="002C38FC">
      <w:pPr>
        <w:pStyle w:val="BodyText"/>
        <w:tabs>
          <w:tab w:val="left" w:pos="1694"/>
          <w:tab w:val="left" w:pos="2161"/>
        </w:tabs>
        <w:spacing w:before="43" w:line="312" w:lineRule="auto"/>
        <w:ind w:left="2162" w:right="285" w:hanging="2021"/>
        <w:rPr>
          <w:rFonts w:hint="eastAsia"/>
          <w:lang w:val="en-US"/>
        </w:rPr>
      </w:pPr>
      <w:r w:rsidRPr="002C38FC">
        <w:rPr>
          <w:spacing w:val="-2"/>
          <w:lang w:val="en-US"/>
        </w:rPr>
        <w:t>Funding</w:t>
      </w:r>
      <w:r w:rsidRPr="002C38FC">
        <w:rPr>
          <w:lang w:val="en-US"/>
        </w:rPr>
        <w:tab/>
      </w:r>
      <w:r w:rsidRPr="002C38FC">
        <w:rPr>
          <w:spacing w:val="-6"/>
          <w:lang w:val="en-US"/>
        </w:rPr>
        <w:t>22</w:t>
      </w:r>
      <w:r w:rsidRPr="002C38FC">
        <w:rPr>
          <w:lang w:val="en-US"/>
        </w:rPr>
        <w:tab/>
        <w:t>This investigation received no funds or grants.</w:t>
      </w:r>
    </w:p>
    <w:p w14:paraId="5D36E5BF" w14:textId="77777777" w:rsidR="002C38FC" w:rsidRPr="00564263" w:rsidRDefault="002C38FC" w:rsidP="00564263">
      <w:pPr>
        <w:rPr>
          <w:rFonts w:ascii="Times New Roman" w:eastAsia="Geneva" w:hAnsi="Times New Roman" w:cs="Geneva"/>
          <w:color w:val="000000"/>
          <w:sz w:val="20"/>
          <w:szCs w:val="20"/>
          <w:lang w:val="en-US"/>
        </w:rPr>
      </w:pPr>
    </w:p>
    <w:sectPr w:rsidR="002C38FC" w:rsidRPr="00564263">
      <w:footerReference w:type="default" r:id="rId19"/>
      <w:pgSz w:w="12240" w:h="15840"/>
      <w:pgMar w:top="1440" w:right="1440" w:bottom="1999" w:left="1440" w:header="0" w:footer="144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34C70" w14:textId="77777777" w:rsidR="00797A5E" w:rsidRDefault="00D2670C">
      <w:pPr>
        <w:rPr>
          <w:rFonts w:hint="eastAsia"/>
        </w:rPr>
      </w:pPr>
      <w:r>
        <w:separator/>
      </w:r>
    </w:p>
  </w:endnote>
  <w:endnote w:type="continuationSeparator" w:id="0">
    <w:p w14:paraId="772A3041" w14:textId="77777777" w:rsidR="00797A5E" w:rsidRDefault="00D267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EE017" w14:textId="77777777" w:rsidR="00BD1ADD" w:rsidRDefault="00D2670C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ED48B5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5B087" w14:textId="77777777" w:rsidR="00797A5E" w:rsidRDefault="00D2670C">
      <w:pPr>
        <w:rPr>
          <w:rFonts w:hint="eastAsia"/>
        </w:rPr>
      </w:pPr>
      <w:r>
        <w:separator/>
      </w:r>
    </w:p>
  </w:footnote>
  <w:footnote w:type="continuationSeparator" w:id="0">
    <w:p w14:paraId="764B716C" w14:textId="77777777" w:rsidR="00797A5E" w:rsidRDefault="00D2670C">
      <w:pPr>
        <w:rPr>
          <w:rFonts w:hint="eastAsia"/>
        </w:rPr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renzo Pelizza">
    <w15:presenceInfo w15:providerId="AD" w15:userId="S::lorenzo.pelizza@unibo.it::148c6140-73e3-43ec-923b-6432591efb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DD"/>
    <w:rsid w:val="000D1CAE"/>
    <w:rsid w:val="00123CF1"/>
    <w:rsid w:val="001D6FD0"/>
    <w:rsid w:val="002C38FC"/>
    <w:rsid w:val="002F4B24"/>
    <w:rsid w:val="00326E3F"/>
    <w:rsid w:val="00456366"/>
    <w:rsid w:val="00564263"/>
    <w:rsid w:val="00797A5E"/>
    <w:rsid w:val="008A651D"/>
    <w:rsid w:val="00BD1ADD"/>
    <w:rsid w:val="00C02EFD"/>
    <w:rsid w:val="00C23472"/>
    <w:rsid w:val="00D2670C"/>
    <w:rsid w:val="00D63FEF"/>
    <w:rsid w:val="00D92673"/>
    <w:rsid w:val="00E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C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customStyle="1" w:styleId="Footnoteanchor">
    <w:name w:val="Footnote_anchor"/>
    <w:qFormat/>
    <w:rPr>
      <w:vertAlign w:val="superscript"/>
    </w:rPr>
  </w:style>
  <w:style w:type="character" w:customStyle="1" w:styleId="Endnoteanchor">
    <w:name w:val="Endnote_anchor"/>
    <w:qFormat/>
    <w:rPr>
      <w:vertAlign w:val="superscript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Richiamoallanotadichiusura">
    <w:name w:val="Richiamo alla nota di chiusura"/>
    <w:qFormat/>
    <w:rPr>
      <w:vertAlign w:val="superscript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</w:style>
  <w:style w:type="paragraph" w:customStyle="1" w:styleId="Indice">
    <w:name w:val="Indice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Contenutotabella">
    <w:name w:val="Contenuto tabella"/>
    <w:basedOn w:val="TextBody"/>
    <w:qFormat/>
  </w:style>
  <w:style w:type="paragraph" w:customStyle="1" w:styleId="Titolotabella">
    <w:name w:val="Titolo tabella"/>
    <w:basedOn w:val="Contenutotabella"/>
    <w:qFormat/>
  </w:style>
  <w:style w:type="paragraph" w:customStyle="1" w:styleId="Intestazioneepidipagina">
    <w:name w:val="Intestazione e piè di pagina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rsid w:val="00D9267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73"/>
    <w:rPr>
      <w:rFonts w:ascii="Tahoma" w:hAnsi="Tahoma" w:cs="Mangal"/>
      <w:sz w:val="16"/>
      <w:szCs w:val="14"/>
    </w:rPr>
  </w:style>
  <w:style w:type="table" w:customStyle="1" w:styleId="TableNormal1">
    <w:name w:val="Table Normal1"/>
    <w:uiPriority w:val="2"/>
    <w:semiHidden/>
    <w:unhideWhenUsed/>
    <w:qFormat/>
    <w:rsid w:val="002C38F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8FC"/>
    <w:pPr>
      <w:suppressAutoHyphens w:val="0"/>
      <w:overflowPunct/>
      <w:autoSpaceDE w:val="0"/>
      <w:autoSpaceDN w:val="0"/>
      <w:spacing w:before="53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customStyle="1" w:styleId="Footnoteanchor">
    <w:name w:val="Footnote_anchor"/>
    <w:qFormat/>
    <w:rPr>
      <w:vertAlign w:val="superscript"/>
    </w:rPr>
  </w:style>
  <w:style w:type="character" w:customStyle="1" w:styleId="Endnoteanchor">
    <w:name w:val="Endnote_anchor"/>
    <w:qFormat/>
    <w:rPr>
      <w:vertAlign w:val="superscript"/>
    </w:rPr>
  </w:style>
  <w:style w:type="character" w:customStyle="1" w:styleId="Richiamoallanotaapidipagina">
    <w:name w:val="Richiamo alla nota a piè di pagina"/>
    <w:qFormat/>
    <w:rPr>
      <w:vertAlign w:val="superscript"/>
    </w:rPr>
  </w:style>
  <w:style w:type="character" w:customStyle="1" w:styleId="Richiamoallanotadichiusura">
    <w:name w:val="Richiamo alla nota di chiusura"/>
    <w:qFormat/>
    <w:rPr>
      <w:vertAlign w:val="superscript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</w:style>
  <w:style w:type="paragraph" w:customStyle="1" w:styleId="Indice">
    <w:name w:val="Indice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Contenutotabella">
    <w:name w:val="Contenuto tabella"/>
    <w:basedOn w:val="TextBody"/>
    <w:qFormat/>
  </w:style>
  <w:style w:type="paragraph" w:customStyle="1" w:styleId="Titolotabella">
    <w:name w:val="Titolo tabella"/>
    <w:basedOn w:val="Contenutotabella"/>
    <w:qFormat/>
  </w:style>
  <w:style w:type="paragraph" w:customStyle="1" w:styleId="Intestazioneepidipagina">
    <w:name w:val="Intestazione e piè di pagina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rsid w:val="00D9267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673"/>
    <w:rPr>
      <w:rFonts w:ascii="Tahoma" w:hAnsi="Tahoma" w:cs="Mangal"/>
      <w:sz w:val="16"/>
      <w:szCs w:val="14"/>
    </w:rPr>
  </w:style>
  <w:style w:type="table" w:customStyle="1" w:styleId="TableNormal1">
    <w:name w:val="Table Normal1"/>
    <w:uiPriority w:val="2"/>
    <w:semiHidden/>
    <w:unhideWhenUsed/>
    <w:qFormat/>
    <w:rsid w:val="002C38F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38FC"/>
    <w:pPr>
      <w:suppressAutoHyphens w:val="0"/>
      <w:overflowPunct/>
      <w:autoSpaceDE w:val="0"/>
      <w:autoSpaceDN w:val="0"/>
      <w:spacing w:before="53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microsoft.com/office/2011/relationships/people" Target="peop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Simona</cp:lastModifiedBy>
  <cp:revision>64</cp:revision>
  <dcterms:created xsi:type="dcterms:W3CDTF">2025-05-12T10:51:00Z</dcterms:created>
  <dcterms:modified xsi:type="dcterms:W3CDTF">2025-07-25T13:54:00Z</dcterms:modified>
  <dc:language>it-IT</dc:language>
</cp:coreProperties>
</file>