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06F" w:rsidRDefault="0080606F" w:rsidP="0080606F">
      <w:pPr>
        <w:spacing w:line="480" w:lineRule="auto"/>
        <w:jc w:val="center"/>
        <w:rPr>
          <w:rFonts w:ascii="Times New Roman" w:hAnsi="Times New Roman" w:cs="Times New Roman"/>
          <w:b/>
          <w:sz w:val="28"/>
          <w:szCs w:val="28"/>
        </w:rPr>
      </w:pPr>
      <w:r w:rsidRPr="00F72E60">
        <w:rPr>
          <w:rFonts w:ascii="Times New Roman" w:hAnsi="Times New Roman" w:cs="Times New Roman"/>
          <w:b/>
          <w:sz w:val="28"/>
          <w:szCs w:val="28"/>
        </w:rPr>
        <w:t>Inhaled corticosteroid use and the risk of pneumonia and COPD exacerbations in the UPLIFT study</w:t>
      </w:r>
    </w:p>
    <w:p w:rsidR="0080606F" w:rsidRPr="001A3531" w:rsidRDefault="0080606F" w:rsidP="0080606F">
      <w:pPr>
        <w:spacing w:line="480" w:lineRule="auto"/>
        <w:jc w:val="center"/>
        <w:rPr>
          <w:rFonts w:ascii="Times New Roman" w:hAnsi="Times New Roman" w:cs="Times New Roman"/>
          <w:b/>
          <w:sz w:val="24"/>
          <w:szCs w:val="24"/>
        </w:rPr>
      </w:pPr>
      <w:proofErr w:type="gramStart"/>
      <w:r w:rsidRPr="001A3531">
        <w:rPr>
          <w:rFonts w:ascii="Times New Roman" w:hAnsi="Times New Roman" w:cs="Times New Roman"/>
          <w:b/>
          <w:sz w:val="24"/>
          <w:szCs w:val="24"/>
        </w:rPr>
        <w:t>Jaymin B</w:t>
      </w:r>
      <w:r>
        <w:rPr>
          <w:rFonts w:ascii="Times New Roman" w:hAnsi="Times New Roman" w:cs="Times New Roman"/>
          <w:b/>
          <w:sz w:val="24"/>
          <w:szCs w:val="24"/>
        </w:rPr>
        <w:t>hagwanji</w:t>
      </w:r>
      <w:r w:rsidRPr="001A3531">
        <w:rPr>
          <w:rFonts w:ascii="Times New Roman" w:hAnsi="Times New Roman" w:cs="Times New Roman"/>
          <w:b/>
          <w:sz w:val="24"/>
          <w:szCs w:val="24"/>
        </w:rPr>
        <w:t xml:space="preserve"> Morjaria</w:t>
      </w:r>
      <w:r w:rsidRPr="001A3531">
        <w:rPr>
          <w:rFonts w:ascii="Times New Roman" w:hAnsi="Times New Roman" w:cs="Times New Roman"/>
          <w:b/>
          <w:sz w:val="24"/>
          <w:szCs w:val="24"/>
          <w:vertAlign w:val="superscript"/>
        </w:rPr>
        <w:t>1, 2</w:t>
      </w:r>
      <w:r w:rsidRPr="001A3531">
        <w:rPr>
          <w:rFonts w:ascii="Times New Roman" w:hAnsi="Times New Roman" w:cs="Times New Roman"/>
          <w:b/>
          <w:sz w:val="24"/>
          <w:szCs w:val="24"/>
        </w:rPr>
        <w:t xml:space="preserve"> MBBS, MD; Alan Rigby</w:t>
      </w:r>
      <w:r w:rsidRPr="001A3531">
        <w:rPr>
          <w:rFonts w:ascii="Times New Roman" w:hAnsi="Times New Roman" w:cs="Times New Roman"/>
          <w:b/>
          <w:sz w:val="24"/>
          <w:szCs w:val="24"/>
          <w:vertAlign w:val="superscript"/>
        </w:rPr>
        <w:t>1</w:t>
      </w:r>
      <w:r w:rsidRPr="001A3531">
        <w:rPr>
          <w:rFonts w:ascii="Times New Roman" w:hAnsi="Times New Roman" w:cs="Times New Roman"/>
          <w:b/>
          <w:sz w:val="24"/>
          <w:szCs w:val="24"/>
        </w:rPr>
        <w:t xml:space="preserve"> </w:t>
      </w:r>
      <w:proofErr w:type="spellStart"/>
      <w:r w:rsidRPr="001A3531">
        <w:rPr>
          <w:rFonts w:ascii="Times New Roman" w:hAnsi="Times New Roman" w:cs="Times New Roman"/>
          <w:b/>
          <w:sz w:val="24"/>
          <w:szCs w:val="24"/>
        </w:rPr>
        <w:t>CStat</w:t>
      </w:r>
      <w:proofErr w:type="spellEnd"/>
      <w:r w:rsidRPr="001A3531">
        <w:rPr>
          <w:rFonts w:ascii="Times New Roman" w:hAnsi="Times New Roman" w:cs="Times New Roman"/>
          <w:b/>
          <w:sz w:val="24"/>
          <w:szCs w:val="24"/>
        </w:rPr>
        <w:t>; Alyn H</w:t>
      </w:r>
      <w:r>
        <w:rPr>
          <w:rFonts w:ascii="Times New Roman" w:hAnsi="Times New Roman" w:cs="Times New Roman"/>
          <w:b/>
          <w:sz w:val="24"/>
          <w:szCs w:val="24"/>
        </w:rPr>
        <w:t>ugh</w:t>
      </w:r>
      <w:r w:rsidRPr="001A3531">
        <w:rPr>
          <w:rFonts w:ascii="Times New Roman" w:hAnsi="Times New Roman" w:cs="Times New Roman"/>
          <w:b/>
          <w:sz w:val="24"/>
          <w:szCs w:val="24"/>
        </w:rPr>
        <w:t xml:space="preserve"> Morice</w:t>
      </w:r>
      <w:r w:rsidRPr="001A3531">
        <w:rPr>
          <w:rFonts w:ascii="Times New Roman" w:hAnsi="Times New Roman" w:cs="Times New Roman"/>
          <w:b/>
          <w:sz w:val="24"/>
          <w:szCs w:val="24"/>
          <w:vertAlign w:val="superscript"/>
        </w:rPr>
        <w:t>1</w:t>
      </w:r>
      <w:r w:rsidRPr="001A3531">
        <w:rPr>
          <w:rFonts w:ascii="Times New Roman" w:hAnsi="Times New Roman" w:cs="Times New Roman"/>
          <w:b/>
          <w:sz w:val="24"/>
          <w:szCs w:val="24"/>
        </w:rPr>
        <w:t xml:space="preserve"> </w:t>
      </w:r>
      <w:proofErr w:type="spellStart"/>
      <w:r w:rsidRPr="001A3531">
        <w:rPr>
          <w:rFonts w:ascii="Times New Roman" w:hAnsi="Times New Roman" w:cs="Times New Roman"/>
          <w:b/>
          <w:sz w:val="24"/>
          <w:szCs w:val="24"/>
        </w:rPr>
        <w:t>MBBChir</w:t>
      </w:r>
      <w:proofErr w:type="spellEnd"/>
      <w:r w:rsidRPr="001A3531">
        <w:rPr>
          <w:rFonts w:ascii="Times New Roman" w:hAnsi="Times New Roman" w:cs="Times New Roman"/>
          <w:b/>
          <w:sz w:val="24"/>
          <w:szCs w:val="24"/>
        </w:rPr>
        <w:t xml:space="preserve"> MD.</w:t>
      </w:r>
      <w:proofErr w:type="gramEnd"/>
    </w:p>
    <w:p w:rsidR="0080606F" w:rsidRPr="002B3BA8" w:rsidRDefault="0080606F" w:rsidP="0080606F">
      <w:pPr>
        <w:pStyle w:val="NoSpacing"/>
        <w:numPr>
          <w:ilvl w:val="0"/>
          <w:numId w:val="1"/>
        </w:numPr>
        <w:spacing w:line="480" w:lineRule="auto"/>
        <w:ind w:left="425" w:hanging="425"/>
        <w:rPr>
          <w:rFonts w:ascii="Times New Roman" w:hAnsi="Times New Roman" w:cs="Times New Roman"/>
          <w:sz w:val="24"/>
          <w:szCs w:val="24"/>
        </w:rPr>
      </w:pPr>
      <w:r w:rsidRPr="002B3BA8">
        <w:rPr>
          <w:rFonts w:ascii="Times New Roman" w:hAnsi="Times New Roman" w:cs="Times New Roman"/>
          <w:sz w:val="24"/>
          <w:szCs w:val="24"/>
        </w:rPr>
        <w:t xml:space="preserve">Centre for Cardiovascular &amp; Metabolic Research, Hull York Medical School, University of Hull, Castle Hill Hospital, Castle Road, </w:t>
      </w:r>
      <w:proofErr w:type="spellStart"/>
      <w:r w:rsidRPr="002B3BA8">
        <w:rPr>
          <w:rFonts w:ascii="Times New Roman" w:hAnsi="Times New Roman" w:cs="Times New Roman"/>
          <w:sz w:val="24"/>
          <w:szCs w:val="24"/>
        </w:rPr>
        <w:t>Cottingham</w:t>
      </w:r>
      <w:proofErr w:type="spellEnd"/>
      <w:r w:rsidRPr="002B3BA8">
        <w:rPr>
          <w:rFonts w:ascii="Times New Roman" w:hAnsi="Times New Roman" w:cs="Times New Roman"/>
          <w:sz w:val="24"/>
          <w:szCs w:val="24"/>
        </w:rPr>
        <w:t xml:space="preserve"> HU6 5JQ.</w:t>
      </w:r>
    </w:p>
    <w:p w:rsidR="0080606F" w:rsidRPr="002B3BA8" w:rsidRDefault="0080606F" w:rsidP="0080606F">
      <w:pPr>
        <w:pStyle w:val="NoSpacing"/>
        <w:numPr>
          <w:ilvl w:val="0"/>
          <w:numId w:val="1"/>
        </w:numPr>
        <w:spacing w:line="480" w:lineRule="auto"/>
        <w:ind w:left="425" w:hanging="425"/>
        <w:rPr>
          <w:rFonts w:ascii="Times New Roman" w:hAnsi="Times New Roman" w:cs="Times New Roman"/>
          <w:sz w:val="24"/>
          <w:szCs w:val="24"/>
        </w:rPr>
      </w:pPr>
      <w:r w:rsidRPr="002B3BA8">
        <w:rPr>
          <w:rFonts w:ascii="Times New Roman" w:hAnsi="Times New Roman" w:cs="Times New Roman"/>
          <w:sz w:val="24"/>
          <w:szCs w:val="24"/>
        </w:rPr>
        <w:t>Dept of Respiratory Medicine, Royal Brompton &amp; Harefield NHS Trust, Harefield Hospital, Hill End road, Harefield UB9 6JH.</w:t>
      </w:r>
    </w:p>
    <w:p w:rsidR="0080606F" w:rsidRPr="002B3BA8" w:rsidRDefault="0080606F" w:rsidP="0080606F">
      <w:pPr>
        <w:pStyle w:val="NoSpacing"/>
        <w:spacing w:line="360" w:lineRule="auto"/>
        <w:ind w:left="425"/>
        <w:rPr>
          <w:rFonts w:ascii="Times New Roman" w:hAnsi="Times New Roman" w:cs="Times New Roman"/>
          <w:sz w:val="24"/>
          <w:szCs w:val="24"/>
        </w:rPr>
      </w:pPr>
    </w:p>
    <w:p w:rsidR="0080606F" w:rsidRPr="0051605C" w:rsidRDefault="0080606F" w:rsidP="0080606F">
      <w:pPr>
        <w:rPr>
          <w:rFonts w:ascii="Times New Roman" w:hAnsi="Times New Roman" w:cs="Times New Roman"/>
        </w:rPr>
      </w:pPr>
      <w:r w:rsidRPr="0051605C">
        <w:rPr>
          <w:rFonts w:ascii="Times New Roman" w:hAnsi="Times New Roman" w:cs="Times New Roman"/>
        </w:rPr>
        <w:t>Corresponding Author and Address:</w:t>
      </w:r>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 xml:space="preserve">Prof Alyn H </w:t>
      </w:r>
      <w:proofErr w:type="spellStart"/>
      <w:r w:rsidRPr="0051605C">
        <w:rPr>
          <w:rFonts w:ascii="Times New Roman" w:hAnsi="Times New Roman" w:cs="Times New Roman"/>
        </w:rPr>
        <w:t>Morice</w:t>
      </w:r>
      <w:proofErr w:type="spellEnd"/>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Centre for Cardiovascular &amp; Metabolic Research</w:t>
      </w:r>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Hull York Medical School</w:t>
      </w:r>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University of Hull</w:t>
      </w:r>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Castle Hill Hospital</w:t>
      </w:r>
    </w:p>
    <w:p w:rsidR="0080606F" w:rsidRPr="0051605C" w:rsidRDefault="0080606F" w:rsidP="0080606F">
      <w:pPr>
        <w:pStyle w:val="NoSpacing"/>
        <w:rPr>
          <w:rFonts w:ascii="Times New Roman" w:hAnsi="Times New Roman" w:cs="Times New Roman"/>
        </w:rPr>
      </w:pPr>
      <w:r w:rsidRPr="0051605C">
        <w:rPr>
          <w:rFonts w:ascii="Times New Roman" w:hAnsi="Times New Roman" w:cs="Times New Roman"/>
        </w:rPr>
        <w:t>Castle Road</w:t>
      </w:r>
    </w:p>
    <w:p w:rsidR="0080606F" w:rsidRPr="0051605C" w:rsidRDefault="0080606F" w:rsidP="0080606F">
      <w:pPr>
        <w:pStyle w:val="NoSpacing"/>
        <w:rPr>
          <w:rFonts w:ascii="Times New Roman" w:hAnsi="Times New Roman" w:cs="Times New Roman"/>
        </w:rPr>
      </w:pPr>
      <w:proofErr w:type="spellStart"/>
      <w:r w:rsidRPr="0051605C">
        <w:rPr>
          <w:rFonts w:ascii="Times New Roman" w:hAnsi="Times New Roman" w:cs="Times New Roman"/>
        </w:rPr>
        <w:t>Cottingham</w:t>
      </w:r>
      <w:proofErr w:type="spellEnd"/>
      <w:r w:rsidRPr="0051605C">
        <w:rPr>
          <w:rFonts w:ascii="Times New Roman" w:hAnsi="Times New Roman" w:cs="Times New Roman"/>
        </w:rPr>
        <w:t xml:space="preserve"> HU6 5JQ.</w:t>
      </w:r>
    </w:p>
    <w:p w:rsidR="0080606F" w:rsidRPr="0051605C" w:rsidRDefault="0080606F" w:rsidP="0080606F">
      <w:pPr>
        <w:pStyle w:val="NoSpacing"/>
        <w:rPr>
          <w:rFonts w:ascii="Times New Roman" w:hAnsi="Times New Roman" w:cs="Times New Roman"/>
          <w:lang w:val="fr-FR"/>
        </w:rPr>
      </w:pPr>
      <w:r w:rsidRPr="0051605C">
        <w:rPr>
          <w:rFonts w:ascii="Times New Roman" w:hAnsi="Times New Roman" w:cs="Times New Roman"/>
          <w:lang w:val="fr-FR"/>
        </w:rPr>
        <w:t>Tel: 01492624067</w:t>
      </w:r>
    </w:p>
    <w:p w:rsidR="0080606F" w:rsidRPr="0051605C" w:rsidRDefault="0080606F" w:rsidP="0080606F">
      <w:pPr>
        <w:pStyle w:val="NoSpacing"/>
        <w:rPr>
          <w:rFonts w:ascii="Times New Roman" w:hAnsi="Times New Roman" w:cs="Times New Roman"/>
          <w:lang w:val="fr-FR"/>
        </w:rPr>
      </w:pPr>
      <w:r w:rsidRPr="0051605C">
        <w:rPr>
          <w:rFonts w:ascii="Times New Roman" w:hAnsi="Times New Roman" w:cs="Times New Roman"/>
          <w:lang w:val="fr-FR"/>
        </w:rPr>
        <w:t>Fax: 01482624068</w:t>
      </w:r>
    </w:p>
    <w:p w:rsidR="0080606F" w:rsidRPr="0051605C" w:rsidRDefault="0080606F" w:rsidP="0080606F">
      <w:pPr>
        <w:pStyle w:val="NoSpacing"/>
        <w:rPr>
          <w:rFonts w:ascii="Times New Roman" w:hAnsi="Times New Roman" w:cs="Times New Roman"/>
          <w:lang w:val="fr-FR"/>
        </w:rPr>
      </w:pPr>
      <w:r w:rsidRPr="0051605C">
        <w:rPr>
          <w:rFonts w:ascii="Times New Roman" w:hAnsi="Times New Roman" w:cs="Times New Roman"/>
          <w:lang w:val="fr-FR"/>
        </w:rPr>
        <w:t>Email: a.h.morice@hull.ac.uk</w:t>
      </w:r>
    </w:p>
    <w:p w:rsidR="0080606F" w:rsidRPr="0051605C" w:rsidRDefault="0080606F" w:rsidP="0080606F">
      <w:pPr>
        <w:pStyle w:val="NoSpacing"/>
        <w:rPr>
          <w:rFonts w:ascii="Times New Roman" w:hAnsi="Times New Roman" w:cs="Times New Roman"/>
          <w:lang w:val="fr-FR"/>
        </w:rPr>
      </w:pPr>
    </w:p>
    <w:p w:rsidR="0080606F" w:rsidRDefault="0080606F" w:rsidP="0080606F">
      <w:pPr>
        <w:pStyle w:val="NoSpacing"/>
        <w:rPr>
          <w:rFonts w:ascii="Times New Roman" w:hAnsi="Times New Roman" w:cs="Times New Roman"/>
        </w:rPr>
      </w:pPr>
    </w:p>
    <w:p w:rsidR="0080606F" w:rsidRDefault="0080606F" w:rsidP="0080606F">
      <w:pPr>
        <w:pStyle w:val="NoSpacing"/>
        <w:spacing w:line="480" w:lineRule="auto"/>
        <w:rPr>
          <w:rFonts w:ascii="Times New Roman" w:hAnsi="Times New Roman" w:cs="Times New Roman"/>
        </w:rPr>
      </w:pPr>
      <w:r w:rsidRPr="0051605C">
        <w:rPr>
          <w:rFonts w:ascii="Times New Roman" w:hAnsi="Times New Roman" w:cs="Times New Roman"/>
          <w:b/>
        </w:rPr>
        <w:t xml:space="preserve">Contributions - </w:t>
      </w:r>
      <w:r w:rsidRPr="0051605C">
        <w:rPr>
          <w:rFonts w:ascii="Times New Roman" w:hAnsi="Times New Roman" w:cs="Times New Roman"/>
        </w:rPr>
        <w:t xml:space="preserve">JBM and AHM were involved in the concept, interpretation of the data, writing of the manuscript. ASR was involved in the statistical analyses and the writing of the manuscript. </w:t>
      </w:r>
    </w:p>
    <w:p w:rsidR="0080606F" w:rsidRDefault="0080606F" w:rsidP="0080606F">
      <w:pPr>
        <w:pStyle w:val="NoSpacing"/>
        <w:spacing w:line="480" w:lineRule="auto"/>
        <w:rPr>
          <w:rFonts w:ascii="Times New Roman" w:hAnsi="Times New Roman" w:cs="Times New Roman"/>
          <w:b/>
        </w:rPr>
      </w:pPr>
    </w:p>
    <w:p w:rsidR="0080606F" w:rsidRDefault="0080606F" w:rsidP="0080606F">
      <w:pPr>
        <w:pStyle w:val="NoSpacing"/>
        <w:spacing w:line="480" w:lineRule="auto"/>
        <w:rPr>
          <w:rFonts w:ascii="Times New Roman" w:hAnsi="Times New Roman" w:cs="Times New Roman"/>
        </w:rPr>
      </w:pPr>
      <w:r w:rsidRPr="001A3531">
        <w:rPr>
          <w:rFonts w:ascii="Times New Roman" w:hAnsi="Times New Roman" w:cs="Times New Roman"/>
          <w:b/>
        </w:rPr>
        <w:t>Sources of Support</w:t>
      </w:r>
      <w:r>
        <w:rPr>
          <w:rFonts w:ascii="Times New Roman" w:hAnsi="Times New Roman" w:cs="Times New Roman"/>
        </w:rPr>
        <w:t>: None</w:t>
      </w:r>
    </w:p>
    <w:p w:rsidR="0080606F" w:rsidRPr="0051605C" w:rsidRDefault="0080606F" w:rsidP="0080606F">
      <w:pPr>
        <w:pStyle w:val="NoSpacing"/>
        <w:spacing w:line="480" w:lineRule="auto"/>
        <w:rPr>
          <w:rFonts w:ascii="Times New Roman" w:hAnsi="Times New Roman" w:cs="Times New Roman"/>
        </w:rPr>
      </w:pPr>
      <w:r w:rsidRPr="001A3531">
        <w:rPr>
          <w:rFonts w:ascii="Times New Roman" w:hAnsi="Times New Roman" w:cs="Times New Roman"/>
          <w:b/>
        </w:rPr>
        <w:t>Running Title</w:t>
      </w:r>
      <w:r w:rsidRPr="0051605C">
        <w:rPr>
          <w:rFonts w:ascii="Times New Roman" w:hAnsi="Times New Roman" w:cs="Times New Roman"/>
        </w:rPr>
        <w:t xml:space="preserve">: ICS, exacerbations and pneumonia in UPLIFT </w:t>
      </w:r>
    </w:p>
    <w:p w:rsidR="0080606F" w:rsidRPr="0051605C" w:rsidRDefault="0080606F" w:rsidP="0080606F">
      <w:pPr>
        <w:pStyle w:val="NoSpacing"/>
        <w:spacing w:line="480" w:lineRule="auto"/>
        <w:rPr>
          <w:rFonts w:ascii="Times New Roman" w:hAnsi="Times New Roman" w:cs="Times New Roman"/>
        </w:rPr>
      </w:pPr>
      <w:r w:rsidRPr="001A3531">
        <w:rPr>
          <w:rFonts w:ascii="Times New Roman" w:hAnsi="Times New Roman" w:cs="Times New Roman"/>
          <w:b/>
        </w:rPr>
        <w:t>Key Words</w:t>
      </w:r>
      <w:r w:rsidRPr="0051605C">
        <w:rPr>
          <w:rFonts w:ascii="Times New Roman" w:hAnsi="Times New Roman" w:cs="Times New Roman"/>
        </w:rPr>
        <w:t>: Fluticasone, inhaled corticosteroids, tiotropium, UPLIFT, pneumonia, COPD</w:t>
      </w:r>
    </w:p>
    <w:p w:rsidR="0080606F" w:rsidRPr="0051605C" w:rsidRDefault="0080606F" w:rsidP="0080606F">
      <w:pPr>
        <w:pStyle w:val="NoSpacing"/>
        <w:spacing w:line="480" w:lineRule="auto"/>
        <w:rPr>
          <w:rFonts w:ascii="Times New Roman" w:hAnsi="Times New Roman" w:cs="Times New Roman"/>
        </w:rPr>
      </w:pPr>
      <w:r w:rsidRPr="001A3531">
        <w:rPr>
          <w:rFonts w:ascii="Times New Roman" w:hAnsi="Times New Roman" w:cs="Times New Roman"/>
          <w:b/>
        </w:rPr>
        <w:t>Word Count</w:t>
      </w:r>
      <w:r>
        <w:rPr>
          <w:rFonts w:ascii="Times New Roman" w:hAnsi="Times New Roman" w:cs="Times New Roman"/>
          <w:b/>
        </w:rPr>
        <w:t>:</w:t>
      </w:r>
      <w:r w:rsidRPr="0051605C">
        <w:rPr>
          <w:rFonts w:ascii="Times New Roman" w:hAnsi="Times New Roman" w:cs="Times New Roman"/>
        </w:rPr>
        <w:t xml:space="preserve"> Abstract -</w:t>
      </w:r>
      <w:r>
        <w:rPr>
          <w:rFonts w:ascii="Times New Roman" w:hAnsi="Times New Roman" w:cs="Times New Roman"/>
        </w:rPr>
        <w:t xml:space="preserve"> 250</w:t>
      </w:r>
      <w:r w:rsidRPr="0051605C">
        <w:rPr>
          <w:rFonts w:ascii="Times New Roman" w:hAnsi="Times New Roman" w:cs="Times New Roman"/>
        </w:rPr>
        <w:t xml:space="preserve">; Body of manuscript - </w:t>
      </w:r>
      <w:r>
        <w:rPr>
          <w:rFonts w:ascii="Times New Roman" w:hAnsi="Times New Roman" w:cs="Times New Roman"/>
        </w:rPr>
        <w:t>2681</w:t>
      </w:r>
      <w:r w:rsidRPr="0051605C">
        <w:rPr>
          <w:rFonts w:ascii="Times New Roman" w:hAnsi="Times New Roman" w:cs="Times New Roman"/>
        </w:rPr>
        <w:t xml:space="preserve"> (excl Abstract</w:t>
      </w:r>
      <w:r>
        <w:rPr>
          <w:rFonts w:ascii="Times New Roman" w:hAnsi="Times New Roman" w:cs="Times New Roman"/>
        </w:rPr>
        <w:t>, legends, references</w:t>
      </w:r>
      <w:r w:rsidRPr="0051605C">
        <w:rPr>
          <w:rFonts w:ascii="Times New Roman" w:hAnsi="Times New Roman" w:cs="Times New Roman"/>
        </w:rPr>
        <w:t>)</w:t>
      </w:r>
    </w:p>
    <w:p w:rsidR="0080606F" w:rsidRDefault="0080606F" w:rsidP="0080606F">
      <w:pPr>
        <w:rPr>
          <w:rFonts w:ascii="Times New Roman" w:hAnsi="Times New Roman" w:cs="Times New Roman"/>
          <w:color w:val="000000"/>
          <w:shd w:val="clear" w:color="auto" w:fill="FFFFFF"/>
        </w:rPr>
      </w:pPr>
      <w:r w:rsidRPr="0051605C">
        <w:rPr>
          <w:rFonts w:ascii="Times New Roman" w:hAnsi="Times New Roman" w:cs="Times New Roman"/>
          <w:b/>
        </w:rPr>
        <w:t>Online Supplement</w:t>
      </w:r>
      <w:r>
        <w:rPr>
          <w:rFonts w:ascii="Times New Roman" w:hAnsi="Times New Roman" w:cs="Times New Roman"/>
          <w:b/>
        </w:rPr>
        <w:t>:</w:t>
      </w:r>
      <w:r w:rsidRPr="0051605C">
        <w:rPr>
          <w:rFonts w:ascii="Times New Roman" w:hAnsi="Times New Roman" w:cs="Times New Roman"/>
          <w:b/>
        </w:rPr>
        <w:t xml:space="preserve"> </w:t>
      </w:r>
      <w:r w:rsidRPr="0051605C">
        <w:rPr>
          <w:rFonts w:ascii="Times New Roman" w:hAnsi="Times New Roman" w:cs="Times New Roman"/>
          <w:color w:val="000000"/>
          <w:shd w:val="clear" w:color="auto" w:fill="FFFFFF"/>
        </w:rPr>
        <w:t>This article has an online data supplement</w:t>
      </w:r>
      <w:r>
        <w:rPr>
          <w:rFonts w:ascii="Times New Roman" w:hAnsi="Times New Roman" w:cs="Times New Roman"/>
          <w:color w:val="000000"/>
          <w:shd w:val="clear" w:color="auto" w:fill="FFFFFF"/>
        </w:rPr>
        <w:t>.</w:t>
      </w:r>
    </w:p>
    <w:p w:rsidR="0080606F" w:rsidRDefault="0080606F" w:rsidP="0080606F">
      <w:pPr>
        <w:rPr>
          <w:rFonts w:ascii="Times New Roman" w:hAnsi="Times New Roman" w:cs="Times New Roman"/>
          <w:color w:val="000000"/>
          <w:shd w:val="clear" w:color="auto" w:fill="FFFFFF"/>
        </w:rPr>
      </w:pPr>
    </w:p>
    <w:p w:rsidR="0080606F" w:rsidRDefault="0080606F" w:rsidP="0080606F">
      <w:pPr>
        <w:rPr>
          <w:rFonts w:ascii="Times New Roman" w:hAnsi="Times New Roman" w:cs="Times New Roman"/>
          <w:color w:val="000000"/>
          <w:shd w:val="clear" w:color="auto" w:fill="FFFFFF"/>
        </w:rPr>
      </w:pPr>
    </w:p>
    <w:p w:rsidR="009F7D0A" w:rsidRPr="00807CB6" w:rsidRDefault="00807CB6" w:rsidP="0080606F">
      <w:pPr>
        <w:rPr>
          <w:rFonts w:ascii="Times New Roman" w:hAnsi="Times New Roman" w:cs="Times New Roman"/>
          <w:b/>
          <w:sz w:val="24"/>
          <w:szCs w:val="24"/>
        </w:rPr>
      </w:pPr>
      <w:r w:rsidRPr="00807CB6">
        <w:rPr>
          <w:rFonts w:ascii="Times New Roman" w:hAnsi="Times New Roman" w:cs="Times New Roman"/>
          <w:b/>
          <w:sz w:val="24"/>
          <w:szCs w:val="24"/>
        </w:rPr>
        <w:lastRenderedPageBreak/>
        <w:t>Supplementary Methods</w:t>
      </w:r>
    </w:p>
    <w:p w:rsidR="00807CB6" w:rsidRPr="00807CB6" w:rsidRDefault="00807CB6">
      <w:pPr>
        <w:rPr>
          <w:rFonts w:ascii="Times New Roman" w:hAnsi="Times New Roman" w:cs="Times New Roman"/>
          <w:b/>
          <w:sz w:val="24"/>
          <w:szCs w:val="24"/>
        </w:rPr>
      </w:pPr>
      <w:r w:rsidRPr="00807CB6">
        <w:rPr>
          <w:rFonts w:ascii="Times New Roman" w:hAnsi="Times New Roman" w:cs="Times New Roman"/>
          <w:b/>
          <w:sz w:val="24"/>
          <w:szCs w:val="24"/>
        </w:rPr>
        <w:t>Statistical Analyses</w:t>
      </w:r>
    </w:p>
    <w:p w:rsidR="00807CB6" w:rsidRPr="00807CB6" w:rsidRDefault="00807CB6">
      <w:pPr>
        <w:rPr>
          <w:rFonts w:ascii="Times New Roman" w:hAnsi="Times New Roman" w:cs="Times New Roman"/>
          <w:sz w:val="24"/>
          <w:szCs w:val="24"/>
        </w:rPr>
      </w:pPr>
      <w:r w:rsidRPr="00807CB6">
        <w:rPr>
          <w:rFonts w:ascii="Times New Roman" w:hAnsi="Times New Roman" w:cs="Times New Roman"/>
          <w:sz w:val="24"/>
          <w:szCs w:val="24"/>
        </w:rPr>
        <w:t xml:space="preserve">‘Overdispersion’ in Poisson data occurs when the variance is much greater than the mean; this is analysed using negative binomial regression </w:t>
      </w:r>
      <w:r w:rsidR="002A3347" w:rsidRPr="00807CB6">
        <w:rPr>
          <w:rFonts w:ascii="Times New Roman" w:hAnsi="Times New Roman" w:cs="Times New Roman"/>
          <w:sz w:val="24"/>
          <w:szCs w:val="24"/>
        </w:rPr>
        <w:fldChar w:fldCharType="begin"/>
      </w:r>
      <w:r w:rsidR="00665B6B">
        <w:rPr>
          <w:rFonts w:ascii="Times New Roman" w:hAnsi="Times New Roman" w:cs="Times New Roman"/>
          <w:sz w:val="24"/>
          <w:szCs w:val="24"/>
        </w:rPr>
        <w:instrText xml:space="preserve"> ADDIN EN.CITE &lt;EndNote&gt;&lt;Cite&gt;&lt;Author&gt;Lawless&lt;/Author&gt;&lt;Year&gt;1987&lt;/Year&gt;&lt;RecNum&gt;113&lt;/RecNum&gt;&lt;DisplayText&gt;(1)&lt;/DisplayText&gt;&lt;record&gt;&lt;rec-number&gt;113&lt;/rec-number&gt;&lt;foreign-keys&gt;&lt;key app="EN" db-id="fppd52xwtdfxp6ea9agxfes4pzvfxr059zzs"&gt;113&lt;/key&gt;&lt;/foreign-keys&gt;&lt;ref-type name="Journal Article"&gt;17&lt;/ref-type&gt;&lt;contributors&gt;&lt;authors&gt;&lt;author&gt;Lawless, J.F.     &lt;/author&gt;&lt;/authors&gt;&lt;/contributors&gt;&lt;titles&gt;&lt;title&gt;Negative binomial regression and mixed Poisson regression.&lt;/title&gt;&lt;secondary-title&gt;The Canadian Journal of Statistics&lt;/secondary-title&gt;&lt;/titles&gt;&lt;periodical&gt;&lt;full-title&gt;The Canadian Journal of Statistics&lt;/full-title&gt;&lt;/periodical&gt;&lt;pages&gt;209-215&lt;/pages&gt;&lt;volume&gt;15&lt;/volume&gt;&lt;dates&gt;&lt;year&gt;1987&lt;/year&gt;&lt;/dates&gt;&lt;urls&gt;&lt;/urls&gt;&lt;/record&gt;&lt;/Cite&gt;&lt;/EndNote&gt;</w:instrText>
      </w:r>
      <w:r w:rsidR="002A3347" w:rsidRPr="00807CB6">
        <w:rPr>
          <w:rFonts w:ascii="Times New Roman" w:hAnsi="Times New Roman" w:cs="Times New Roman"/>
          <w:sz w:val="24"/>
          <w:szCs w:val="24"/>
        </w:rPr>
        <w:fldChar w:fldCharType="separate"/>
      </w:r>
      <w:r w:rsidR="00665B6B">
        <w:rPr>
          <w:rFonts w:ascii="Times New Roman" w:hAnsi="Times New Roman" w:cs="Times New Roman"/>
          <w:noProof/>
          <w:sz w:val="24"/>
          <w:szCs w:val="24"/>
        </w:rPr>
        <w:t>(</w:t>
      </w:r>
      <w:hyperlink w:anchor="_ENREF_1" w:tooltip="Lawless, 1987 #113" w:history="1">
        <w:r w:rsidR="0080606F">
          <w:rPr>
            <w:rFonts w:ascii="Times New Roman" w:hAnsi="Times New Roman" w:cs="Times New Roman"/>
            <w:noProof/>
            <w:sz w:val="24"/>
            <w:szCs w:val="24"/>
          </w:rPr>
          <w:t>1</w:t>
        </w:r>
      </w:hyperlink>
      <w:r w:rsidR="00665B6B">
        <w:rPr>
          <w:rFonts w:ascii="Times New Roman" w:hAnsi="Times New Roman" w:cs="Times New Roman"/>
          <w:noProof/>
          <w:sz w:val="24"/>
          <w:szCs w:val="24"/>
        </w:rPr>
        <w:t>)</w:t>
      </w:r>
      <w:r w:rsidR="002A3347" w:rsidRPr="00807CB6">
        <w:rPr>
          <w:rFonts w:ascii="Times New Roman" w:hAnsi="Times New Roman" w:cs="Times New Roman"/>
          <w:sz w:val="24"/>
          <w:szCs w:val="24"/>
        </w:rPr>
        <w:fldChar w:fldCharType="end"/>
      </w:r>
      <w:r w:rsidRPr="00807CB6">
        <w:rPr>
          <w:rFonts w:ascii="Times New Roman" w:hAnsi="Times New Roman" w:cs="Times New Roman"/>
          <w:b/>
          <w:bCs/>
          <w:sz w:val="24"/>
          <w:szCs w:val="24"/>
        </w:rPr>
        <w:t xml:space="preserve">.  </w:t>
      </w:r>
      <w:r w:rsidRPr="00807CB6">
        <w:rPr>
          <w:rFonts w:ascii="Times New Roman" w:hAnsi="Times New Roman" w:cs="Times New Roman"/>
          <w:sz w:val="24"/>
          <w:szCs w:val="24"/>
        </w:rPr>
        <w:t xml:space="preserve">There was no evidence for overdispersion for pneumonia events (variance=0.33, mean=0.18), however the frequency of COPD exacerbations was </w:t>
      </w:r>
      <w:proofErr w:type="spellStart"/>
      <w:r w:rsidRPr="00807CB6">
        <w:rPr>
          <w:rFonts w:ascii="Times New Roman" w:hAnsi="Times New Roman" w:cs="Times New Roman"/>
          <w:sz w:val="24"/>
          <w:szCs w:val="24"/>
        </w:rPr>
        <w:t>overdispersed</w:t>
      </w:r>
      <w:proofErr w:type="spellEnd"/>
      <w:r w:rsidRPr="00807CB6">
        <w:rPr>
          <w:rFonts w:ascii="Times New Roman" w:hAnsi="Times New Roman" w:cs="Times New Roman"/>
          <w:sz w:val="24"/>
          <w:szCs w:val="24"/>
        </w:rPr>
        <w:t xml:space="preserve"> (variance=8.76, mean=2.31).  Predicted event rates from either Poisson regression (pneumonia) or negative binomial regression (COPD exacerbations) are summarized graphically with 95% confidence intervals (CIs).  Treatment groups were compared statistically using incident rate ratios (IRRs), and pairwise comparisons made where necessary.</w:t>
      </w:r>
    </w:p>
    <w:p w:rsidR="000A2DF5" w:rsidRDefault="00807CB6">
      <w:pPr>
        <w:rPr>
          <w:rFonts w:ascii="Times New Roman" w:hAnsi="Times New Roman" w:cs="Times New Roman"/>
          <w:sz w:val="24"/>
          <w:szCs w:val="24"/>
        </w:rPr>
      </w:pPr>
      <w:r w:rsidRPr="00807CB6">
        <w:rPr>
          <w:rFonts w:ascii="Times New Roman" w:hAnsi="Times New Roman" w:cs="Times New Roman"/>
          <w:sz w:val="24"/>
          <w:szCs w:val="24"/>
        </w:rPr>
        <w:t xml:space="preserve">For the Cox regression analysis, the proportionality of hazards was confirmed by a test based on </w:t>
      </w:r>
      <w:proofErr w:type="spellStart"/>
      <w:r w:rsidRPr="00807CB6">
        <w:rPr>
          <w:rFonts w:ascii="Times New Roman" w:hAnsi="Times New Roman" w:cs="Times New Roman"/>
          <w:sz w:val="24"/>
          <w:szCs w:val="24"/>
        </w:rPr>
        <w:t>Schoenfeld</w:t>
      </w:r>
      <w:proofErr w:type="spellEnd"/>
      <w:r w:rsidRPr="00807CB6">
        <w:rPr>
          <w:rFonts w:ascii="Times New Roman" w:hAnsi="Times New Roman" w:cs="Times New Roman"/>
          <w:sz w:val="24"/>
          <w:szCs w:val="24"/>
        </w:rPr>
        <w:t xml:space="preserve"> residuals </w:t>
      </w:r>
      <w:r w:rsidR="002A3347" w:rsidRPr="00807CB6">
        <w:rPr>
          <w:rFonts w:ascii="Times New Roman" w:hAnsi="Times New Roman" w:cs="Times New Roman"/>
          <w:sz w:val="24"/>
          <w:szCs w:val="24"/>
        </w:rPr>
        <w:fldChar w:fldCharType="begin"/>
      </w:r>
      <w:r w:rsidR="00665B6B">
        <w:rPr>
          <w:rFonts w:ascii="Times New Roman" w:hAnsi="Times New Roman" w:cs="Times New Roman"/>
          <w:sz w:val="24"/>
          <w:szCs w:val="24"/>
        </w:rPr>
        <w:instrText xml:space="preserve"> ADDIN EN.CITE &lt;EndNote&gt;&lt;Cite&gt;&lt;Author&gt;Schoenfeld&lt;/Author&gt;&lt;Year&gt;1982&lt;/Year&gt;&lt;RecNum&gt;80&lt;/RecNum&gt;&lt;DisplayText&gt;(2)&lt;/DisplayText&gt;&lt;record&gt;&lt;rec-number&gt;80&lt;/rec-number&gt;&lt;foreign-keys&gt;&lt;key app="EN" db-id="fppd52xwtdfxp6ea9agxfes4pzvfxr059zzs"&gt;80&lt;/key&gt;&lt;/foreign-keys&gt;&lt;ref-type name="Journal Article"&gt;17&lt;/ref-type&gt;&lt;contributors&gt;&lt;authors&gt;&lt;author&gt;Schoenfeld, D. &lt;/author&gt;&lt;/authors&gt;&lt;/contributors&gt;&lt;titles&gt;&lt;title&gt;Partial residual estimation for the proportional hazards regression&lt;/title&gt;&lt;secondary-title&gt;Biometrika&lt;/secondary-title&gt;&lt;/titles&gt;&lt;periodical&gt;&lt;full-title&gt;Biometrika&lt;/full-title&gt;&lt;/periodical&gt;&lt;pages&gt;239-241&lt;/pages&gt;&lt;volume&gt;69&lt;/volume&gt;&lt;dates&gt;&lt;year&gt;1982&lt;/year&gt;&lt;/dates&gt;&lt;urls&gt;&lt;/urls&gt;&lt;/record&gt;&lt;/Cite&gt;&lt;/EndNote&gt;</w:instrText>
      </w:r>
      <w:r w:rsidR="002A3347" w:rsidRPr="00807CB6">
        <w:rPr>
          <w:rFonts w:ascii="Times New Roman" w:hAnsi="Times New Roman" w:cs="Times New Roman"/>
          <w:sz w:val="24"/>
          <w:szCs w:val="24"/>
        </w:rPr>
        <w:fldChar w:fldCharType="separate"/>
      </w:r>
      <w:r w:rsidR="00665B6B">
        <w:rPr>
          <w:rFonts w:ascii="Times New Roman" w:hAnsi="Times New Roman" w:cs="Times New Roman"/>
          <w:noProof/>
          <w:sz w:val="24"/>
          <w:szCs w:val="24"/>
        </w:rPr>
        <w:t>(</w:t>
      </w:r>
      <w:hyperlink w:anchor="_ENREF_2" w:tooltip="Schoenfeld, 1982 #80" w:history="1">
        <w:r w:rsidR="0080606F">
          <w:rPr>
            <w:rFonts w:ascii="Times New Roman" w:hAnsi="Times New Roman" w:cs="Times New Roman"/>
            <w:noProof/>
            <w:sz w:val="24"/>
            <w:szCs w:val="24"/>
          </w:rPr>
          <w:t>2</w:t>
        </w:r>
      </w:hyperlink>
      <w:r w:rsidR="00665B6B">
        <w:rPr>
          <w:rFonts w:ascii="Times New Roman" w:hAnsi="Times New Roman" w:cs="Times New Roman"/>
          <w:noProof/>
          <w:sz w:val="24"/>
          <w:szCs w:val="24"/>
        </w:rPr>
        <w:t>)</w:t>
      </w:r>
      <w:r w:rsidR="002A3347" w:rsidRPr="00807CB6">
        <w:rPr>
          <w:rFonts w:ascii="Times New Roman" w:hAnsi="Times New Roman" w:cs="Times New Roman"/>
          <w:sz w:val="24"/>
          <w:szCs w:val="24"/>
        </w:rPr>
        <w:fldChar w:fldCharType="end"/>
      </w:r>
      <w:r w:rsidRPr="00807CB6">
        <w:rPr>
          <w:rFonts w:ascii="Times New Roman" w:hAnsi="Times New Roman" w:cs="Times New Roman"/>
          <w:sz w:val="24"/>
          <w:szCs w:val="24"/>
        </w:rPr>
        <w:t xml:space="preserve">. The Cox regression model was not </w:t>
      </w:r>
      <w:proofErr w:type="spellStart"/>
      <w:r w:rsidRPr="00807CB6">
        <w:rPr>
          <w:rFonts w:ascii="Times New Roman" w:hAnsi="Times New Roman" w:cs="Times New Roman"/>
          <w:sz w:val="24"/>
          <w:szCs w:val="24"/>
        </w:rPr>
        <w:t>overfitted</w:t>
      </w:r>
      <w:proofErr w:type="spellEnd"/>
      <w:r w:rsidRPr="00807CB6">
        <w:rPr>
          <w:rFonts w:ascii="Times New Roman" w:hAnsi="Times New Roman" w:cs="Times New Roman"/>
          <w:sz w:val="24"/>
          <w:szCs w:val="24"/>
        </w:rPr>
        <w:t xml:space="preserve"> </w:t>
      </w:r>
      <w:r w:rsidR="002A3347" w:rsidRPr="00807CB6">
        <w:rPr>
          <w:rFonts w:ascii="Times New Roman" w:hAnsi="Times New Roman" w:cs="Times New Roman"/>
          <w:sz w:val="24"/>
          <w:szCs w:val="24"/>
        </w:rPr>
        <w:fldChar w:fldCharType="begin"/>
      </w:r>
      <w:r w:rsidR="00665B6B">
        <w:rPr>
          <w:rFonts w:ascii="Times New Roman" w:hAnsi="Times New Roman" w:cs="Times New Roman"/>
          <w:sz w:val="24"/>
          <w:szCs w:val="24"/>
        </w:rPr>
        <w:instrText xml:space="preserve"> ADDIN EN.CITE &lt;EndNote&gt;&lt;Cite&gt;&lt;Author&gt;Peduzzi&lt;/Author&gt;&lt;Year&gt;1995&lt;/Year&gt;&lt;RecNum&gt;82&lt;/RecNum&gt;&lt;DisplayText&gt;(3)&lt;/DisplayText&gt;&lt;record&gt;&lt;rec-number&gt;82&lt;/rec-number&gt;&lt;foreign-keys&gt;&lt;key app="EN" db-id="fppd52xwtdfxp6ea9agxfes4pzvfxr059zzs"&gt;82&lt;/key&gt;&lt;/foreign-keys&gt;&lt;ref-type name="Journal Article"&gt;17&lt;/ref-type&gt;&lt;contributors&gt;&lt;authors&gt;&lt;author&gt;Peduzzi, P.&lt;/author&gt;&lt;author&gt;Concato, J.&lt;/author&gt;&lt;author&gt;Feinstein, A. R.&lt;/author&gt;&lt;author&gt;Holford, T. R.&lt;/author&gt;&lt;/authors&gt;&lt;/contributors&gt;&lt;auth-address&gt;Cooperative Studies Program Coordinating Center, West Haven Veterans Affairs Medical Center, Connecticut, USA.&lt;/auth-address&gt;&lt;titles&gt;&lt;title&gt;Importance of events per independent variable in proportional hazards regression analysis. II. Accuracy and precision of regression estimates&lt;/title&gt;&lt;secondary-title&gt;J Clin Epidemiol&lt;/secondary-title&gt;&lt;/titles&gt;&lt;periodical&gt;&lt;full-title&gt;J Clin Epidemiol&lt;/full-title&gt;&lt;/periodical&gt;&lt;pages&gt;1503-10&lt;/pages&gt;&lt;volume&gt;48&lt;/volume&gt;&lt;number&gt;12&lt;/number&gt;&lt;edition&gt;1995/12/01&lt;/edition&gt;&lt;keywords&gt;&lt;keyword&gt;*Computer Simulation&lt;/keyword&gt;&lt;keyword&gt;Coronary Artery Bypass&lt;/keyword&gt;&lt;keyword&gt;Coronary Disease/*mortality/surgery&lt;/keyword&gt;&lt;keyword&gt;Humans&lt;/keyword&gt;&lt;keyword&gt;*Monte Carlo Method&lt;/keyword&gt;&lt;keyword&gt;*Proportional Hazards Models&lt;/keyword&gt;&lt;keyword&gt;Regression Analysis&lt;/keyword&gt;&lt;keyword&gt;Reproducibility of Results&lt;/keyword&gt;&lt;keyword&gt;Risk Factors&lt;/keyword&gt;&lt;keyword&gt;Survival Rate&lt;/keyword&gt;&lt;/keywords&gt;&lt;dates&gt;&lt;year&gt;1995&lt;/year&gt;&lt;pub-dates&gt;&lt;date&gt;Dec&lt;/date&gt;&lt;/pub-dates&gt;&lt;/dates&gt;&lt;isbn&gt;0895-4356 (Print)&amp;#xD;0895-4356 (Linking)&lt;/isbn&gt;&lt;accession-num&gt;8543964&lt;/accession-num&gt;&lt;urls&gt;&lt;related-urls&gt;&lt;url&gt;http://www.ncbi.nlm.nih.gov/pubmed/8543964&lt;/url&gt;&lt;/related-urls&gt;&lt;/urls&gt;&lt;electronic-resource-num&gt;0895435695000488 [pii]&lt;/electronic-resource-num&gt;&lt;language&gt;eng&lt;/language&gt;&lt;/record&gt;&lt;/Cite&gt;&lt;/EndNote&gt;</w:instrText>
      </w:r>
      <w:r w:rsidR="002A3347" w:rsidRPr="00807CB6">
        <w:rPr>
          <w:rFonts w:ascii="Times New Roman" w:hAnsi="Times New Roman" w:cs="Times New Roman"/>
          <w:sz w:val="24"/>
          <w:szCs w:val="24"/>
        </w:rPr>
        <w:fldChar w:fldCharType="separate"/>
      </w:r>
      <w:r w:rsidR="00665B6B">
        <w:rPr>
          <w:rFonts w:ascii="Times New Roman" w:hAnsi="Times New Roman" w:cs="Times New Roman"/>
          <w:noProof/>
          <w:sz w:val="24"/>
          <w:szCs w:val="24"/>
        </w:rPr>
        <w:t>(</w:t>
      </w:r>
      <w:hyperlink w:anchor="_ENREF_3" w:tooltip="Peduzzi, 1995 #82" w:history="1">
        <w:r w:rsidR="0080606F">
          <w:rPr>
            <w:rFonts w:ascii="Times New Roman" w:hAnsi="Times New Roman" w:cs="Times New Roman"/>
            <w:noProof/>
            <w:sz w:val="24"/>
            <w:szCs w:val="24"/>
          </w:rPr>
          <w:t>3</w:t>
        </w:r>
      </w:hyperlink>
      <w:r w:rsidR="00665B6B">
        <w:rPr>
          <w:rFonts w:ascii="Times New Roman" w:hAnsi="Times New Roman" w:cs="Times New Roman"/>
          <w:noProof/>
          <w:sz w:val="24"/>
          <w:szCs w:val="24"/>
        </w:rPr>
        <w:t>)</w:t>
      </w:r>
      <w:r w:rsidR="002A3347" w:rsidRPr="00807CB6">
        <w:rPr>
          <w:rFonts w:ascii="Times New Roman" w:hAnsi="Times New Roman" w:cs="Times New Roman"/>
          <w:sz w:val="24"/>
          <w:szCs w:val="24"/>
        </w:rPr>
        <w:fldChar w:fldCharType="end"/>
      </w:r>
      <w:r w:rsidRPr="00807CB6">
        <w:rPr>
          <w:rFonts w:ascii="Times New Roman" w:hAnsi="Times New Roman" w:cs="Times New Roman"/>
          <w:sz w:val="24"/>
          <w:szCs w:val="24"/>
        </w:rPr>
        <w:t xml:space="preserve">. Goodness-of-fit was measured by Harrell’s concordance (C) statistic, but noting that it is overoptimistic for censored survival data </w:t>
      </w:r>
      <w:r w:rsidR="002A3347" w:rsidRPr="00807CB6">
        <w:rPr>
          <w:rFonts w:ascii="Times New Roman" w:hAnsi="Times New Roman" w:cs="Times New Roman"/>
          <w:sz w:val="24"/>
          <w:szCs w:val="24"/>
        </w:rPr>
        <w:fldChar w:fldCharType="begin"/>
      </w:r>
      <w:r w:rsidR="00665B6B">
        <w:rPr>
          <w:rFonts w:ascii="Times New Roman" w:hAnsi="Times New Roman" w:cs="Times New Roman"/>
          <w:sz w:val="24"/>
          <w:szCs w:val="24"/>
        </w:rPr>
        <w:instrText xml:space="preserve"> ADDIN EN.CITE &lt;EndNote&gt;&lt;Cite&gt;&lt;Author&gt;Uno&lt;/Author&gt;&lt;Year&gt;2011&lt;/Year&gt;&lt;RecNum&gt;85&lt;/RecNum&gt;&lt;DisplayText&gt;(4)&lt;/DisplayText&gt;&lt;record&gt;&lt;rec-number&gt;85&lt;/rec-number&gt;&lt;foreign-keys&gt;&lt;key app="EN" db-id="fppd52xwtdfxp6ea9agxfes4pzvfxr059zzs"&gt;85&lt;/key&gt;&lt;/foreign-keys&gt;&lt;ref-type name="Journal Article"&gt;17&lt;/ref-type&gt;&lt;contributors&gt;&lt;authors&gt;&lt;author&gt;Uno, H.&lt;/author&gt;&lt;author&gt;Cai, T.&lt;/author&gt;&lt;author&gt;Pencina, M. J.&lt;/author&gt;&lt;author&gt;D&amp;apos;Agostino, R. B.&lt;/author&gt;&lt;author&gt;Wei, L. J.&lt;/author&gt;&lt;/authors&gt;&lt;/contributors&gt;&lt;auth-address&gt;Department of Biostatistics and Computational Biology, Dana Farber Cancer Institute, Boston, MA, USA. huno@jimmy.harvard.edu&lt;/auth-address&gt;&lt;titles&gt;&lt;title&gt;On the C-statistics for evaluating overall adequacy of risk prediction procedures with censored survival data&lt;/title&gt;&lt;secondary-title&gt;Stat Med&lt;/secondary-title&gt;&lt;/titles&gt;&lt;periodical&gt;&lt;full-title&gt;Stat Med&lt;/full-title&gt;&lt;/periodical&gt;&lt;pages&gt;1105-17&lt;/pages&gt;&lt;volume&gt;30&lt;/volume&gt;&lt;number&gt;10&lt;/number&gt;&lt;edition&gt;2011/04/13&lt;/edition&gt;&lt;keywords&gt;&lt;keyword&gt;Breast Neoplasms/epidemiology&lt;/keyword&gt;&lt;keyword&gt;Cardiovascular Diseases/epidemiology&lt;/keyword&gt;&lt;keyword&gt;*Data Interpretation, Statistical&lt;/keyword&gt;&lt;keyword&gt;Evidence-Based Medicine/*methods&lt;/keyword&gt;&lt;keyword&gt;Female&lt;/keyword&gt;&lt;keyword&gt;Humans&lt;/keyword&gt;&lt;keyword&gt;Kaplan-Meier Estimate&lt;/keyword&gt;&lt;keyword&gt;Male&lt;/keyword&gt;&lt;keyword&gt;Risk Assessment/*methods&lt;/keyword&gt;&lt;/keywords&gt;&lt;dates&gt;&lt;year&gt;2011&lt;/year&gt;&lt;pub-dates&gt;&lt;date&gt;May 10&lt;/date&gt;&lt;/pub-dates&gt;&lt;/dates&gt;&lt;isbn&gt;1097-0258 (Electronic)&amp;#xD;0277-6715 (Linking)&lt;/isbn&gt;&lt;accession-num&gt;21484848&lt;/accession-num&gt;&lt;urls&gt;&lt;related-urls&gt;&lt;url&gt;http://www.ncbi.nlm.nih.gov/pubmed/21484848&lt;/url&gt;&lt;/related-urls&gt;&lt;/urls&gt;&lt;custom2&gt;3079915&lt;/custom2&gt;&lt;electronic-resource-num&gt;10.1002/sim.4154&lt;/electronic-resource-num&gt;&lt;language&gt;eng&lt;/language&gt;&lt;/record&gt;&lt;/Cite&gt;&lt;/EndNote&gt;</w:instrText>
      </w:r>
      <w:r w:rsidR="002A3347" w:rsidRPr="00807CB6">
        <w:rPr>
          <w:rFonts w:ascii="Times New Roman" w:hAnsi="Times New Roman" w:cs="Times New Roman"/>
          <w:sz w:val="24"/>
          <w:szCs w:val="24"/>
        </w:rPr>
        <w:fldChar w:fldCharType="separate"/>
      </w:r>
      <w:r w:rsidR="00665B6B">
        <w:rPr>
          <w:rFonts w:ascii="Times New Roman" w:hAnsi="Times New Roman" w:cs="Times New Roman"/>
          <w:noProof/>
          <w:sz w:val="24"/>
          <w:szCs w:val="24"/>
        </w:rPr>
        <w:t>(</w:t>
      </w:r>
      <w:hyperlink w:anchor="_ENREF_4" w:tooltip="Uno, 2011 #85" w:history="1">
        <w:r w:rsidR="0080606F">
          <w:rPr>
            <w:rFonts w:ascii="Times New Roman" w:hAnsi="Times New Roman" w:cs="Times New Roman"/>
            <w:noProof/>
            <w:sz w:val="24"/>
            <w:szCs w:val="24"/>
          </w:rPr>
          <w:t>4</w:t>
        </w:r>
      </w:hyperlink>
      <w:r w:rsidR="00665B6B">
        <w:rPr>
          <w:rFonts w:ascii="Times New Roman" w:hAnsi="Times New Roman" w:cs="Times New Roman"/>
          <w:noProof/>
          <w:sz w:val="24"/>
          <w:szCs w:val="24"/>
        </w:rPr>
        <w:t>)</w:t>
      </w:r>
      <w:r w:rsidR="002A3347" w:rsidRPr="00807CB6">
        <w:rPr>
          <w:rFonts w:ascii="Times New Roman" w:hAnsi="Times New Roman" w:cs="Times New Roman"/>
          <w:sz w:val="24"/>
          <w:szCs w:val="24"/>
        </w:rPr>
        <w:fldChar w:fldCharType="end"/>
      </w:r>
      <w:r w:rsidRPr="00807CB6">
        <w:rPr>
          <w:rFonts w:ascii="Times New Roman" w:hAnsi="Times New Roman" w:cs="Times New Roman"/>
          <w:sz w:val="24"/>
          <w:szCs w:val="24"/>
        </w:rPr>
        <w:t>. Harrell’s C is defined as the probability that predictions and outcomes are concordant.</w:t>
      </w:r>
    </w:p>
    <w:p w:rsidR="000A2DF5" w:rsidRPr="000A2DF5" w:rsidRDefault="000A2DF5">
      <w:pPr>
        <w:rPr>
          <w:rFonts w:ascii="Times New Roman" w:hAnsi="Times New Roman" w:cs="Times New Roman"/>
          <w:i/>
          <w:sz w:val="24"/>
          <w:szCs w:val="24"/>
        </w:rPr>
      </w:pPr>
      <w:r w:rsidRPr="000A2DF5">
        <w:rPr>
          <w:rFonts w:ascii="Times New Roman" w:hAnsi="Times New Roman" w:cs="Times New Roman"/>
          <w:i/>
          <w:sz w:val="24"/>
          <w:szCs w:val="24"/>
        </w:rPr>
        <w:t>Sensitivity Analyses</w:t>
      </w:r>
    </w:p>
    <w:p w:rsidR="00AF3B38" w:rsidRDefault="00AF3B38">
      <w:pPr>
        <w:rPr>
          <w:rFonts w:ascii="Times New Roman" w:hAnsi="Times New Roman" w:cs="Times New Roman"/>
          <w:sz w:val="24"/>
          <w:szCs w:val="24"/>
        </w:rPr>
      </w:pPr>
      <w:r>
        <w:rPr>
          <w:rFonts w:ascii="Times New Roman" w:hAnsi="Times New Roman" w:cs="Times New Roman"/>
          <w:sz w:val="24"/>
          <w:szCs w:val="24"/>
        </w:rPr>
        <w:t xml:space="preserve">We chose to use ITT analyses for reasons of the greater accuracy of the </w:t>
      </w:r>
      <w:r w:rsidR="00AC4DC2">
        <w:rPr>
          <w:rFonts w:ascii="Times New Roman" w:hAnsi="Times New Roman" w:cs="Times New Roman"/>
          <w:sz w:val="24"/>
          <w:szCs w:val="24"/>
        </w:rPr>
        <w:t xml:space="preserve">baseline </w:t>
      </w:r>
      <w:r>
        <w:rPr>
          <w:rFonts w:ascii="Times New Roman" w:hAnsi="Times New Roman" w:cs="Times New Roman"/>
          <w:sz w:val="24"/>
          <w:szCs w:val="24"/>
        </w:rPr>
        <w:t>data as commented on in the first paragraph of the discussion. We recognise that this may be criticised because of the lack of adjustment for treatment change during the trial period. To examine whether there was significant interactions between treatment groups we conducted an analyses of baseline variables</w:t>
      </w:r>
      <w:r w:rsidR="00AC4DC2">
        <w:rPr>
          <w:rFonts w:ascii="Times New Roman" w:hAnsi="Times New Roman" w:cs="Times New Roman"/>
          <w:sz w:val="24"/>
          <w:szCs w:val="24"/>
        </w:rPr>
        <w:t>;</w:t>
      </w:r>
      <w:r>
        <w:rPr>
          <w:rFonts w:ascii="Times New Roman" w:hAnsi="Times New Roman" w:cs="Times New Roman"/>
          <w:sz w:val="24"/>
          <w:szCs w:val="24"/>
        </w:rPr>
        <w:t xml:space="preserve"> there was no significant interactions between the following variables</w:t>
      </w:r>
      <w:r w:rsidR="00AC4DC2">
        <w:rPr>
          <w:rFonts w:ascii="Times New Roman" w:hAnsi="Times New Roman" w:cs="Times New Roman"/>
          <w:sz w:val="24"/>
          <w:szCs w:val="24"/>
        </w:rPr>
        <w:t>: ICS and gender (p=0.88);</w:t>
      </w:r>
      <w:r>
        <w:rPr>
          <w:rFonts w:ascii="Times New Roman" w:hAnsi="Times New Roman" w:cs="Times New Roman"/>
          <w:sz w:val="24"/>
          <w:szCs w:val="24"/>
        </w:rPr>
        <w:t xml:space="preserve"> the reported use of fluticasone and gender (p=0.70). We examined interactions between all 6 cohorts and gender</w:t>
      </w:r>
      <w:r w:rsidR="00AC4DC2">
        <w:rPr>
          <w:rFonts w:ascii="Times New Roman" w:hAnsi="Times New Roman" w:cs="Times New Roman"/>
          <w:sz w:val="24"/>
          <w:szCs w:val="24"/>
        </w:rPr>
        <w:t>,</w:t>
      </w:r>
      <w:r>
        <w:rPr>
          <w:rFonts w:ascii="Times New Roman" w:hAnsi="Times New Roman" w:cs="Times New Roman"/>
          <w:sz w:val="24"/>
          <w:szCs w:val="24"/>
        </w:rPr>
        <w:t xml:space="preserve"> and again found no significant interaction (p=0.88). Next we examined the interaction of smoking and treatment. There was no significant interaction with ICS (p=0.79), fluticasone (p=0.53) and</w:t>
      </w:r>
      <w:r w:rsidR="00AC4DC2">
        <w:rPr>
          <w:rFonts w:ascii="Times New Roman" w:hAnsi="Times New Roman" w:cs="Times New Roman"/>
          <w:sz w:val="24"/>
          <w:szCs w:val="24"/>
        </w:rPr>
        <w:t xml:space="preserve"> the</w:t>
      </w:r>
      <w:r>
        <w:rPr>
          <w:rFonts w:ascii="Times New Roman" w:hAnsi="Times New Roman" w:cs="Times New Roman"/>
          <w:sz w:val="24"/>
          <w:szCs w:val="24"/>
        </w:rPr>
        <w:t xml:space="preserve"> entire cohort (p=0.8). Finally we examined the interaction of treatment with morbidity, there was no significant interaction with ICS use (p=0.52), fluticasone (p=0.20) and the entire treatment cohort (p=0.34). </w:t>
      </w:r>
      <w:r w:rsidR="00AC4DC2">
        <w:rPr>
          <w:rFonts w:ascii="Times New Roman" w:hAnsi="Times New Roman" w:cs="Times New Roman"/>
          <w:sz w:val="24"/>
          <w:szCs w:val="24"/>
        </w:rPr>
        <w:t>We</w:t>
      </w:r>
      <w:r>
        <w:rPr>
          <w:rFonts w:ascii="Times New Roman" w:hAnsi="Times New Roman" w:cs="Times New Roman"/>
          <w:sz w:val="24"/>
          <w:szCs w:val="24"/>
        </w:rPr>
        <w:t xml:space="preserve"> suggest that the lack of interaction above</w:t>
      </w:r>
      <w:r w:rsidR="00AC4DC2">
        <w:rPr>
          <w:rFonts w:ascii="Times New Roman" w:hAnsi="Times New Roman" w:cs="Times New Roman"/>
          <w:sz w:val="24"/>
          <w:szCs w:val="24"/>
        </w:rPr>
        <w:t xml:space="preserve"> indicates the validity of our assumption of u</w:t>
      </w:r>
      <w:bookmarkStart w:id="0" w:name="_GoBack"/>
      <w:bookmarkEnd w:id="0"/>
      <w:r w:rsidR="00AC4DC2">
        <w:rPr>
          <w:rFonts w:ascii="Times New Roman" w:hAnsi="Times New Roman" w:cs="Times New Roman"/>
          <w:sz w:val="24"/>
          <w:szCs w:val="24"/>
        </w:rPr>
        <w:t xml:space="preserve">sing ITT analyses. </w:t>
      </w:r>
    </w:p>
    <w:p w:rsidR="00665B6B" w:rsidRDefault="00665B6B">
      <w:pPr>
        <w:rPr>
          <w:rFonts w:ascii="Times New Roman" w:hAnsi="Times New Roman" w:cs="Times New Roman"/>
          <w:sz w:val="24"/>
          <w:szCs w:val="24"/>
        </w:rPr>
      </w:pPr>
    </w:p>
    <w:p w:rsidR="00665B6B" w:rsidRPr="00665B6B" w:rsidRDefault="00665B6B">
      <w:pPr>
        <w:rPr>
          <w:rFonts w:ascii="Times New Roman" w:hAnsi="Times New Roman" w:cs="Times New Roman"/>
          <w:b/>
          <w:sz w:val="24"/>
          <w:szCs w:val="24"/>
        </w:rPr>
      </w:pPr>
      <w:r w:rsidRPr="00665B6B">
        <w:rPr>
          <w:rFonts w:ascii="Times New Roman" w:hAnsi="Times New Roman" w:cs="Times New Roman"/>
          <w:b/>
          <w:sz w:val="24"/>
          <w:szCs w:val="24"/>
        </w:rPr>
        <w:t>References</w:t>
      </w:r>
    </w:p>
    <w:p w:rsidR="0080606F" w:rsidRPr="0080606F" w:rsidRDefault="002A3347" w:rsidP="0080606F">
      <w:pPr>
        <w:spacing w:after="0" w:line="240" w:lineRule="auto"/>
        <w:ind w:left="720" w:hanging="720"/>
        <w:rPr>
          <w:rFonts w:ascii="Calibri" w:hAnsi="Calibri" w:cs="Calibri"/>
          <w:noProof/>
        </w:rPr>
      </w:pPr>
      <w:r>
        <w:rPr>
          <w:rFonts w:ascii="Times New Roman" w:hAnsi="Times New Roman" w:cs="Times New Roman"/>
        </w:rPr>
        <w:fldChar w:fldCharType="begin"/>
      </w:r>
      <w:r w:rsidR="00665B6B">
        <w:rPr>
          <w:rFonts w:ascii="Times New Roman" w:hAnsi="Times New Roman" w:cs="Times New Roman"/>
        </w:rPr>
        <w:instrText xml:space="preserve"> ADDIN EN.REFLIST </w:instrText>
      </w:r>
      <w:r>
        <w:rPr>
          <w:rFonts w:ascii="Times New Roman" w:hAnsi="Times New Roman" w:cs="Times New Roman"/>
        </w:rPr>
        <w:fldChar w:fldCharType="separate"/>
      </w:r>
      <w:bookmarkStart w:id="1" w:name="_ENREF_1"/>
      <w:r w:rsidR="0080606F" w:rsidRPr="0080606F">
        <w:rPr>
          <w:rFonts w:ascii="Calibri" w:hAnsi="Calibri" w:cs="Calibri"/>
          <w:noProof/>
        </w:rPr>
        <w:t xml:space="preserve">1. Lawless JF. Negative binomial regression and mixed Poisson regression. </w:t>
      </w:r>
      <w:r w:rsidR="0080606F" w:rsidRPr="0080606F">
        <w:rPr>
          <w:rFonts w:ascii="Calibri" w:hAnsi="Calibri" w:cs="Calibri"/>
          <w:i/>
          <w:noProof/>
        </w:rPr>
        <w:t xml:space="preserve">The Canadian Journal of Statistics </w:t>
      </w:r>
      <w:r w:rsidR="0080606F" w:rsidRPr="0080606F">
        <w:rPr>
          <w:rFonts w:ascii="Calibri" w:hAnsi="Calibri" w:cs="Calibri"/>
          <w:noProof/>
        </w:rPr>
        <w:t>1987; 15: 209-215.</w:t>
      </w:r>
      <w:bookmarkEnd w:id="1"/>
    </w:p>
    <w:p w:rsidR="0080606F" w:rsidRPr="0080606F" w:rsidRDefault="0080606F" w:rsidP="0080606F">
      <w:pPr>
        <w:spacing w:after="0" w:line="240" w:lineRule="auto"/>
        <w:ind w:left="720" w:hanging="720"/>
        <w:rPr>
          <w:rFonts w:ascii="Calibri" w:hAnsi="Calibri" w:cs="Calibri"/>
          <w:noProof/>
        </w:rPr>
      </w:pPr>
      <w:bookmarkStart w:id="2" w:name="_ENREF_2"/>
      <w:r w:rsidRPr="0080606F">
        <w:rPr>
          <w:rFonts w:ascii="Calibri" w:hAnsi="Calibri" w:cs="Calibri"/>
          <w:noProof/>
        </w:rPr>
        <w:t xml:space="preserve">2. Schoenfeld D. Partial residual estimation for the proportional hazards regression. </w:t>
      </w:r>
      <w:r w:rsidRPr="0080606F">
        <w:rPr>
          <w:rFonts w:ascii="Calibri" w:hAnsi="Calibri" w:cs="Calibri"/>
          <w:i/>
          <w:noProof/>
        </w:rPr>
        <w:t xml:space="preserve">Biometrika </w:t>
      </w:r>
      <w:r w:rsidRPr="0080606F">
        <w:rPr>
          <w:rFonts w:ascii="Calibri" w:hAnsi="Calibri" w:cs="Calibri"/>
          <w:noProof/>
        </w:rPr>
        <w:t>1982; 69: 239-241.</w:t>
      </w:r>
      <w:bookmarkEnd w:id="2"/>
    </w:p>
    <w:p w:rsidR="0080606F" w:rsidRPr="0080606F" w:rsidRDefault="0080606F" w:rsidP="0080606F">
      <w:pPr>
        <w:spacing w:after="0" w:line="240" w:lineRule="auto"/>
        <w:ind w:left="720" w:hanging="720"/>
        <w:rPr>
          <w:rFonts w:ascii="Calibri" w:hAnsi="Calibri" w:cs="Calibri"/>
          <w:noProof/>
        </w:rPr>
      </w:pPr>
      <w:bookmarkStart w:id="3" w:name="_ENREF_3"/>
      <w:r w:rsidRPr="0080606F">
        <w:rPr>
          <w:rFonts w:ascii="Calibri" w:hAnsi="Calibri" w:cs="Calibri"/>
          <w:noProof/>
        </w:rPr>
        <w:t xml:space="preserve">3. Peduzzi P, Concato J, Feinstein AR, Holford TR. Importance of events per independent variable in proportional hazards regression analysis. II. Accuracy and precision of regression estimates. </w:t>
      </w:r>
      <w:r w:rsidRPr="0080606F">
        <w:rPr>
          <w:rFonts w:ascii="Calibri" w:hAnsi="Calibri" w:cs="Calibri"/>
          <w:i/>
          <w:noProof/>
        </w:rPr>
        <w:t xml:space="preserve">J Clin Epidemiol </w:t>
      </w:r>
      <w:r w:rsidRPr="0080606F">
        <w:rPr>
          <w:rFonts w:ascii="Calibri" w:hAnsi="Calibri" w:cs="Calibri"/>
          <w:noProof/>
        </w:rPr>
        <w:t>1995; 48: 1503-1510.</w:t>
      </w:r>
      <w:bookmarkEnd w:id="3"/>
    </w:p>
    <w:p w:rsidR="00807CB6" w:rsidRPr="00807CB6" w:rsidRDefault="0080606F" w:rsidP="0052448D">
      <w:pPr>
        <w:spacing w:line="240" w:lineRule="auto"/>
        <w:ind w:left="720" w:hanging="720"/>
        <w:rPr>
          <w:rFonts w:ascii="Times New Roman" w:hAnsi="Times New Roman" w:cs="Times New Roman"/>
        </w:rPr>
      </w:pPr>
      <w:bookmarkStart w:id="4" w:name="_ENREF_4"/>
      <w:r w:rsidRPr="0080606F">
        <w:rPr>
          <w:rFonts w:ascii="Calibri" w:hAnsi="Calibri" w:cs="Calibri"/>
          <w:noProof/>
        </w:rPr>
        <w:lastRenderedPageBreak/>
        <w:t xml:space="preserve">4. Uno H, Cai T, Pencina MJ, D'Agostino RB, Wei LJ. On the C-statistics for evaluating overall adequacy of risk prediction procedures with censored survival data. </w:t>
      </w:r>
      <w:r w:rsidRPr="0080606F">
        <w:rPr>
          <w:rFonts w:ascii="Calibri" w:hAnsi="Calibri" w:cs="Calibri"/>
          <w:i/>
          <w:noProof/>
        </w:rPr>
        <w:t xml:space="preserve">Stat Med </w:t>
      </w:r>
      <w:r w:rsidRPr="0080606F">
        <w:rPr>
          <w:rFonts w:ascii="Calibri" w:hAnsi="Calibri" w:cs="Calibri"/>
          <w:noProof/>
        </w:rPr>
        <w:t>2011; 30: 1105-1117.</w:t>
      </w:r>
      <w:bookmarkEnd w:id="4"/>
      <w:r w:rsidR="002A3347">
        <w:rPr>
          <w:rFonts w:ascii="Times New Roman" w:hAnsi="Times New Roman" w:cs="Times New Roman"/>
        </w:rPr>
        <w:fldChar w:fldCharType="end"/>
      </w:r>
    </w:p>
    <w:sectPr w:rsidR="00807CB6" w:rsidRPr="00807CB6" w:rsidSect="009F7D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70CB2"/>
    <w:multiLevelType w:val="hybridMultilevel"/>
    <w:tmpl w:val="7CDEE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docVars>
    <w:docVar w:name="EN.Layout" w:val="&lt;ENLayout&gt;&lt;Style&gt;Amer J Resp Crit Care M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pd52xwtdfxp6ea9agxfes4pzvfxr059zzs&quot;&gt;UPLIFT analyses&lt;record-ids&gt;&lt;item&gt;80&lt;/item&gt;&lt;item&gt;82&lt;/item&gt;&lt;item&gt;85&lt;/item&gt;&lt;item&gt;113&lt;/item&gt;&lt;/record-ids&gt;&lt;/item&gt;&lt;/Libraries&gt;"/>
  </w:docVars>
  <w:rsids>
    <w:rsidRoot w:val="00807CB6"/>
    <w:rsid w:val="000A2DF5"/>
    <w:rsid w:val="000F5B53"/>
    <w:rsid w:val="001B2504"/>
    <w:rsid w:val="001E0804"/>
    <w:rsid w:val="002A3347"/>
    <w:rsid w:val="0052448D"/>
    <w:rsid w:val="00665B6B"/>
    <w:rsid w:val="0080606F"/>
    <w:rsid w:val="00807CB6"/>
    <w:rsid w:val="009F7D0A"/>
    <w:rsid w:val="00A66BDB"/>
    <w:rsid w:val="00AC4DC2"/>
    <w:rsid w:val="00AF3B38"/>
    <w:rsid w:val="00B73370"/>
    <w:rsid w:val="00DE543C"/>
    <w:rsid w:val="00EC67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7CB6"/>
    <w:rPr>
      <w:sz w:val="16"/>
      <w:szCs w:val="16"/>
    </w:rPr>
  </w:style>
  <w:style w:type="paragraph" w:styleId="CommentText">
    <w:name w:val="annotation text"/>
    <w:basedOn w:val="Normal"/>
    <w:link w:val="CommentTextChar"/>
    <w:uiPriority w:val="99"/>
    <w:semiHidden/>
    <w:unhideWhenUsed/>
    <w:rsid w:val="00807CB6"/>
    <w:pPr>
      <w:spacing w:line="240" w:lineRule="auto"/>
    </w:pPr>
    <w:rPr>
      <w:sz w:val="20"/>
      <w:szCs w:val="20"/>
    </w:rPr>
  </w:style>
  <w:style w:type="character" w:customStyle="1" w:styleId="CommentTextChar">
    <w:name w:val="Comment Text Char"/>
    <w:basedOn w:val="DefaultParagraphFont"/>
    <w:link w:val="CommentText"/>
    <w:uiPriority w:val="99"/>
    <w:semiHidden/>
    <w:rsid w:val="00807CB6"/>
    <w:rPr>
      <w:rFonts w:eastAsiaTheme="minorEastAsia"/>
      <w:sz w:val="20"/>
      <w:szCs w:val="20"/>
      <w:lang w:eastAsia="en-GB"/>
    </w:rPr>
  </w:style>
  <w:style w:type="paragraph" w:styleId="BalloonText">
    <w:name w:val="Balloon Text"/>
    <w:basedOn w:val="Normal"/>
    <w:link w:val="BalloonTextChar"/>
    <w:uiPriority w:val="99"/>
    <w:semiHidden/>
    <w:unhideWhenUsed/>
    <w:rsid w:val="00807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B6"/>
    <w:rPr>
      <w:rFonts w:ascii="Tahoma" w:hAnsi="Tahoma" w:cs="Tahoma"/>
      <w:sz w:val="16"/>
      <w:szCs w:val="16"/>
    </w:rPr>
  </w:style>
  <w:style w:type="character" w:styleId="Hyperlink">
    <w:name w:val="Hyperlink"/>
    <w:basedOn w:val="DefaultParagraphFont"/>
    <w:uiPriority w:val="99"/>
    <w:unhideWhenUsed/>
    <w:rsid w:val="00665B6B"/>
    <w:rPr>
      <w:color w:val="0000FF" w:themeColor="hyperlink"/>
      <w:u w:val="single"/>
    </w:rPr>
  </w:style>
  <w:style w:type="paragraph" w:styleId="NoSpacing">
    <w:name w:val="No Spacing"/>
    <w:uiPriority w:val="1"/>
    <w:qFormat/>
    <w:rsid w:val="008060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7CB6"/>
    <w:rPr>
      <w:sz w:val="16"/>
      <w:szCs w:val="16"/>
    </w:rPr>
  </w:style>
  <w:style w:type="paragraph" w:styleId="CommentText">
    <w:name w:val="annotation text"/>
    <w:basedOn w:val="Normal"/>
    <w:link w:val="CommentTextChar"/>
    <w:uiPriority w:val="99"/>
    <w:semiHidden/>
    <w:unhideWhenUsed/>
    <w:rsid w:val="00807CB6"/>
    <w:pPr>
      <w:spacing w:line="240" w:lineRule="auto"/>
    </w:pPr>
    <w:rPr>
      <w:sz w:val="20"/>
      <w:szCs w:val="20"/>
    </w:rPr>
  </w:style>
  <w:style w:type="character" w:customStyle="1" w:styleId="CommentTextChar">
    <w:name w:val="Comment Text Char"/>
    <w:basedOn w:val="DefaultParagraphFont"/>
    <w:link w:val="CommentText"/>
    <w:uiPriority w:val="99"/>
    <w:semiHidden/>
    <w:rsid w:val="00807CB6"/>
    <w:rPr>
      <w:rFonts w:eastAsiaTheme="minorEastAsia"/>
      <w:sz w:val="20"/>
      <w:szCs w:val="20"/>
      <w:lang w:eastAsia="en-GB"/>
    </w:rPr>
  </w:style>
  <w:style w:type="paragraph" w:styleId="BalloonText">
    <w:name w:val="Balloon Text"/>
    <w:basedOn w:val="Normal"/>
    <w:link w:val="BalloonTextChar"/>
    <w:uiPriority w:val="99"/>
    <w:semiHidden/>
    <w:unhideWhenUsed/>
    <w:rsid w:val="00807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B6"/>
    <w:rPr>
      <w:rFonts w:ascii="Tahoma" w:hAnsi="Tahoma" w:cs="Tahoma"/>
      <w:sz w:val="16"/>
      <w:szCs w:val="16"/>
    </w:rPr>
  </w:style>
  <w:style w:type="character" w:styleId="Hyperlink">
    <w:name w:val="Hyperlink"/>
    <w:basedOn w:val="DefaultParagraphFont"/>
    <w:uiPriority w:val="99"/>
    <w:unhideWhenUsed/>
    <w:rsid w:val="00665B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RBHT</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Jaymin Morjaria</dc:creator>
  <cp:lastModifiedBy>Jaymin Morjaria</cp:lastModifiedBy>
  <cp:revision>2</cp:revision>
  <dcterms:created xsi:type="dcterms:W3CDTF">2017-01-18T20:21:00Z</dcterms:created>
  <dcterms:modified xsi:type="dcterms:W3CDTF">2017-01-18T20:21:00Z</dcterms:modified>
</cp:coreProperties>
</file>