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83548" w14:textId="77777777" w:rsidR="00F51FBB" w:rsidRPr="004A475A" w:rsidRDefault="00F51FBB" w:rsidP="00F51FBB">
      <w:pPr>
        <w:jc w:val="center"/>
        <w:rPr>
          <w:rFonts w:asciiTheme="minorHAnsi" w:hAnsiTheme="minorHAnsi"/>
          <w:b/>
          <w:sz w:val="28"/>
          <w:szCs w:val="28"/>
        </w:rPr>
      </w:pPr>
      <w:r w:rsidRPr="004A475A">
        <w:rPr>
          <w:rFonts w:asciiTheme="minorHAnsi" w:hAnsiTheme="minorHAnsi"/>
          <w:b/>
          <w:sz w:val="28"/>
          <w:szCs w:val="28"/>
        </w:rPr>
        <w:t xml:space="preserve">Dynamics and timescales of mafic-silicic magma interactions </w:t>
      </w:r>
    </w:p>
    <w:p w14:paraId="62310177" w14:textId="77777777" w:rsidR="00F51FBB" w:rsidRPr="004A475A" w:rsidRDefault="00F51FBB" w:rsidP="00F51FBB">
      <w:pPr>
        <w:jc w:val="center"/>
        <w:rPr>
          <w:rFonts w:asciiTheme="minorHAnsi" w:hAnsiTheme="minorHAnsi"/>
          <w:b/>
          <w:sz w:val="28"/>
          <w:szCs w:val="28"/>
        </w:rPr>
      </w:pPr>
      <w:r w:rsidRPr="004A475A">
        <w:rPr>
          <w:rFonts w:asciiTheme="minorHAnsi" w:hAnsiTheme="minorHAnsi"/>
          <w:b/>
          <w:sz w:val="28"/>
          <w:szCs w:val="28"/>
        </w:rPr>
        <w:t>at Soufrière Hills Volcano, Montserrat</w:t>
      </w:r>
    </w:p>
    <w:p w14:paraId="0D122B3E" w14:textId="77777777" w:rsidR="00F51FBB" w:rsidRPr="004A475A" w:rsidRDefault="00F51FBB" w:rsidP="00F51FBB">
      <w:pPr>
        <w:spacing w:line="360" w:lineRule="auto"/>
        <w:jc w:val="center"/>
        <w:rPr>
          <w:rFonts w:asciiTheme="minorHAnsi" w:hAnsiTheme="minorHAnsi"/>
          <w:b/>
        </w:rPr>
      </w:pPr>
    </w:p>
    <w:p w14:paraId="0D11AA6A" w14:textId="3205296A" w:rsidR="00F51FBB" w:rsidRPr="004A475A" w:rsidRDefault="00F51FBB" w:rsidP="00F51FBB">
      <w:pPr>
        <w:spacing w:line="360" w:lineRule="auto"/>
        <w:jc w:val="center"/>
        <w:rPr>
          <w:rFonts w:asciiTheme="minorHAnsi" w:hAnsiTheme="minorHAnsi"/>
        </w:rPr>
      </w:pPr>
      <w:r w:rsidRPr="004A475A">
        <w:rPr>
          <w:rFonts w:asciiTheme="minorHAnsi" w:hAnsiTheme="minorHAnsi"/>
        </w:rPr>
        <w:t>Rosa Didonna</w:t>
      </w:r>
      <w:r w:rsidRPr="004A475A">
        <w:rPr>
          <w:rFonts w:asciiTheme="minorHAnsi" w:hAnsiTheme="minorHAnsi"/>
          <w:vertAlign w:val="superscript"/>
        </w:rPr>
        <w:t>1*</w:t>
      </w:r>
      <w:r w:rsidRPr="004A475A">
        <w:rPr>
          <w:rFonts w:asciiTheme="minorHAnsi" w:hAnsiTheme="minorHAnsi"/>
        </w:rPr>
        <w:t>, Fidel Costa</w:t>
      </w:r>
      <w:r w:rsidRPr="004A475A">
        <w:rPr>
          <w:rFonts w:asciiTheme="minorHAnsi" w:hAnsiTheme="minorHAnsi"/>
          <w:vertAlign w:val="superscript"/>
        </w:rPr>
        <w:t>2,3</w:t>
      </w:r>
      <w:r w:rsidRPr="004A475A">
        <w:rPr>
          <w:rFonts w:asciiTheme="minorHAnsi" w:hAnsiTheme="minorHAnsi"/>
        </w:rPr>
        <w:t>, Heather Handley</w:t>
      </w:r>
      <w:r w:rsidRPr="004A475A">
        <w:rPr>
          <w:rFonts w:asciiTheme="minorHAnsi" w:hAnsiTheme="minorHAnsi"/>
          <w:vertAlign w:val="superscript"/>
        </w:rPr>
        <w:t>1</w:t>
      </w:r>
      <w:r w:rsidR="00F6484B">
        <w:rPr>
          <w:rFonts w:asciiTheme="minorHAnsi" w:hAnsiTheme="minorHAnsi"/>
          <w:vertAlign w:val="superscript"/>
        </w:rPr>
        <w:t>,4</w:t>
      </w:r>
      <w:r w:rsidRPr="004A475A">
        <w:rPr>
          <w:rFonts w:asciiTheme="minorHAnsi" w:hAnsiTheme="minorHAnsi"/>
        </w:rPr>
        <w:t>, Simon Turner</w:t>
      </w:r>
      <w:r w:rsidRPr="004A475A">
        <w:rPr>
          <w:rFonts w:asciiTheme="minorHAnsi" w:hAnsiTheme="minorHAnsi"/>
          <w:vertAlign w:val="superscript"/>
        </w:rPr>
        <w:t>1</w:t>
      </w:r>
      <w:r w:rsidRPr="004A475A">
        <w:rPr>
          <w:rFonts w:asciiTheme="minorHAnsi" w:hAnsiTheme="minorHAnsi"/>
        </w:rPr>
        <w:t>, Jenni Barclay</w:t>
      </w:r>
      <w:r w:rsidR="00F6484B">
        <w:rPr>
          <w:rFonts w:asciiTheme="minorHAnsi" w:hAnsiTheme="minorHAnsi"/>
          <w:vertAlign w:val="superscript"/>
        </w:rPr>
        <w:t>5</w:t>
      </w:r>
    </w:p>
    <w:p w14:paraId="79C36385" w14:textId="77777777" w:rsidR="00F51FBB" w:rsidRPr="004A475A" w:rsidRDefault="00F51FBB" w:rsidP="00587AF8">
      <w:pPr>
        <w:jc w:val="center"/>
        <w:rPr>
          <w:rFonts w:asciiTheme="minorHAnsi" w:hAnsiTheme="minorHAnsi"/>
          <w:i/>
          <w:sz w:val="20"/>
          <w:szCs w:val="20"/>
        </w:rPr>
      </w:pPr>
    </w:p>
    <w:p w14:paraId="57CDDC4D" w14:textId="2956EDA6" w:rsidR="00F51FBB" w:rsidRPr="004A475A" w:rsidRDefault="00F51FBB" w:rsidP="00587AF8">
      <w:pPr>
        <w:jc w:val="center"/>
        <w:rPr>
          <w:rFonts w:asciiTheme="minorHAnsi" w:hAnsiTheme="minorHAnsi"/>
          <w:sz w:val="20"/>
          <w:szCs w:val="20"/>
        </w:rPr>
      </w:pPr>
      <w:r w:rsidRPr="004A475A">
        <w:rPr>
          <w:rFonts w:asciiTheme="minorHAnsi" w:hAnsiTheme="minorHAnsi"/>
          <w:sz w:val="20"/>
          <w:szCs w:val="20"/>
          <w:vertAlign w:val="superscript"/>
        </w:rPr>
        <w:t>1</w:t>
      </w:r>
      <w:r w:rsidRPr="004A475A">
        <w:rPr>
          <w:rFonts w:asciiTheme="minorHAnsi" w:hAnsiTheme="minorHAnsi"/>
          <w:sz w:val="20"/>
          <w:szCs w:val="20"/>
        </w:rPr>
        <w:t xml:space="preserve">Department of Earth and </w:t>
      </w:r>
      <w:r w:rsidR="00E41DE1" w:rsidRPr="004A475A">
        <w:rPr>
          <w:rFonts w:asciiTheme="minorHAnsi" w:hAnsiTheme="minorHAnsi"/>
          <w:sz w:val="20"/>
          <w:szCs w:val="20"/>
        </w:rPr>
        <w:t>Environmental</w:t>
      </w:r>
      <w:r w:rsidRPr="004A475A">
        <w:rPr>
          <w:rFonts w:asciiTheme="minorHAnsi" w:hAnsiTheme="minorHAnsi"/>
          <w:sz w:val="20"/>
          <w:szCs w:val="20"/>
        </w:rPr>
        <w:t xml:space="preserve"> Sciences, Macquarie University, Sydney, NSW, Australia</w:t>
      </w:r>
    </w:p>
    <w:p w14:paraId="0F8960E6" w14:textId="77777777" w:rsidR="00F51FBB" w:rsidRPr="004A475A" w:rsidRDefault="00F51FBB" w:rsidP="00587AF8">
      <w:pPr>
        <w:jc w:val="center"/>
        <w:rPr>
          <w:rFonts w:asciiTheme="minorHAnsi" w:hAnsiTheme="minorHAnsi"/>
          <w:sz w:val="20"/>
          <w:szCs w:val="20"/>
        </w:rPr>
      </w:pPr>
      <w:r w:rsidRPr="004A475A">
        <w:rPr>
          <w:rFonts w:asciiTheme="minorHAnsi" w:hAnsiTheme="minorHAnsi"/>
          <w:sz w:val="20"/>
          <w:szCs w:val="20"/>
          <w:vertAlign w:val="superscript"/>
        </w:rPr>
        <w:t>2</w:t>
      </w:r>
      <w:r w:rsidRPr="004A475A">
        <w:rPr>
          <w:rFonts w:asciiTheme="minorHAnsi" w:hAnsiTheme="minorHAnsi"/>
          <w:sz w:val="20"/>
          <w:szCs w:val="20"/>
        </w:rPr>
        <w:t>Earth Observatory of Singapore, Nanyang Technological University, Singapore</w:t>
      </w:r>
    </w:p>
    <w:p w14:paraId="245712C0" w14:textId="3151792E" w:rsidR="00F51FBB" w:rsidRDefault="00F51FBB" w:rsidP="00587AF8">
      <w:pPr>
        <w:autoSpaceDN w:val="0"/>
        <w:adjustRightInd w:val="0"/>
        <w:jc w:val="center"/>
        <w:rPr>
          <w:rFonts w:asciiTheme="minorHAnsi" w:hAnsiTheme="minorHAnsi"/>
          <w:sz w:val="20"/>
          <w:szCs w:val="20"/>
        </w:rPr>
      </w:pPr>
      <w:r w:rsidRPr="004A475A">
        <w:rPr>
          <w:rFonts w:asciiTheme="minorHAnsi" w:hAnsiTheme="minorHAnsi"/>
          <w:sz w:val="20"/>
          <w:szCs w:val="20"/>
          <w:vertAlign w:val="superscript"/>
        </w:rPr>
        <w:t>3</w:t>
      </w:r>
      <w:r w:rsidRPr="004A475A">
        <w:rPr>
          <w:rFonts w:asciiTheme="minorHAnsi" w:hAnsiTheme="minorHAnsi"/>
          <w:sz w:val="20"/>
          <w:szCs w:val="20"/>
        </w:rPr>
        <w:t>Asian School of the Environment, Nanyang Technological University, Singapore</w:t>
      </w:r>
      <w:r w:rsidRPr="004A475A" w:rsidDel="00451BD2">
        <w:rPr>
          <w:rFonts w:asciiTheme="minorHAnsi" w:hAnsiTheme="minorHAnsi"/>
          <w:sz w:val="20"/>
          <w:szCs w:val="20"/>
        </w:rPr>
        <w:t xml:space="preserve"> </w:t>
      </w:r>
    </w:p>
    <w:p w14:paraId="1DA2B8F2" w14:textId="742367B5" w:rsidR="00F6484B" w:rsidRPr="004A475A" w:rsidRDefault="00F6484B" w:rsidP="00F6484B">
      <w:pPr>
        <w:autoSpaceDN w:val="0"/>
        <w:adjustRightInd w:val="0"/>
        <w:jc w:val="center"/>
        <w:rPr>
          <w:rFonts w:asciiTheme="minorHAnsi" w:hAnsiTheme="minorHAnsi"/>
          <w:sz w:val="20"/>
          <w:szCs w:val="20"/>
        </w:rPr>
      </w:pPr>
      <w:r w:rsidRPr="00383AB2">
        <w:rPr>
          <w:rFonts w:asciiTheme="minorHAnsi" w:hAnsiTheme="minorHAnsi"/>
          <w:sz w:val="20"/>
          <w:szCs w:val="20"/>
          <w:vertAlign w:val="superscript"/>
        </w:rPr>
        <w:t>4</w:t>
      </w:r>
      <w:r>
        <w:rPr>
          <w:rFonts w:asciiTheme="minorHAnsi" w:hAnsiTheme="minorHAnsi"/>
          <w:sz w:val="20"/>
          <w:szCs w:val="20"/>
        </w:rPr>
        <w:t>Department of Applied Earth Sciences (AES), University of Twente, Enschede, The Netherlands</w:t>
      </w:r>
    </w:p>
    <w:p w14:paraId="3B771642" w14:textId="15C33262" w:rsidR="00F51FBB" w:rsidRPr="004A475A" w:rsidRDefault="00F6484B" w:rsidP="00587AF8">
      <w:pPr>
        <w:autoSpaceDN w:val="0"/>
        <w:adjustRightInd w:val="0"/>
        <w:jc w:val="center"/>
        <w:rPr>
          <w:rFonts w:asciiTheme="minorHAnsi" w:hAnsiTheme="minorHAnsi"/>
          <w:sz w:val="20"/>
          <w:szCs w:val="20"/>
        </w:rPr>
      </w:pPr>
      <w:r>
        <w:rPr>
          <w:rFonts w:asciiTheme="minorHAnsi" w:hAnsiTheme="minorHAnsi"/>
          <w:sz w:val="20"/>
          <w:szCs w:val="20"/>
          <w:vertAlign w:val="superscript"/>
        </w:rPr>
        <w:t>5</w:t>
      </w:r>
      <w:r w:rsidR="00F51FBB" w:rsidRPr="004A475A">
        <w:rPr>
          <w:rFonts w:asciiTheme="minorHAnsi" w:hAnsiTheme="minorHAnsi"/>
          <w:sz w:val="20"/>
          <w:szCs w:val="20"/>
        </w:rPr>
        <w:t>School of Environmental Science, University of East Anglia, Norwich, UK</w:t>
      </w:r>
    </w:p>
    <w:p w14:paraId="629DB8E4" w14:textId="77777777" w:rsidR="00F51FBB" w:rsidRPr="004A475A" w:rsidRDefault="00F51FBB" w:rsidP="00587AF8">
      <w:pPr>
        <w:autoSpaceDN w:val="0"/>
        <w:adjustRightInd w:val="0"/>
        <w:jc w:val="center"/>
        <w:rPr>
          <w:rFonts w:asciiTheme="minorHAnsi" w:hAnsiTheme="minorHAnsi"/>
          <w:sz w:val="20"/>
          <w:szCs w:val="20"/>
        </w:rPr>
      </w:pPr>
      <w:r w:rsidRPr="004A475A">
        <w:rPr>
          <w:rFonts w:asciiTheme="minorHAnsi" w:hAnsiTheme="minorHAnsi"/>
          <w:sz w:val="20"/>
          <w:szCs w:val="20"/>
        </w:rPr>
        <w:t>*corresponding author: rosa.didonna@mq.edu.au</w:t>
      </w:r>
    </w:p>
    <w:p w14:paraId="4A55DA20" w14:textId="4959E074" w:rsidR="002E6C40" w:rsidRPr="004A475A" w:rsidRDefault="002E6C40">
      <w:pPr>
        <w:rPr>
          <w:rFonts w:asciiTheme="minorHAnsi" w:hAnsiTheme="minorHAnsi"/>
        </w:rPr>
      </w:pPr>
    </w:p>
    <w:p w14:paraId="160836E7" w14:textId="77777777" w:rsidR="00CD3ECA" w:rsidRPr="004A475A" w:rsidRDefault="00CD3ECA" w:rsidP="00F51FBB">
      <w:pPr>
        <w:spacing w:line="480" w:lineRule="auto"/>
        <w:rPr>
          <w:rFonts w:asciiTheme="minorHAnsi" w:eastAsia="Times New Roman" w:hAnsiTheme="minorHAnsi" w:cs="Times New Roman"/>
          <w:b/>
        </w:rPr>
      </w:pPr>
    </w:p>
    <w:p w14:paraId="2D5D8F6D" w14:textId="6E59AD79" w:rsidR="00F51FBB" w:rsidRPr="004A475A" w:rsidRDefault="00F51FBB" w:rsidP="00587AF8">
      <w:pPr>
        <w:pStyle w:val="BasicParagraph"/>
        <w:spacing w:line="360" w:lineRule="auto"/>
        <w:jc w:val="both"/>
        <w:rPr>
          <w:rFonts w:asciiTheme="minorHAnsi" w:eastAsia="Times New Roman" w:hAnsiTheme="minorHAnsi" w:cs="Times New Roman"/>
          <w:b/>
        </w:rPr>
      </w:pPr>
      <w:r w:rsidRPr="004A475A">
        <w:rPr>
          <w:rFonts w:asciiTheme="minorHAnsi" w:eastAsia="Times New Roman" w:hAnsiTheme="minorHAnsi" w:cs="Times New Roman"/>
          <w:b/>
        </w:rPr>
        <w:t xml:space="preserve">Supplementary </w:t>
      </w:r>
      <w:r w:rsidR="00587AF8" w:rsidRPr="004A475A">
        <w:rPr>
          <w:rFonts w:asciiTheme="minorHAnsi" w:eastAsia="Times New Roman" w:hAnsiTheme="minorHAnsi" w:cs="Times New Roman"/>
          <w:b/>
        </w:rPr>
        <w:t xml:space="preserve">Figure </w:t>
      </w:r>
    </w:p>
    <w:p w14:paraId="0160DA1F" w14:textId="77777777" w:rsidR="00587AF8" w:rsidRPr="004A475A" w:rsidRDefault="00587AF8" w:rsidP="00587AF8">
      <w:pPr>
        <w:pStyle w:val="BasicParagraph"/>
        <w:spacing w:line="360" w:lineRule="auto"/>
        <w:jc w:val="both"/>
        <w:rPr>
          <w:rFonts w:asciiTheme="minorHAnsi" w:eastAsia="Times New Roman" w:hAnsiTheme="minorHAnsi" w:cs="Times New Roman"/>
          <w:b/>
        </w:rPr>
      </w:pPr>
    </w:p>
    <w:p w14:paraId="0B9A431F" w14:textId="39096950" w:rsidR="00587AF8" w:rsidRPr="004A475A" w:rsidRDefault="00656234" w:rsidP="00656234">
      <w:pPr>
        <w:pStyle w:val="BasicParagraph"/>
        <w:spacing w:line="360" w:lineRule="auto"/>
        <w:jc w:val="center"/>
        <w:rPr>
          <w:rFonts w:asciiTheme="minorHAnsi" w:hAnsiTheme="minorHAnsi" w:cs="Times New Roman"/>
        </w:rPr>
      </w:pPr>
      <w:r w:rsidRPr="004A475A">
        <w:rPr>
          <w:rFonts w:asciiTheme="minorHAnsi" w:hAnsiTheme="minorHAnsi" w:cs="Times New Roman"/>
          <w:noProof/>
        </w:rPr>
        <w:drawing>
          <wp:inline distT="0" distB="0" distL="0" distR="0" wp14:anchorId="3919E2E0" wp14:editId="6EAFB8C3">
            <wp:extent cx="3975100" cy="238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no types S1.pdf"/>
                    <pic:cNvPicPr/>
                  </pic:nvPicPr>
                  <pic:blipFill>
                    <a:blip r:embed="rId5">
                      <a:extLst>
                        <a:ext uri="{28A0092B-C50C-407E-A947-70E740481C1C}">
                          <a14:useLocalDpi xmlns:a14="http://schemas.microsoft.com/office/drawing/2010/main" val="0"/>
                        </a:ext>
                      </a:extLst>
                    </a:blip>
                    <a:stretch>
                      <a:fillRect/>
                    </a:stretch>
                  </pic:blipFill>
                  <pic:spPr>
                    <a:xfrm>
                      <a:off x="0" y="0"/>
                      <a:ext cx="3975100" cy="2387600"/>
                    </a:xfrm>
                    <a:prstGeom prst="rect">
                      <a:avLst/>
                    </a:prstGeom>
                  </pic:spPr>
                </pic:pic>
              </a:graphicData>
            </a:graphic>
          </wp:inline>
        </w:drawing>
      </w:r>
      <w:r w:rsidRPr="004A475A">
        <w:rPr>
          <w:rFonts w:asciiTheme="minorHAnsi" w:hAnsiTheme="minorHAnsi" w:cs="Times New Roman"/>
        </w:rPr>
        <w:br w:type="textWrapping" w:clear="all"/>
      </w:r>
    </w:p>
    <w:p w14:paraId="406B4BBC" w14:textId="77777777" w:rsidR="00587AF8" w:rsidRPr="004A475A" w:rsidRDefault="00587AF8" w:rsidP="00587AF8">
      <w:pPr>
        <w:autoSpaceDE w:val="0"/>
        <w:autoSpaceDN w:val="0"/>
        <w:adjustRightInd w:val="0"/>
        <w:jc w:val="both"/>
        <w:textAlignment w:val="center"/>
        <w:rPr>
          <w:rFonts w:asciiTheme="minorHAnsi" w:hAnsiTheme="minorHAnsi" w:cs="Times New Roman"/>
          <w:color w:val="000000"/>
          <w:sz w:val="20"/>
          <w:szCs w:val="20"/>
          <w:lang w:val="en-US"/>
        </w:rPr>
      </w:pPr>
    </w:p>
    <w:p w14:paraId="5E2AF21A" w14:textId="7B6B113F" w:rsidR="00587AF8" w:rsidRPr="004A475A" w:rsidRDefault="00587AF8" w:rsidP="00587AF8">
      <w:pPr>
        <w:autoSpaceDE w:val="0"/>
        <w:autoSpaceDN w:val="0"/>
        <w:adjustRightInd w:val="0"/>
        <w:jc w:val="both"/>
        <w:textAlignment w:val="center"/>
        <w:rPr>
          <w:rFonts w:asciiTheme="minorHAnsi" w:hAnsiTheme="minorHAnsi" w:cs="Times New Roman"/>
          <w:color w:val="000000"/>
          <w:sz w:val="20"/>
          <w:szCs w:val="20"/>
          <w:lang w:val="en-US"/>
        </w:rPr>
      </w:pPr>
      <w:r w:rsidRPr="004A475A">
        <w:rPr>
          <w:rFonts w:asciiTheme="minorHAnsi" w:hAnsiTheme="minorHAnsi" w:cs="Times New Roman"/>
          <w:b/>
          <w:bCs/>
          <w:color w:val="000000"/>
          <w:sz w:val="20"/>
          <w:szCs w:val="20"/>
          <w:lang w:val="en-US"/>
        </w:rPr>
        <w:t>Figure S1</w:t>
      </w:r>
      <w:r w:rsidRPr="004A475A">
        <w:rPr>
          <w:rFonts w:asciiTheme="minorHAnsi" w:hAnsiTheme="minorHAnsi" w:cs="Times New Roman"/>
          <w:color w:val="000000"/>
          <w:sz w:val="20"/>
          <w:szCs w:val="20"/>
          <w:lang w:val="en-US"/>
        </w:rPr>
        <w:t xml:space="preserve"> Schematic representation of the sequence of three events that occurred during interaction between the andesite and intruding basalt. (1) Andesite stored at relatively low temperature (850</w:t>
      </w:r>
      <w:r w:rsidR="00010D3A" w:rsidRPr="004A475A">
        <w:rPr>
          <w:rFonts w:asciiTheme="minorHAnsi" w:hAnsiTheme="minorHAnsi" w:cs="Times New Roman"/>
          <w:color w:val="000000"/>
          <w:sz w:val="20"/>
          <w:szCs w:val="20"/>
          <w:lang w:val="en-US"/>
        </w:rPr>
        <w:t>±50</w:t>
      </w:r>
      <w:r w:rsidRPr="004A475A">
        <w:rPr>
          <w:rFonts w:asciiTheme="minorHAnsi" w:hAnsiTheme="minorHAnsi" w:cs="Times New Roman"/>
          <w:color w:val="000000"/>
          <w:sz w:val="20"/>
          <w:szCs w:val="20"/>
          <w:lang w:val="en-US"/>
        </w:rPr>
        <w:t>°C) and crystallinity of 40-50% (</w:t>
      </w:r>
      <w:r w:rsidR="00656234" w:rsidRPr="004A475A">
        <w:rPr>
          <w:rFonts w:asciiTheme="minorHAnsi" w:hAnsiTheme="minorHAnsi" w:cs="Times New Roman"/>
          <w:color w:val="000000"/>
          <w:sz w:val="20"/>
          <w:szCs w:val="20"/>
          <w:lang w:val="en-US"/>
        </w:rPr>
        <w:t>t</w:t>
      </w:r>
      <w:r w:rsidRPr="004A475A">
        <w:rPr>
          <w:rFonts w:asciiTheme="minorHAnsi" w:hAnsiTheme="minorHAnsi" w:cs="Times New Roman"/>
          <w:color w:val="000000"/>
          <w:sz w:val="20"/>
          <w:szCs w:val="20"/>
          <w:lang w:val="en-US"/>
        </w:rPr>
        <w:t xml:space="preserve">ype I plagioclase </w:t>
      </w:r>
      <w:r w:rsidR="00656234" w:rsidRPr="004A475A">
        <w:rPr>
          <w:rFonts w:asciiTheme="minorHAnsi" w:hAnsiTheme="minorHAnsi" w:cs="Times New Roman"/>
          <w:color w:val="000000"/>
          <w:sz w:val="20"/>
          <w:szCs w:val="20"/>
          <w:lang w:val="en-US"/>
        </w:rPr>
        <w:t xml:space="preserve">and intermediate-core type II) </w:t>
      </w:r>
      <w:r w:rsidRPr="004A475A">
        <w:rPr>
          <w:rFonts w:asciiTheme="minorHAnsi" w:hAnsiTheme="minorHAnsi" w:cs="Times New Roman"/>
          <w:color w:val="000000"/>
          <w:sz w:val="20"/>
          <w:szCs w:val="20"/>
          <w:lang w:val="en-US"/>
        </w:rPr>
        <w:t>(a), orthopyroxene (b), amphibole (c) and quartz (d) formed), with rhyolitic interstitial liquid. (2) Near-liquidus mafic magma intrudes the andesite that was reheated, and crystals began to partially melt. plagioclase dissolved and generated a sieve texture. Amphibole and quartz were dissolved and reacted. (3) After time, the interaction between the two magmas increases and the mafic magma cools down. Some of the crystals from the enclaves were reincorporated in the andesite magma. For more details see the text.</w:t>
      </w:r>
    </w:p>
    <w:p w14:paraId="5F9FBF07" w14:textId="0E7048B6" w:rsidR="00804502" w:rsidRPr="004A475A" w:rsidRDefault="00804502" w:rsidP="00F51FBB">
      <w:pPr>
        <w:pStyle w:val="BasicParagraph"/>
        <w:spacing w:line="360" w:lineRule="auto"/>
        <w:jc w:val="both"/>
        <w:rPr>
          <w:rFonts w:asciiTheme="minorHAnsi" w:hAnsiTheme="minorHAnsi" w:cs="Times New Roman"/>
        </w:rPr>
      </w:pPr>
    </w:p>
    <w:p w14:paraId="04A22771" w14:textId="77777777" w:rsidR="00804502" w:rsidRPr="004A475A" w:rsidRDefault="00804502" w:rsidP="00F51FBB">
      <w:pPr>
        <w:pStyle w:val="BasicParagraph"/>
        <w:spacing w:line="360" w:lineRule="auto"/>
        <w:jc w:val="both"/>
        <w:rPr>
          <w:rFonts w:asciiTheme="minorHAnsi" w:hAnsiTheme="minorHAnsi" w:cs="Times New Roman"/>
        </w:rPr>
      </w:pPr>
    </w:p>
    <w:p w14:paraId="56EDCCF6" w14:textId="14096538" w:rsidR="00F51FBB" w:rsidRPr="004A475A" w:rsidRDefault="00F51FBB" w:rsidP="00F51FBB">
      <w:pPr>
        <w:pStyle w:val="BasicParagraph"/>
        <w:jc w:val="both"/>
        <w:rPr>
          <w:rFonts w:asciiTheme="minorHAnsi" w:hAnsiTheme="minorHAnsi" w:cs="Times"/>
        </w:rPr>
      </w:pPr>
    </w:p>
    <w:p w14:paraId="1804A50C" w14:textId="0FA15B7D" w:rsidR="00F51FBB" w:rsidRPr="004A475A" w:rsidRDefault="00B2312B">
      <w:pPr>
        <w:rPr>
          <w:rFonts w:asciiTheme="minorHAnsi" w:hAnsiTheme="minorHAnsi"/>
        </w:rPr>
      </w:pPr>
      <w:r w:rsidRPr="004A475A">
        <w:rPr>
          <w:rFonts w:asciiTheme="minorHAnsi" w:hAnsiTheme="minorHAnsi"/>
          <w:noProof/>
        </w:rPr>
        <w:lastRenderedPageBreak/>
        <w:drawing>
          <wp:inline distT="0" distB="0" distL="0" distR="0" wp14:anchorId="748D6C25" wp14:editId="55AB0958">
            <wp:extent cx="5727700" cy="617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d completa.pdf"/>
                    <pic:cNvPicPr/>
                  </pic:nvPicPr>
                  <pic:blipFill>
                    <a:blip r:embed="rId6">
                      <a:extLst>
                        <a:ext uri="{28A0092B-C50C-407E-A947-70E740481C1C}">
                          <a14:useLocalDpi xmlns:a14="http://schemas.microsoft.com/office/drawing/2010/main" val="0"/>
                        </a:ext>
                      </a:extLst>
                    </a:blip>
                    <a:stretch>
                      <a:fillRect/>
                    </a:stretch>
                  </pic:blipFill>
                  <pic:spPr>
                    <a:xfrm>
                      <a:off x="0" y="0"/>
                      <a:ext cx="5727700" cy="6172200"/>
                    </a:xfrm>
                    <a:prstGeom prst="rect">
                      <a:avLst/>
                    </a:prstGeom>
                  </pic:spPr>
                </pic:pic>
              </a:graphicData>
            </a:graphic>
          </wp:inline>
        </w:drawing>
      </w:r>
    </w:p>
    <w:p w14:paraId="3C3F82C2" w14:textId="207819EF" w:rsidR="00B2312B" w:rsidRPr="004A475A" w:rsidRDefault="00B2312B">
      <w:pPr>
        <w:rPr>
          <w:rFonts w:asciiTheme="minorHAnsi" w:hAnsiTheme="minorHAnsi" w:cs="Times New Roman"/>
          <w:sz w:val="20"/>
          <w:szCs w:val="20"/>
        </w:rPr>
      </w:pPr>
      <w:r w:rsidRPr="004A475A">
        <w:rPr>
          <w:rFonts w:asciiTheme="minorHAnsi" w:hAnsiTheme="minorHAnsi" w:cs="Times New Roman"/>
          <w:b/>
          <w:bCs/>
          <w:color w:val="000000"/>
          <w:sz w:val="20"/>
          <w:szCs w:val="20"/>
          <w:lang w:val="en-US"/>
        </w:rPr>
        <w:t>Figure S2</w:t>
      </w:r>
      <w:r w:rsidRPr="004A475A">
        <w:rPr>
          <w:rFonts w:asciiTheme="minorHAnsi" w:hAnsiTheme="minorHAnsi" w:cs="Times New Roman"/>
          <w:color w:val="000000"/>
          <w:sz w:val="20"/>
          <w:szCs w:val="20"/>
          <w:lang w:val="en-US"/>
        </w:rPr>
        <w:t xml:space="preserve"> Comparison between partition coefficients (K</w:t>
      </w:r>
      <w:r w:rsidRPr="004A475A">
        <w:rPr>
          <w:rFonts w:asciiTheme="minorHAnsi" w:hAnsiTheme="minorHAnsi" w:cs="Times New Roman"/>
          <w:color w:val="000000"/>
          <w:sz w:val="20"/>
          <w:szCs w:val="20"/>
          <w:vertAlign w:val="subscript"/>
          <w:lang w:val="en-US"/>
        </w:rPr>
        <w:t>D</w:t>
      </w:r>
      <w:r w:rsidRPr="004A475A">
        <w:rPr>
          <w:rFonts w:asciiTheme="minorHAnsi" w:hAnsiTheme="minorHAnsi" w:cs="Times New Roman"/>
          <w:color w:val="000000"/>
          <w:sz w:val="20"/>
          <w:szCs w:val="20"/>
          <w:lang w:val="en-US"/>
        </w:rPr>
        <w:t xml:space="preserve">) calculated using the equation proposed by </w:t>
      </w:r>
      <w:proofErr w:type="spellStart"/>
      <w:r w:rsidRPr="004A475A">
        <w:rPr>
          <w:rFonts w:asciiTheme="minorHAnsi" w:hAnsiTheme="minorHAnsi"/>
          <w:sz w:val="20"/>
          <w:szCs w:val="20"/>
        </w:rPr>
        <w:t>Bindeman</w:t>
      </w:r>
      <w:proofErr w:type="spellEnd"/>
      <w:r w:rsidRPr="004A475A">
        <w:rPr>
          <w:rFonts w:asciiTheme="minorHAnsi" w:hAnsiTheme="minorHAnsi"/>
          <w:sz w:val="20"/>
          <w:szCs w:val="20"/>
        </w:rPr>
        <w:t xml:space="preserve"> et al. (1998) (square) and </w:t>
      </w:r>
      <w:proofErr w:type="spellStart"/>
      <w:r w:rsidRPr="004A475A">
        <w:rPr>
          <w:rFonts w:asciiTheme="minorHAnsi" w:hAnsiTheme="minorHAnsi" w:cs="Times New Roman"/>
          <w:sz w:val="20"/>
          <w:szCs w:val="20"/>
        </w:rPr>
        <w:t>Dohmen</w:t>
      </w:r>
      <w:proofErr w:type="spellEnd"/>
      <w:r w:rsidRPr="004A475A">
        <w:rPr>
          <w:rFonts w:asciiTheme="minorHAnsi" w:hAnsiTheme="minorHAnsi" w:cs="Times New Roman"/>
          <w:sz w:val="20"/>
          <w:szCs w:val="20"/>
        </w:rPr>
        <w:t xml:space="preserve"> and Blundy (2014) (circle), selecting plagioclase phenocrysts found in enclave (a) and host (b). </w:t>
      </w:r>
    </w:p>
    <w:p w14:paraId="3A87A36A" w14:textId="0094FF31" w:rsidR="00B2312B" w:rsidRPr="004A475A" w:rsidRDefault="00B2312B">
      <w:pPr>
        <w:rPr>
          <w:rFonts w:asciiTheme="minorHAnsi" w:hAnsiTheme="minorHAnsi" w:cs="Times New Roman"/>
          <w:sz w:val="20"/>
          <w:szCs w:val="20"/>
        </w:rPr>
      </w:pPr>
    </w:p>
    <w:p w14:paraId="6F0E9A91" w14:textId="092951AA" w:rsidR="00B2312B" w:rsidRPr="004A475A" w:rsidRDefault="00B2312B" w:rsidP="00B2312B">
      <w:pPr>
        <w:jc w:val="center"/>
        <w:rPr>
          <w:rFonts w:asciiTheme="minorHAnsi" w:hAnsiTheme="minorHAnsi"/>
        </w:rPr>
      </w:pPr>
      <w:r w:rsidRPr="004A475A">
        <w:rPr>
          <w:rFonts w:asciiTheme="minorHAnsi" w:hAnsiTheme="minorHAnsi"/>
          <w:noProof/>
        </w:rPr>
        <w:lastRenderedPageBreak/>
        <w:drawing>
          <wp:inline distT="0" distB="0" distL="0" distR="0" wp14:anchorId="112E8E8C" wp14:editId="623F6C9D">
            <wp:extent cx="3600000" cy="426133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png"/>
                    <pic:cNvPicPr/>
                  </pic:nvPicPr>
                  <pic:blipFill>
                    <a:blip r:embed="rId7">
                      <a:extLst>
                        <a:ext uri="{28A0092B-C50C-407E-A947-70E740481C1C}">
                          <a14:useLocalDpi xmlns:a14="http://schemas.microsoft.com/office/drawing/2010/main" val="0"/>
                        </a:ext>
                      </a:extLst>
                    </a:blip>
                    <a:stretch>
                      <a:fillRect/>
                    </a:stretch>
                  </pic:blipFill>
                  <pic:spPr>
                    <a:xfrm>
                      <a:off x="0" y="0"/>
                      <a:ext cx="3600000" cy="4261330"/>
                    </a:xfrm>
                    <a:prstGeom prst="rect">
                      <a:avLst/>
                    </a:prstGeom>
                  </pic:spPr>
                </pic:pic>
              </a:graphicData>
            </a:graphic>
          </wp:inline>
        </w:drawing>
      </w:r>
    </w:p>
    <w:p w14:paraId="6ADCD8AE" w14:textId="67A046DB" w:rsidR="00B2312B" w:rsidRPr="004A475A" w:rsidRDefault="00B2312B" w:rsidP="00B2312B">
      <w:pPr>
        <w:jc w:val="center"/>
        <w:rPr>
          <w:rFonts w:asciiTheme="minorHAnsi" w:hAnsiTheme="minorHAnsi"/>
        </w:rPr>
      </w:pPr>
    </w:p>
    <w:p w14:paraId="0ACB1E6C" w14:textId="30D13DC6" w:rsidR="00B2312B" w:rsidRPr="004A475A" w:rsidRDefault="00B2312B" w:rsidP="00B2312B">
      <w:pPr>
        <w:rPr>
          <w:rFonts w:asciiTheme="minorHAnsi" w:hAnsiTheme="minorHAnsi"/>
        </w:rPr>
      </w:pPr>
      <w:r w:rsidRPr="004A475A">
        <w:rPr>
          <w:rFonts w:asciiTheme="minorHAnsi" w:hAnsiTheme="minorHAnsi" w:cs="Times New Roman"/>
          <w:b/>
          <w:bCs/>
          <w:color w:val="000000"/>
          <w:sz w:val="20"/>
          <w:szCs w:val="20"/>
          <w:lang w:val="en-US"/>
        </w:rPr>
        <w:t>Figure S3</w:t>
      </w:r>
      <w:r w:rsidRPr="004A475A">
        <w:rPr>
          <w:rFonts w:asciiTheme="minorHAnsi" w:hAnsiTheme="minorHAnsi" w:cs="Times New Roman"/>
          <w:color w:val="000000"/>
          <w:sz w:val="20"/>
          <w:szCs w:val="20"/>
          <w:lang w:val="en-US"/>
        </w:rPr>
        <w:t xml:space="preserve"> Profiles of calculated equivalent </w:t>
      </w:r>
      <w:r w:rsidRPr="004A475A">
        <w:rPr>
          <w:rFonts w:asciiTheme="minorHAnsi" w:hAnsiTheme="minorHAnsi" w:cs="Times New Roman"/>
          <w:color w:val="000000"/>
          <w:sz w:val="20"/>
          <w:szCs w:val="20"/>
        </w:rPr>
        <w:t>MgO in melt from plagioclase phenocrysts in enclave (a) and host (host). Results are based on K</w:t>
      </w:r>
      <w:r w:rsidRPr="004A475A">
        <w:rPr>
          <w:rFonts w:asciiTheme="minorHAnsi" w:hAnsiTheme="minorHAnsi" w:cs="Times New Roman"/>
          <w:color w:val="000000"/>
          <w:sz w:val="20"/>
          <w:szCs w:val="20"/>
          <w:vertAlign w:val="subscript"/>
        </w:rPr>
        <w:t>D</w:t>
      </w:r>
      <w:r w:rsidRPr="004A475A">
        <w:rPr>
          <w:rFonts w:asciiTheme="minorHAnsi" w:hAnsiTheme="minorHAnsi" w:cs="Times New Roman"/>
          <w:color w:val="000000"/>
          <w:sz w:val="20"/>
          <w:szCs w:val="20"/>
        </w:rPr>
        <w:t xml:space="preserve"> calculated using equation from </w:t>
      </w:r>
      <w:proofErr w:type="spellStart"/>
      <w:r w:rsidRPr="004A475A">
        <w:rPr>
          <w:rFonts w:asciiTheme="minorHAnsi" w:hAnsiTheme="minorHAnsi"/>
          <w:sz w:val="20"/>
          <w:szCs w:val="20"/>
        </w:rPr>
        <w:t>Bindeman</w:t>
      </w:r>
      <w:proofErr w:type="spellEnd"/>
      <w:r w:rsidRPr="004A475A">
        <w:rPr>
          <w:rFonts w:asciiTheme="minorHAnsi" w:hAnsiTheme="minorHAnsi"/>
          <w:sz w:val="20"/>
          <w:szCs w:val="20"/>
        </w:rPr>
        <w:t xml:space="preserve"> et al. (1998) (square) and </w:t>
      </w:r>
      <w:proofErr w:type="spellStart"/>
      <w:r w:rsidRPr="004A475A">
        <w:rPr>
          <w:rFonts w:asciiTheme="minorHAnsi" w:hAnsiTheme="minorHAnsi" w:cs="Times New Roman"/>
          <w:sz w:val="20"/>
          <w:szCs w:val="20"/>
        </w:rPr>
        <w:t>Dohmen</w:t>
      </w:r>
      <w:proofErr w:type="spellEnd"/>
      <w:r w:rsidRPr="004A475A">
        <w:rPr>
          <w:rFonts w:asciiTheme="minorHAnsi" w:hAnsiTheme="minorHAnsi" w:cs="Times New Roman"/>
          <w:sz w:val="20"/>
          <w:szCs w:val="20"/>
        </w:rPr>
        <w:t xml:space="preserve"> and Blundy (2014) (circle).</w:t>
      </w:r>
    </w:p>
    <w:sectPr w:rsidR="00B2312B" w:rsidRPr="004A475A" w:rsidSect="001E04A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panose1 w:val="02040503050306020203"/>
    <w:charset w:val="00"/>
    <w:family w:val="roman"/>
    <w:notTrueType/>
    <w:pitch w:val="variable"/>
    <w:sig w:usb0="60000287" w:usb1="00000001" w:usb2="00000000" w:usb3="00000000" w:csb0="0000019F" w:csb1="00000000"/>
  </w:font>
  <w:font w:name="Times">
    <w:altName w:val="Times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BB"/>
    <w:rsid w:val="00001FB8"/>
    <w:rsid w:val="00010D3A"/>
    <w:rsid w:val="00033126"/>
    <w:rsid w:val="000402BC"/>
    <w:rsid w:val="00046AE7"/>
    <w:rsid w:val="0011247B"/>
    <w:rsid w:val="00115ED6"/>
    <w:rsid w:val="00131786"/>
    <w:rsid w:val="001510CB"/>
    <w:rsid w:val="00163F3F"/>
    <w:rsid w:val="001B4C01"/>
    <w:rsid w:val="001C1DA2"/>
    <w:rsid w:val="001E04A7"/>
    <w:rsid w:val="0020639A"/>
    <w:rsid w:val="002150D5"/>
    <w:rsid w:val="00236F85"/>
    <w:rsid w:val="00270D01"/>
    <w:rsid w:val="0027516A"/>
    <w:rsid w:val="00276688"/>
    <w:rsid w:val="00277B1A"/>
    <w:rsid w:val="00295647"/>
    <w:rsid w:val="002A4022"/>
    <w:rsid w:val="002C31D6"/>
    <w:rsid w:val="002E6C40"/>
    <w:rsid w:val="002F01E0"/>
    <w:rsid w:val="00344C0B"/>
    <w:rsid w:val="00352650"/>
    <w:rsid w:val="004070FC"/>
    <w:rsid w:val="0044458F"/>
    <w:rsid w:val="004A475A"/>
    <w:rsid w:val="004F4602"/>
    <w:rsid w:val="00565035"/>
    <w:rsid w:val="00587AF8"/>
    <w:rsid w:val="005A0E6A"/>
    <w:rsid w:val="005C6F49"/>
    <w:rsid w:val="00624BBF"/>
    <w:rsid w:val="00640F64"/>
    <w:rsid w:val="00656234"/>
    <w:rsid w:val="00671EE4"/>
    <w:rsid w:val="006B1EC0"/>
    <w:rsid w:val="00700807"/>
    <w:rsid w:val="00764786"/>
    <w:rsid w:val="007B6F2B"/>
    <w:rsid w:val="007B70D6"/>
    <w:rsid w:val="00804502"/>
    <w:rsid w:val="00885F0F"/>
    <w:rsid w:val="00886705"/>
    <w:rsid w:val="008B0C93"/>
    <w:rsid w:val="008B2116"/>
    <w:rsid w:val="008D23E9"/>
    <w:rsid w:val="00907C57"/>
    <w:rsid w:val="009B364D"/>
    <w:rsid w:val="009B67EC"/>
    <w:rsid w:val="009C671F"/>
    <w:rsid w:val="009D16C8"/>
    <w:rsid w:val="009E4C2C"/>
    <w:rsid w:val="009E7521"/>
    <w:rsid w:val="00A463CB"/>
    <w:rsid w:val="00A514C6"/>
    <w:rsid w:val="00AE68C8"/>
    <w:rsid w:val="00B142AB"/>
    <w:rsid w:val="00B21CAB"/>
    <w:rsid w:val="00B2312B"/>
    <w:rsid w:val="00B356E3"/>
    <w:rsid w:val="00BC578C"/>
    <w:rsid w:val="00BC7E60"/>
    <w:rsid w:val="00C36E41"/>
    <w:rsid w:val="00C4175C"/>
    <w:rsid w:val="00C74BEE"/>
    <w:rsid w:val="00C92C79"/>
    <w:rsid w:val="00CD3ECA"/>
    <w:rsid w:val="00CD4F3A"/>
    <w:rsid w:val="00CD55B5"/>
    <w:rsid w:val="00D00AA5"/>
    <w:rsid w:val="00D11039"/>
    <w:rsid w:val="00D3295C"/>
    <w:rsid w:val="00D461F2"/>
    <w:rsid w:val="00E26456"/>
    <w:rsid w:val="00E27A18"/>
    <w:rsid w:val="00E27B5C"/>
    <w:rsid w:val="00E335DF"/>
    <w:rsid w:val="00E41DE1"/>
    <w:rsid w:val="00E54F62"/>
    <w:rsid w:val="00E56A5D"/>
    <w:rsid w:val="00E60843"/>
    <w:rsid w:val="00E7301F"/>
    <w:rsid w:val="00E743F8"/>
    <w:rsid w:val="00F51FBB"/>
    <w:rsid w:val="00F6484B"/>
    <w:rsid w:val="00F76BA9"/>
    <w:rsid w:val="00F97F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2DB9"/>
  <w15:chartTrackingRefBased/>
  <w15:docId w15:val="{DCFD71A7-F704-A24D-ACD3-E16C2F22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BB"/>
    <w:rPr>
      <w:rFonts w:ascii="Times New Roman" w:eastAsiaTheme="minorEastAsia"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F51FBB"/>
    <w:pPr>
      <w:autoSpaceDE w:val="0"/>
      <w:autoSpaceDN w:val="0"/>
      <w:adjustRightInd w:val="0"/>
      <w:spacing w:line="288" w:lineRule="auto"/>
      <w:textAlignment w:val="center"/>
    </w:pPr>
    <w:rPr>
      <w:rFonts w:ascii="MinionPro-Regular" w:eastAsiaTheme="minorHAnsi" w:hAnsi="MinionPro-Regular" w:cs="MinionPro-Regular"/>
      <w:color w:val="000000"/>
      <w:lang w:val="en-US"/>
    </w:rPr>
  </w:style>
  <w:style w:type="paragraph" w:styleId="BalloonText">
    <w:name w:val="Balloon Text"/>
    <w:basedOn w:val="Normal"/>
    <w:link w:val="BalloonTextChar"/>
    <w:uiPriority w:val="99"/>
    <w:semiHidden/>
    <w:unhideWhenUsed/>
    <w:rsid w:val="00010D3A"/>
    <w:rPr>
      <w:rFonts w:cs="Times New Roman"/>
      <w:sz w:val="18"/>
      <w:szCs w:val="18"/>
    </w:rPr>
  </w:style>
  <w:style w:type="character" w:customStyle="1" w:styleId="BalloonTextChar">
    <w:name w:val="Balloon Text Char"/>
    <w:basedOn w:val="DefaultParagraphFont"/>
    <w:link w:val="BalloonText"/>
    <w:uiPriority w:val="99"/>
    <w:semiHidden/>
    <w:rsid w:val="00010D3A"/>
    <w:rPr>
      <w:rFonts w:ascii="Times New Roman" w:eastAsiaTheme="minorEastAsia"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BDCC0-27D7-EC40-A96E-C019E9D0C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Didonna (HDR)</dc:creator>
  <cp:keywords/>
  <dc:description/>
  <cp:lastModifiedBy>Rosa Didonna</cp:lastModifiedBy>
  <cp:revision>2</cp:revision>
  <dcterms:created xsi:type="dcterms:W3CDTF">2022-02-04T07:41:00Z</dcterms:created>
  <dcterms:modified xsi:type="dcterms:W3CDTF">2022-02-04T07:41:00Z</dcterms:modified>
</cp:coreProperties>
</file>