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83548" w14:textId="77777777" w:rsidR="00F51FBB" w:rsidRPr="00383AB2" w:rsidRDefault="00F51FBB" w:rsidP="00F51FBB">
      <w:pPr>
        <w:jc w:val="center"/>
        <w:rPr>
          <w:rFonts w:asciiTheme="minorHAnsi" w:hAnsiTheme="minorHAnsi"/>
          <w:b/>
          <w:sz w:val="28"/>
          <w:szCs w:val="28"/>
        </w:rPr>
      </w:pPr>
      <w:r w:rsidRPr="00383AB2">
        <w:rPr>
          <w:rFonts w:asciiTheme="minorHAnsi" w:hAnsiTheme="minorHAnsi"/>
          <w:b/>
          <w:sz w:val="28"/>
          <w:szCs w:val="28"/>
        </w:rPr>
        <w:t xml:space="preserve">Dynamics and timescales of mafic-silicic magma interactions </w:t>
      </w:r>
    </w:p>
    <w:p w14:paraId="62310177" w14:textId="77777777" w:rsidR="00F51FBB" w:rsidRPr="00383AB2" w:rsidRDefault="00F51FBB" w:rsidP="00F51FBB">
      <w:pPr>
        <w:jc w:val="center"/>
        <w:rPr>
          <w:rFonts w:asciiTheme="minorHAnsi" w:hAnsiTheme="minorHAnsi"/>
          <w:b/>
          <w:sz w:val="28"/>
          <w:szCs w:val="28"/>
        </w:rPr>
      </w:pPr>
      <w:r w:rsidRPr="00383AB2">
        <w:rPr>
          <w:rFonts w:asciiTheme="minorHAnsi" w:hAnsiTheme="minorHAnsi"/>
          <w:b/>
          <w:sz w:val="28"/>
          <w:szCs w:val="28"/>
        </w:rPr>
        <w:t>at Soufrière Hills Volcano, Montserrat</w:t>
      </w:r>
    </w:p>
    <w:p w14:paraId="0D122B3E" w14:textId="77777777" w:rsidR="00F51FBB" w:rsidRPr="00383AB2" w:rsidRDefault="00F51FBB" w:rsidP="00F51FBB">
      <w:pPr>
        <w:spacing w:line="360" w:lineRule="auto"/>
        <w:jc w:val="center"/>
        <w:rPr>
          <w:rFonts w:asciiTheme="minorHAnsi" w:hAnsiTheme="minorHAnsi"/>
          <w:b/>
        </w:rPr>
      </w:pPr>
    </w:p>
    <w:p w14:paraId="0D11AA6A" w14:textId="09BF55C9" w:rsidR="00F51FBB" w:rsidRPr="00383AB2" w:rsidRDefault="00F51FBB" w:rsidP="00F51FBB">
      <w:pPr>
        <w:spacing w:line="360" w:lineRule="auto"/>
        <w:jc w:val="center"/>
        <w:rPr>
          <w:rFonts w:asciiTheme="minorHAnsi" w:hAnsiTheme="minorHAnsi"/>
        </w:rPr>
      </w:pPr>
      <w:r w:rsidRPr="00383AB2">
        <w:rPr>
          <w:rFonts w:asciiTheme="minorHAnsi" w:hAnsiTheme="minorHAnsi"/>
        </w:rPr>
        <w:t>Rosa Didonna</w:t>
      </w:r>
      <w:r w:rsidRPr="00383AB2">
        <w:rPr>
          <w:rFonts w:asciiTheme="minorHAnsi" w:hAnsiTheme="minorHAnsi"/>
          <w:vertAlign w:val="superscript"/>
        </w:rPr>
        <w:t>1*</w:t>
      </w:r>
      <w:r w:rsidRPr="00383AB2">
        <w:rPr>
          <w:rFonts w:asciiTheme="minorHAnsi" w:hAnsiTheme="minorHAnsi"/>
        </w:rPr>
        <w:t>, Fidel Costa</w:t>
      </w:r>
      <w:r w:rsidRPr="00383AB2">
        <w:rPr>
          <w:rFonts w:asciiTheme="minorHAnsi" w:hAnsiTheme="minorHAnsi"/>
          <w:vertAlign w:val="superscript"/>
        </w:rPr>
        <w:t>2,3</w:t>
      </w:r>
      <w:r w:rsidRPr="00383AB2">
        <w:rPr>
          <w:rFonts w:asciiTheme="minorHAnsi" w:hAnsiTheme="minorHAnsi"/>
        </w:rPr>
        <w:t>, Heather Handley</w:t>
      </w:r>
      <w:r w:rsidRPr="00383AB2">
        <w:rPr>
          <w:rFonts w:asciiTheme="minorHAnsi" w:hAnsiTheme="minorHAnsi"/>
          <w:vertAlign w:val="superscript"/>
        </w:rPr>
        <w:t>1</w:t>
      </w:r>
      <w:r w:rsidR="00960419">
        <w:rPr>
          <w:rFonts w:asciiTheme="minorHAnsi" w:hAnsiTheme="minorHAnsi"/>
          <w:vertAlign w:val="superscript"/>
        </w:rPr>
        <w:t>,4</w:t>
      </w:r>
      <w:r w:rsidRPr="00383AB2">
        <w:rPr>
          <w:rFonts w:asciiTheme="minorHAnsi" w:hAnsiTheme="minorHAnsi"/>
        </w:rPr>
        <w:t>, Simon Turner</w:t>
      </w:r>
      <w:r w:rsidRPr="00383AB2">
        <w:rPr>
          <w:rFonts w:asciiTheme="minorHAnsi" w:hAnsiTheme="minorHAnsi"/>
          <w:vertAlign w:val="superscript"/>
        </w:rPr>
        <w:t>1</w:t>
      </w:r>
      <w:r w:rsidRPr="00383AB2">
        <w:rPr>
          <w:rFonts w:asciiTheme="minorHAnsi" w:hAnsiTheme="minorHAnsi"/>
        </w:rPr>
        <w:t>, Jenni Barclay</w:t>
      </w:r>
      <w:r w:rsidR="00960419">
        <w:rPr>
          <w:rFonts w:asciiTheme="minorHAnsi" w:hAnsiTheme="minorHAnsi"/>
          <w:vertAlign w:val="superscript"/>
        </w:rPr>
        <w:t>5</w:t>
      </w:r>
    </w:p>
    <w:p w14:paraId="79C36385" w14:textId="77777777" w:rsidR="00F51FBB" w:rsidRPr="00383AB2" w:rsidRDefault="00F51FBB" w:rsidP="00587AF8">
      <w:pPr>
        <w:jc w:val="center"/>
        <w:rPr>
          <w:rFonts w:asciiTheme="minorHAnsi" w:hAnsiTheme="minorHAnsi"/>
          <w:i/>
          <w:sz w:val="20"/>
          <w:szCs w:val="20"/>
        </w:rPr>
      </w:pPr>
    </w:p>
    <w:p w14:paraId="57CDDC4D" w14:textId="2956EDA6" w:rsidR="00F51FBB" w:rsidRPr="00383AB2" w:rsidRDefault="00F51FBB" w:rsidP="00587AF8">
      <w:pPr>
        <w:jc w:val="center"/>
        <w:rPr>
          <w:rFonts w:asciiTheme="minorHAnsi" w:hAnsiTheme="minorHAnsi"/>
          <w:sz w:val="20"/>
          <w:szCs w:val="20"/>
        </w:rPr>
      </w:pPr>
      <w:r w:rsidRPr="00383AB2">
        <w:rPr>
          <w:rFonts w:asciiTheme="minorHAnsi" w:hAnsiTheme="minorHAnsi"/>
          <w:sz w:val="20"/>
          <w:szCs w:val="20"/>
          <w:vertAlign w:val="superscript"/>
        </w:rPr>
        <w:t>1</w:t>
      </w:r>
      <w:r w:rsidRPr="00383AB2">
        <w:rPr>
          <w:rFonts w:asciiTheme="minorHAnsi" w:hAnsiTheme="minorHAnsi"/>
          <w:sz w:val="20"/>
          <w:szCs w:val="20"/>
        </w:rPr>
        <w:t xml:space="preserve">Department of Earth and </w:t>
      </w:r>
      <w:r w:rsidR="00E41DE1" w:rsidRPr="00383AB2">
        <w:rPr>
          <w:rFonts w:asciiTheme="minorHAnsi" w:hAnsiTheme="minorHAnsi"/>
          <w:sz w:val="20"/>
          <w:szCs w:val="20"/>
        </w:rPr>
        <w:t>Environmental</w:t>
      </w:r>
      <w:r w:rsidRPr="00383AB2">
        <w:rPr>
          <w:rFonts w:asciiTheme="minorHAnsi" w:hAnsiTheme="minorHAnsi"/>
          <w:sz w:val="20"/>
          <w:szCs w:val="20"/>
        </w:rPr>
        <w:t xml:space="preserve"> Sciences, Macquarie University, Sydney, NSW, Australia</w:t>
      </w:r>
    </w:p>
    <w:p w14:paraId="0F8960E6" w14:textId="77777777" w:rsidR="00F51FBB" w:rsidRPr="00383AB2" w:rsidRDefault="00F51FBB" w:rsidP="00587AF8">
      <w:pPr>
        <w:jc w:val="center"/>
        <w:rPr>
          <w:rFonts w:asciiTheme="minorHAnsi" w:hAnsiTheme="minorHAnsi"/>
          <w:sz w:val="20"/>
          <w:szCs w:val="20"/>
        </w:rPr>
      </w:pPr>
      <w:r w:rsidRPr="00383AB2">
        <w:rPr>
          <w:rFonts w:asciiTheme="minorHAnsi" w:hAnsiTheme="minorHAnsi"/>
          <w:sz w:val="20"/>
          <w:szCs w:val="20"/>
          <w:vertAlign w:val="superscript"/>
        </w:rPr>
        <w:t>2</w:t>
      </w:r>
      <w:r w:rsidRPr="00383AB2">
        <w:rPr>
          <w:rFonts w:asciiTheme="minorHAnsi" w:hAnsiTheme="minorHAnsi"/>
          <w:sz w:val="20"/>
          <w:szCs w:val="20"/>
        </w:rPr>
        <w:t>Earth Observatory of Singapore, Nanyang Technological University, Singapore</w:t>
      </w:r>
    </w:p>
    <w:p w14:paraId="245712C0" w14:textId="77777777" w:rsidR="00F51FBB" w:rsidRPr="00383AB2" w:rsidRDefault="00F51FBB" w:rsidP="00587AF8">
      <w:pPr>
        <w:autoSpaceDN w:val="0"/>
        <w:adjustRightInd w:val="0"/>
        <w:jc w:val="center"/>
        <w:rPr>
          <w:rFonts w:asciiTheme="minorHAnsi" w:hAnsiTheme="minorHAnsi"/>
          <w:sz w:val="20"/>
          <w:szCs w:val="20"/>
        </w:rPr>
      </w:pPr>
      <w:r w:rsidRPr="00383AB2">
        <w:rPr>
          <w:rFonts w:asciiTheme="minorHAnsi" w:hAnsiTheme="minorHAnsi"/>
          <w:sz w:val="20"/>
          <w:szCs w:val="20"/>
          <w:vertAlign w:val="superscript"/>
        </w:rPr>
        <w:t>3</w:t>
      </w:r>
      <w:r w:rsidRPr="00383AB2">
        <w:rPr>
          <w:rFonts w:asciiTheme="minorHAnsi" w:hAnsiTheme="minorHAnsi"/>
          <w:sz w:val="20"/>
          <w:szCs w:val="20"/>
        </w:rPr>
        <w:t>Asian School of the Environment, Nanyang Technological University, Singapore</w:t>
      </w:r>
      <w:r w:rsidRPr="00383AB2" w:rsidDel="00451BD2">
        <w:rPr>
          <w:rFonts w:asciiTheme="minorHAnsi" w:hAnsiTheme="minorHAnsi"/>
          <w:sz w:val="20"/>
          <w:szCs w:val="20"/>
        </w:rPr>
        <w:t xml:space="preserve"> </w:t>
      </w:r>
    </w:p>
    <w:p w14:paraId="3B771642" w14:textId="5B5D5C8F" w:rsidR="00F51FBB" w:rsidRDefault="00F51FBB" w:rsidP="00587AF8">
      <w:pPr>
        <w:autoSpaceDN w:val="0"/>
        <w:adjustRightInd w:val="0"/>
        <w:jc w:val="center"/>
        <w:rPr>
          <w:rFonts w:asciiTheme="minorHAnsi" w:hAnsiTheme="minorHAnsi"/>
          <w:sz w:val="20"/>
          <w:szCs w:val="20"/>
        </w:rPr>
      </w:pPr>
      <w:r w:rsidRPr="00383AB2">
        <w:rPr>
          <w:rFonts w:asciiTheme="minorHAnsi" w:hAnsiTheme="minorHAnsi"/>
          <w:sz w:val="20"/>
          <w:szCs w:val="20"/>
          <w:vertAlign w:val="superscript"/>
        </w:rPr>
        <w:t>4</w:t>
      </w:r>
      <w:r w:rsidR="00960419">
        <w:rPr>
          <w:rFonts w:asciiTheme="minorHAnsi" w:hAnsiTheme="minorHAnsi"/>
          <w:sz w:val="20"/>
          <w:szCs w:val="20"/>
        </w:rPr>
        <w:t>Department of Applied Earth Sciences (AES), University of Twente, Enschede, The Netherlands</w:t>
      </w:r>
    </w:p>
    <w:p w14:paraId="0ABD7937" w14:textId="2587A8F4" w:rsidR="00960419" w:rsidRPr="00383AB2" w:rsidRDefault="00960419" w:rsidP="00960419">
      <w:pPr>
        <w:autoSpaceDN w:val="0"/>
        <w:adjustRightInd w:val="0"/>
        <w:jc w:val="center"/>
        <w:rPr>
          <w:rFonts w:asciiTheme="minorHAnsi" w:hAnsiTheme="minorHAnsi"/>
          <w:sz w:val="20"/>
          <w:szCs w:val="20"/>
        </w:rPr>
      </w:pPr>
      <w:r>
        <w:rPr>
          <w:rFonts w:asciiTheme="minorHAnsi" w:hAnsiTheme="minorHAnsi"/>
          <w:sz w:val="20"/>
          <w:szCs w:val="20"/>
          <w:vertAlign w:val="superscript"/>
        </w:rPr>
        <w:t>5</w:t>
      </w:r>
      <w:r w:rsidRPr="00383AB2">
        <w:rPr>
          <w:rFonts w:asciiTheme="minorHAnsi" w:hAnsiTheme="minorHAnsi"/>
          <w:sz w:val="20"/>
          <w:szCs w:val="20"/>
        </w:rPr>
        <w:t>School of Environmental Science, University of East Anglia, Norwich, UK</w:t>
      </w:r>
    </w:p>
    <w:p w14:paraId="62FC7911" w14:textId="77777777" w:rsidR="00960419" w:rsidRPr="00383AB2" w:rsidRDefault="00960419" w:rsidP="00587AF8">
      <w:pPr>
        <w:autoSpaceDN w:val="0"/>
        <w:adjustRightInd w:val="0"/>
        <w:jc w:val="center"/>
        <w:rPr>
          <w:rFonts w:asciiTheme="minorHAnsi" w:hAnsiTheme="minorHAnsi"/>
          <w:sz w:val="20"/>
          <w:szCs w:val="20"/>
        </w:rPr>
      </w:pPr>
    </w:p>
    <w:p w14:paraId="629DB8E4" w14:textId="77777777" w:rsidR="00F51FBB" w:rsidRPr="00383AB2" w:rsidRDefault="00F51FBB" w:rsidP="00587AF8">
      <w:pPr>
        <w:autoSpaceDN w:val="0"/>
        <w:adjustRightInd w:val="0"/>
        <w:jc w:val="center"/>
        <w:rPr>
          <w:rFonts w:asciiTheme="minorHAnsi" w:hAnsiTheme="minorHAnsi"/>
          <w:sz w:val="20"/>
          <w:szCs w:val="20"/>
        </w:rPr>
      </w:pPr>
      <w:r w:rsidRPr="00383AB2">
        <w:rPr>
          <w:rFonts w:asciiTheme="minorHAnsi" w:hAnsiTheme="minorHAnsi"/>
          <w:sz w:val="20"/>
          <w:szCs w:val="20"/>
        </w:rPr>
        <w:t>*corresponding author: rosa.didonna@mq.edu.au</w:t>
      </w:r>
    </w:p>
    <w:p w14:paraId="4A55DA20" w14:textId="4959E074" w:rsidR="002E6C40" w:rsidRPr="00383AB2" w:rsidRDefault="002E6C40">
      <w:pPr>
        <w:rPr>
          <w:rFonts w:asciiTheme="minorHAnsi" w:hAnsiTheme="minorHAnsi"/>
        </w:rPr>
      </w:pPr>
    </w:p>
    <w:p w14:paraId="160836E7" w14:textId="77777777" w:rsidR="00CD3ECA" w:rsidRPr="00383AB2" w:rsidRDefault="00CD3ECA" w:rsidP="00F51FBB">
      <w:pPr>
        <w:spacing w:line="480" w:lineRule="auto"/>
        <w:rPr>
          <w:rFonts w:asciiTheme="minorHAnsi" w:eastAsia="Times New Roman" w:hAnsiTheme="minorHAnsi" w:cs="Times New Roman"/>
          <w:b/>
        </w:rPr>
      </w:pPr>
    </w:p>
    <w:p w14:paraId="2D5D8F6D" w14:textId="33411362" w:rsidR="00F51FBB" w:rsidRPr="00383AB2" w:rsidRDefault="00F51FBB" w:rsidP="00587AF8">
      <w:pPr>
        <w:pStyle w:val="BasicParagraph"/>
        <w:spacing w:line="360" w:lineRule="auto"/>
        <w:jc w:val="both"/>
        <w:rPr>
          <w:rFonts w:asciiTheme="minorHAnsi" w:eastAsia="Times New Roman" w:hAnsiTheme="minorHAnsi" w:cs="Times New Roman"/>
          <w:b/>
        </w:rPr>
      </w:pPr>
      <w:r w:rsidRPr="00383AB2">
        <w:rPr>
          <w:rFonts w:asciiTheme="minorHAnsi" w:eastAsia="Times New Roman" w:hAnsiTheme="minorHAnsi" w:cs="Times New Roman"/>
          <w:b/>
        </w:rPr>
        <w:t xml:space="preserve">Supplementary </w:t>
      </w:r>
      <w:r w:rsidR="00E20257" w:rsidRPr="00383AB2">
        <w:rPr>
          <w:rFonts w:asciiTheme="minorHAnsi" w:eastAsia="Times New Roman" w:hAnsiTheme="minorHAnsi" w:cs="Times New Roman"/>
          <w:b/>
        </w:rPr>
        <w:t>Information</w:t>
      </w:r>
      <w:r w:rsidR="00587AF8" w:rsidRPr="00383AB2">
        <w:rPr>
          <w:rFonts w:asciiTheme="minorHAnsi" w:eastAsia="Times New Roman" w:hAnsiTheme="minorHAnsi" w:cs="Times New Roman"/>
          <w:b/>
        </w:rPr>
        <w:t xml:space="preserve"> </w:t>
      </w:r>
    </w:p>
    <w:p w14:paraId="7BBBF90A" w14:textId="77777777" w:rsidR="00E20257" w:rsidRPr="00383AB2" w:rsidRDefault="00E20257" w:rsidP="00E20257">
      <w:pPr>
        <w:pStyle w:val="ListParagraph"/>
        <w:widowControl w:val="0"/>
        <w:autoSpaceDE w:val="0"/>
        <w:autoSpaceDN w:val="0"/>
        <w:adjustRightInd w:val="0"/>
        <w:spacing w:line="360" w:lineRule="auto"/>
        <w:ind w:left="0"/>
        <w:jc w:val="both"/>
        <w:rPr>
          <w:rFonts w:asciiTheme="minorHAnsi" w:hAnsiTheme="minorHAnsi"/>
          <w:b/>
          <w:sz w:val="20"/>
          <w:szCs w:val="20"/>
        </w:rPr>
      </w:pPr>
    </w:p>
    <w:p w14:paraId="084A03E5" w14:textId="19E71A05" w:rsidR="00E20257" w:rsidRPr="00383AB2" w:rsidRDefault="00E20257" w:rsidP="00E20257">
      <w:pPr>
        <w:pStyle w:val="ListParagraph"/>
        <w:widowControl w:val="0"/>
        <w:autoSpaceDE w:val="0"/>
        <w:autoSpaceDN w:val="0"/>
        <w:adjustRightInd w:val="0"/>
        <w:spacing w:line="360" w:lineRule="auto"/>
        <w:ind w:left="0"/>
        <w:jc w:val="both"/>
        <w:rPr>
          <w:rFonts w:asciiTheme="minorHAnsi" w:hAnsiTheme="minorHAnsi"/>
          <w:b/>
          <w:sz w:val="20"/>
          <w:szCs w:val="20"/>
        </w:rPr>
      </w:pPr>
      <w:r w:rsidRPr="00383AB2">
        <w:rPr>
          <w:rFonts w:asciiTheme="minorHAnsi" w:hAnsiTheme="minorHAnsi"/>
          <w:b/>
          <w:sz w:val="20"/>
          <w:szCs w:val="20"/>
        </w:rPr>
        <w:t>S1. Strategy for calculating melt compositions and timescales</w:t>
      </w:r>
    </w:p>
    <w:p w14:paraId="1A842257" w14:textId="4F83ED4E" w:rsidR="00E20257" w:rsidRPr="00383AB2" w:rsidRDefault="00E20257" w:rsidP="00E20257">
      <w:pPr>
        <w:spacing w:line="360" w:lineRule="auto"/>
        <w:jc w:val="both"/>
        <w:rPr>
          <w:rFonts w:asciiTheme="minorHAnsi" w:hAnsiTheme="minorHAnsi"/>
          <w:sz w:val="20"/>
          <w:szCs w:val="20"/>
        </w:rPr>
      </w:pPr>
      <w:r w:rsidRPr="00383AB2">
        <w:rPr>
          <w:rFonts w:asciiTheme="minorHAnsi" w:hAnsiTheme="minorHAnsi"/>
          <w:sz w:val="20"/>
          <w:szCs w:val="20"/>
        </w:rPr>
        <w:t>The main objective of this study is to evaluate the magmatic processes and timescales recorded in plagioclase crystals during and prior to the 2010 eruption at Soufrière Hills Volcano (SHV). This is not a straightforward problem due to the significant changes in temperature and composition that crystals may experience over time. Due to the rarity of strongly zoned orthopyroxene crystals in our samples, we considered plagioclase phenocrysts to calculate diffusion timescales based on equation (7) from Costa et al. (2003). The multidimensional effects of diffusive flux in different directions of the plagioclase crystals were not considered as we only used profiles with large compositional profiles measured far from crystal corners (also avoiding inclusions) and thus mitigated the effect of 2 and 3-dimensional diffusional re-equilibration Costa et al. (2003).</w:t>
      </w:r>
    </w:p>
    <w:p w14:paraId="5A261548" w14:textId="77777777" w:rsidR="00E20257" w:rsidRPr="00383AB2" w:rsidRDefault="00E20257" w:rsidP="00E20257">
      <w:pPr>
        <w:spacing w:line="360" w:lineRule="auto"/>
        <w:ind w:firstLine="709"/>
        <w:jc w:val="both"/>
        <w:rPr>
          <w:rFonts w:asciiTheme="minorHAnsi" w:hAnsiTheme="minorHAnsi"/>
          <w:sz w:val="20"/>
          <w:szCs w:val="20"/>
        </w:rPr>
      </w:pPr>
    </w:p>
    <w:p w14:paraId="020B5569" w14:textId="64F48BFD" w:rsidR="00E20257" w:rsidRPr="00383AB2" w:rsidRDefault="00E20257" w:rsidP="00E20257">
      <w:pPr>
        <w:spacing w:line="360" w:lineRule="auto"/>
        <w:jc w:val="both"/>
        <w:outlineLvl w:val="0"/>
        <w:rPr>
          <w:rFonts w:asciiTheme="minorHAnsi" w:hAnsiTheme="minorHAnsi"/>
          <w:b/>
          <w:sz w:val="20"/>
          <w:szCs w:val="20"/>
        </w:rPr>
      </w:pPr>
      <w:r w:rsidRPr="00383AB2">
        <w:rPr>
          <w:rFonts w:asciiTheme="minorHAnsi" w:hAnsiTheme="minorHAnsi"/>
          <w:b/>
          <w:sz w:val="20"/>
          <w:szCs w:val="20"/>
        </w:rPr>
        <w:t>S2. Partition coefficients and Mg concentration in melt</w:t>
      </w:r>
    </w:p>
    <w:p w14:paraId="187B1B67" w14:textId="355E2251" w:rsidR="00E20257" w:rsidRPr="00383AB2" w:rsidRDefault="00E20257" w:rsidP="00E20257">
      <w:pPr>
        <w:spacing w:line="360" w:lineRule="auto"/>
        <w:jc w:val="both"/>
        <w:rPr>
          <w:rFonts w:asciiTheme="minorHAnsi" w:hAnsiTheme="minorHAnsi"/>
          <w:sz w:val="20"/>
          <w:szCs w:val="20"/>
        </w:rPr>
      </w:pPr>
      <w:r w:rsidRPr="00383AB2">
        <w:rPr>
          <w:rFonts w:asciiTheme="minorHAnsi" w:hAnsiTheme="minorHAnsi"/>
          <w:sz w:val="20"/>
          <w:szCs w:val="20"/>
        </w:rPr>
        <w:t xml:space="preserve">In this work, we calculated Mg compositions in equilibrium with plagioclase using the equation (2) of </w:t>
      </w:r>
      <w:proofErr w:type="spellStart"/>
      <w:r w:rsidRPr="00383AB2">
        <w:rPr>
          <w:rFonts w:asciiTheme="minorHAnsi" w:hAnsiTheme="minorHAnsi"/>
          <w:sz w:val="20"/>
          <w:szCs w:val="20"/>
        </w:rPr>
        <w:t>Bindeman</w:t>
      </w:r>
      <w:proofErr w:type="spellEnd"/>
      <w:r w:rsidRPr="00383AB2">
        <w:rPr>
          <w:rFonts w:asciiTheme="minorHAnsi" w:hAnsiTheme="minorHAnsi"/>
          <w:sz w:val="20"/>
          <w:szCs w:val="20"/>
        </w:rPr>
        <w:t xml:space="preserve"> et al. (1998), which is dependent on anorthite content (An) and temperature. The range in </w:t>
      </w:r>
      <w:proofErr w:type="gramStart"/>
      <w:r w:rsidRPr="00383AB2">
        <w:rPr>
          <w:rFonts w:asciiTheme="minorHAnsi" w:hAnsiTheme="minorHAnsi"/>
          <w:sz w:val="20"/>
          <w:szCs w:val="20"/>
        </w:rPr>
        <w:t>An</w:t>
      </w:r>
      <w:proofErr w:type="gramEnd"/>
      <w:r w:rsidRPr="00383AB2">
        <w:rPr>
          <w:rFonts w:asciiTheme="minorHAnsi" w:hAnsiTheme="minorHAnsi"/>
          <w:sz w:val="20"/>
          <w:szCs w:val="20"/>
        </w:rPr>
        <w:t xml:space="preserve"> content (An</w:t>
      </w:r>
      <w:r w:rsidRPr="00383AB2">
        <w:rPr>
          <w:rFonts w:asciiTheme="minorHAnsi" w:hAnsiTheme="minorHAnsi"/>
          <w:sz w:val="20"/>
          <w:szCs w:val="20"/>
          <w:vertAlign w:val="subscript"/>
        </w:rPr>
        <w:t>40-80</w:t>
      </w:r>
      <w:r w:rsidRPr="00383AB2">
        <w:rPr>
          <w:rFonts w:asciiTheme="minorHAnsi" w:hAnsiTheme="minorHAnsi"/>
          <w:sz w:val="20"/>
          <w:szCs w:val="20"/>
        </w:rPr>
        <w:t xml:space="preserve">) considered in </w:t>
      </w:r>
      <w:proofErr w:type="spellStart"/>
      <w:r w:rsidRPr="00383AB2">
        <w:rPr>
          <w:rFonts w:asciiTheme="minorHAnsi" w:hAnsiTheme="minorHAnsi"/>
          <w:sz w:val="20"/>
          <w:szCs w:val="20"/>
        </w:rPr>
        <w:t>Bindeman</w:t>
      </w:r>
      <w:proofErr w:type="spellEnd"/>
      <w:r w:rsidRPr="00383AB2">
        <w:rPr>
          <w:rFonts w:asciiTheme="minorHAnsi" w:hAnsiTheme="minorHAnsi"/>
          <w:sz w:val="20"/>
          <w:szCs w:val="20"/>
        </w:rPr>
        <w:t xml:space="preserve"> et al. (1998) is comparable to those</w:t>
      </w:r>
      <w:r w:rsidRPr="00383AB2">
        <w:rPr>
          <w:rFonts w:asciiTheme="minorHAnsi" w:hAnsiTheme="minorHAnsi"/>
          <w:sz w:val="20"/>
          <w:szCs w:val="20"/>
          <w:vertAlign w:val="subscript"/>
        </w:rPr>
        <w:t xml:space="preserve"> </w:t>
      </w:r>
      <w:r w:rsidRPr="00383AB2">
        <w:rPr>
          <w:rFonts w:asciiTheme="minorHAnsi" w:hAnsiTheme="minorHAnsi"/>
          <w:sz w:val="20"/>
          <w:szCs w:val="20"/>
        </w:rPr>
        <w:t xml:space="preserve">in our samples. We refer to the ‘equivalent melt’ as the composition of the melt that the crystal grew from or equilibrated with, following the approach proposed by </w:t>
      </w:r>
      <w:proofErr w:type="spellStart"/>
      <w:r w:rsidRPr="00383AB2">
        <w:rPr>
          <w:rFonts w:asciiTheme="minorHAnsi" w:hAnsiTheme="minorHAnsi"/>
          <w:sz w:val="20"/>
          <w:szCs w:val="20"/>
        </w:rPr>
        <w:t>Fabbro</w:t>
      </w:r>
      <w:proofErr w:type="spellEnd"/>
      <w:r w:rsidRPr="00383AB2">
        <w:rPr>
          <w:rFonts w:asciiTheme="minorHAnsi" w:hAnsiTheme="minorHAnsi"/>
          <w:sz w:val="20"/>
          <w:szCs w:val="20"/>
        </w:rPr>
        <w:t xml:space="preserve"> et al. (2017). </w:t>
      </w:r>
      <w:r w:rsidRPr="00383AB2">
        <w:rPr>
          <w:rFonts w:asciiTheme="minorHAnsi" w:hAnsiTheme="minorHAnsi" w:cs="Times New Roman"/>
          <w:sz w:val="20"/>
          <w:szCs w:val="20"/>
        </w:rPr>
        <w:t xml:space="preserve">Previous works have documented that the Mg partition coefficients from </w:t>
      </w:r>
      <w:proofErr w:type="spellStart"/>
      <w:r w:rsidRPr="00383AB2">
        <w:rPr>
          <w:rFonts w:asciiTheme="minorHAnsi" w:hAnsiTheme="minorHAnsi" w:cs="Times New Roman"/>
          <w:sz w:val="20"/>
          <w:szCs w:val="20"/>
        </w:rPr>
        <w:t>Bindeman</w:t>
      </w:r>
      <w:proofErr w:type="spellEnd"/>
      <w:r w:rsidRPr="00383AB2">
        <w:rPr>
          <w:rFonts w:asciiTheme="minorHAnsi" w:hAnsiTheme="minorHAnsi" w:cs="Times New Roman"/>
          <w:sz w:val="20"/>
          <w:szCs w:val="20"/>
        </w:rPr>
        <w:t xml:space="preserve"> et al. (1998) may not be appropriate for low An content and rhyolitic liquids </w:t>
      </w:r>
      <w:r w:rsidRPr="00383AB2">
        <w:rPr>
          <w:rFonts w:asciiTheme="minorHAnsi" w:hAnsiTheme="minorHAnsi" w:cs="Times New Roman"/>
          <w:sz w:val="20"/>
          <w:szCs w:val="20"/>
        </w:rPr>
        <w:fldChar w:fldCharType="begin">
          <w:fldData xml:space="preserve">PEVuZE5vdGU+PENpdGU+PEF1dGhvcj5CZXJsbzwvQXV0aG9yPjxZZWFyPjIwMDc8L1llYXI+PFJl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bGU+PGFiYnItMT5OYXR1cmU8L2FiYnItMT48L2FsdC1wZXJpb2RpY2FsPjxwYWdlcz43Ny1VOTc8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</w:fldData>
        </w:fldChar>
      </w:r>
      <w:r w:rsidRPr="00383AB2">
        <w:rPr>
          <w:rFonts w:asciiTheme="minorHAnsi" w:hAnsiTheme="minorHAnsi" w:cs="Times New Roman"/>
          <w:sz w:val="20"/>
          <w:szCs w:val="20"/>
        </w:rPr>
        <w:instrText xml:space="preserve"> ADDIN EN.CITE </w:instrText>
      </w:r>
      <w:r w:rsidRPr="00383AB2">
        <w:rPr>
          <w:rFonts w:asciiTheme="minorHAnsi" w:hAnsiTheme="minorHAnsi" w:cs="Times New Roman"/>
          <w:sz w:val="20"/>
          <w:szCs w:val="20"/>
        </w:rPr>
        <w:fldChar w:fldCharType="begin">
          <w:fldData xml:space="preserve">PEVuZE5vdGU+PENpdGU+PEF1dGhvcj5CZXJsbzwvQXV0aG9yPjxZZWFyPjIwMDc8L1llYXI+PFJl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bGU+PGFiYnItMT5OYXR1cmU8L2FiYnItMT48L2FsdC1wZXJpb2RpY2FsPjxwYWdlcz43Ny1VOTc8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</w:fldData>
        </w:fldChar>
      </w:r>
      <w:r w:rsidRPr="00383AB2">
        <w:rPr>
          <w:rFonts w:asciiTheme="minorHAnsi" w:hAnsiTheme="minorHAnsi" w:cs="Times New Roman"/>
          <w:sz w:val="20"/>
          <w:szCs w:val="20"/>
        </w:rPr>
        <w:instrText xml:space="preserve"> ADDIN EN.CITE.DATA </w:instrText>
      </w:r>
      <w:r w:rsidRPr="00383AB2">
        <w:rPr>
          <w:rFonts w:asciiTheme="minorHAnsi" w:hAnsiTheme="minorHAnsi" w:cs="Times New Roman"/>
          <w:sz w:val="20"/>
          <w:szCs w:val="20"/>
        </w:rPr>
      </w:r>
      <w:r w:rsidRPr="00383AB2">
        <w:rPr>
          <w:rFonts w:asciiTheme="minorHAnsi" w:hAnsiTheme="minorHAnsi" w:cs="Times New Roman"/>
          <w:sz w:val="20"/>
          <w:szCs w:val="20"/>
        </w:rPr>
        <w:fldChar w:fldCharType="end"/>
      </w:r>
      <w:r w:rsidRPr="00383AB2">
        <w:rPr>
          <w:rFonts w:asciiTheme="minorHAnsi" w:hAnsiTheme="minorHAnsi" w:cs="Times New Roman"/>
          <w:sz w:val="20"/>
          <w:szCs w:val="20"/>
        </w:rPr>
      </w:r>
      <w:r w:rsidRPr="00383AB2">
        <w:rPr>
          <w:rFonts w:asciiTheme="minorHAnsi" w:hAnsiTheme="minorHAnsi" w:cs="Times New Roman"/>
          <w:sz w:val="20"/>
          <w:szCs w:val="20"/>
        </w:rPr>
        <w:fldChar w:fldCharType="separate"/>
      </w:r>
      <w:r w:rsidRPr="00383AB2">
        <w:rPr>
          <w:rFonts w:asciiTheme="minorHAnsi" w:hAnsiTheme="minorHAnsi" w:cs="Times New Roman"/>
          <w:noProof/>
          <w:sz w:val="20"/>
          <w:szCs w:val="20"/>
        </w:rPr>
        <w:t>(Berlo et al. 2007; Druitt et al. 2012; Longpre et al. 2014)</w:t>
      </w:r>
      <w:r w:rsidRPr="00383AB2">
        <w:rPr>
          <w:rFonts w:asciiTheme="minorHAnsi" w:hAnsiTheme="minorHAnsi" w:cs="Times New Roman"/>
          <w:sz w:val="20"/>
          <w:szCs w:val="20"/>
        </w:rPr>
        <w:fldChar w:fldCharType="end"/>
      </w:r>
      <w:r w:rsidRPr="00383AB2">
        <w:rPr>
          <w:rFonts w:asciiTheme="minorHAnsi" w:hAnsiTheme="minorHAnsi" w:cs="Times New Roman"/>
          <w:sz w:val="20"/>
          <w:szCs w:val="20"/>
        </w:rPr>
        <w:t xml:space="preserve">. However, for our samples the calculated Mg composition in the melt appear to be in equilibrium with a whole-rock composition (Fig. 8 in the main text) for plagioclase found in host and enclave. </w:t>
      </w:r>
    </w:p>
    <w:p w14:paraId="52C27FFB" w14:textId="75E27395" w:rsidR="00E20257" w:rsidRPr="00383AB2" w:rsidRDefault="00E20257" w:rsidP="00E20257">
      <w:pPr>
        <w:spacing w:line="360" w:lineRule="auto"/>
        <w:ind w:firstLine="720"/>
        <w:jc w:val="both"/>
        <w:rPr>
          <w:rFonts w:asciiTheme="minorHAnsi" w:hAnsiTheme="minorHAnsi" w:cs="Times New Roman"/>
          <w:sz w:val="20"/>
          <w:szCs w:val="20"/>
        </w:rPr>
      </w:pPr>
      <w:r w:rsidRPr="00383AB2">
        <w:rPr>
          <w:rFonts w:asciiTheme="minorHAnsi" w:hAnsiTheme="minorHAnsi" w:cs="Times New Roman"/>
          <w:sz w:val="20"/>
          <w:szCs w:val="20"/>
        </w:rPr>
        <w:t xml:space="preserve">In Supplementary Fig. S2, we compared partition coefficients </w:t>
      </w:r>
      <w:r w:rsidRPr="00383AB2">
        <w:rPr>
          <w:rFonts w:asciiTheme="minorHAnsi" w:hAnsiTheme="minorHAnsi"/>
          <w:sz w:val="20"/>
          <w:szCs w:val="20"/>
        </w:rPr>
        <w:t>(K</w:t>
      </w:r>
      <w:r w:rsidRPr="00383AB2">
        <w:rPr>
          <w:rFonts w:asciiTheme="minorHAnsi" w:hAnsiTheme="minorHAnsi"/>
          <w:sz w:val="20"/>
          <w:szCs w:val="20"/>
          <w:vertAlign w:val="subscript"/>
        </w:rPr>
        <w:t>D</w:t>
      </w:r>
      <w:r w:rsidRPr="00383AB2">
        <w:rPr>
          <w:rFonts w:asciiTheme="minorHAnsi" w:hAnsiTheme="minorHAnsi"/>
          <w:sz w:val="20"/>
          <w:szCs w:val="20"/>
        </w:rPr>
        <w:t xml:space="preserve">) </w:t>
      </w:r>
      <w:r w:rsidRPr="00383AB2">
        <w:rPr>
          <w:rFonts w:asciiTheme="minorHAnsi" w:hAnsiTheme="minorHAnsi" w:cs="Times New Roman"/>
          <w:sz w:val="20"/>
          <w:szCs w:val="20"/>
        </w:rPr>
        <w:t xml:space="preserve">obtained from </w:t>
      </w:r>
      <w:proofErr w:type="spellStart"/>
      <w:r w:rsidRPr="00383AB2">
        <w:rPr>
          <w:rFonts w:asciiTheme="minorHAnsi" w:hAnsiTheme="minorHAnsi"/>
          <w:sz w:val="20"/>
          <w:szCs w:val="20"/>
        </w:rPr>
        <w:t>Bindeman</w:t>
      </w:r>
      <w:proofErr w:type="spellEnd"/>
      <w:r w:rsidRPr="00383AB2">
        <w:rPr>
          <w:rFonts w:asciiTheme="minorHAnsi" w:hAnsiTheme="minorHAnsi"/>
          <w:sz w:val="20"/>
          <w:szCs w:val="20"/>
        </w:rPr>
        <w:t xml:space="preserve"> et al. (1998) and </w:t>
      </w:r>
      <w:proofErr w:type="spellStart"/>
      <w:r w:rsidRPr="00383AB2">
        <w:rPr>
          <w:rFonts w:asciiTheme="minorHAnsi" w:hAnsiTheme="minorHAnsi" w:cs="Times New Roman"/>
          <w:sz w:val="20"/>
          <w:szCs w:val="20"/>
        </w:rPr>
        <w:t>Dohmen</w:t>
      </w:r>
      <w:proofErr w:type="spellEnd"/>
      <w:r w:rsidRPr="00383AB2">
        <w:rPr>
          <w:rFonts w:asciiTheme="minorHAnsi" w:hAnsiTheme="minorHAnsi" w:cs="Times New Roman"/>
          <w:sz w:val="20"/>
          <w:szCs w:val="20"/>
        </w:rPr>
        <w:t xml:space="preserve"> and Blundy (2014) for plagioclase in enclave (Fig. S2a) and host (Fig. S2b). </w:t>
      </w:r>
      <w:proofErr w:type="spellStart"/>
      <w:r w:rsidRPr="00383AB2">
        <w:rPr>
          <w:rFonts w:asciiTheme="minorHAnsi" w:hAnsiTheme="minorHAnsi" w:cs="Times New Roman"/>
          <w:sz w:val="20"/>
          <w:szCs w:val="20"/>
        </w:rPr>
        <w:t>Dohmen</w:t>
      </w:r>
      <w:proofErr w:type="spellEnd"/>
      <w:r w:rsidRPr="00383AB2">
        <w:rPr>
          <w:rFonts w:asciiTheme="minorHAnsi" w:hAnsiTheme="minorHAnsi" w:cs="Times New Roman"/>
          <w:sz w:val="20"/>
          <w:szCs w:val="20"/>
        </w:rPr>
        <w:t xml:space="preserve"> and Blundy (2014) K</w:t>
      </w:r>
      <w:r w:rsidRPr="00383AB2">
        <w:rPr>
          <w:rFonts w:asciiTheme="minorHAnsi" w:hAnsiTheme="minorHAnsi" w:cs="Times New Roman"/>
          <w:sz w:val="20"/>
          <w:szCs w:val="20"/>
          <w:vertAlign w:val="subscript"/>
        </w:rPr>
        <w:t>D</w:t>
      </w:r>
      <w:r w:rsidRPr="00383AB2">
        <w:rPr>
          <w:rFonts w:asciiTheme="minorHAnsi" w:hAnsiTheme="minorHAnsi" w:cs="Times New Roman"/>
          <w:sz w:val="20"/>
          <w:szCs w:val="20"/>
        </w:rPr>
        <w:t xml:space="preserve"> yielded a calculated Mg concentration in the melt that does not change significantly with a wide range of temperature of 850-1100°C and none of plagioclase in host and enclave would be in equilibrium with a whole rock composition (Fig. S3). As discussed in </w:t>
      </w:r>
      <w:proofErr w:type="spellStart"/>
      <w:r w:rsidRPr="00383AB2">
        <w:rPr>
          <w:rFonts w:asciiTheme="minorHAnsi" w:hAnsiTheme="minorHAnsi" w:cs="Times New Roman"/>
          <w:sz w:val="20"/>
          <w:szCs w:val="20"/>
        </w:rPr>
        <w:t>Coote</w:t>
      </w:r>
      <w:proofErr w:type="spellEnd"/>
      <w:r w:rsidRPr="00383AB2">
        <w:rPr>
          <w:rFonts w:asciiTheme="minorHAnsi" w:hAnsiTheme="minorHAnsi" w:cs="Times New Roman"/>
          <w:sz w:val="20"/>
          <w:szCs w:val="20"/>
        </w:rPr>
        <w:t xml:space="preserve"> and Shane (2016), these different results depend on the diverse </w:t>
      </w:r>
      <w:r w:rsidRPr="00383AB2">
        <w:rPr>
          <w:rFonts w:asciiTheme="minorHAnsi" w:hAnsiTheme="minorHAnsi" w:cs="Times New Roman"/>
          <w:sz w:val="20"/>
          <w:szCs w:val="20"/>
        </w:rPr>
        <w:lastRenderedPageBreak/>
        <w:t>approach used to the estimation of the partition coefficient based on isothermal experiments and thermodynamic calculation (</w:t>
      </w:r>
      <w:proofErr w:type="spellStart"/>
      <w:r w:rsidRPr="00383AB2">
        <w:rPr>
          <w:rFonts w:asciiTheme="minorHAnsi" w:hAnsiTheme="minorHAnsi" w:cs="Times New Roman"/>
          <w:sz w:val="20"/>
          <w:szCs w:val="20"/>
        </w:rPr>
        <w:t>Dohmen</w:t>
      </w:r>
      <w:proofErr w:type="spellEnd"/>
      <w:r w:rsidRPr="00383AB2">
        <w:rPr>
          <w:rFonts w:asciiTheme="minorHAnsi" w:hAnsiTheme="minorHAnsi" w:cs="Times New Roman"/>
          <w:sz w:val="20"/>
          <w:szCs w:val="20"/>
        </w:rPr>
        <w:t xml:space="preserve"> and Blundy, 2014) and given our results we decided to use the </w:t>
      </w:r>
      <w:proofErr w:type="spellStart"/>
      <w:r w:rsidRPr="00383AB2">
        <w:rPr>
          <w:rFonts w:asciiTheme="minorHAnsi" w:hAnsiTheme="minorHAnsi" w:cs="Times New Roman"/>
          <w:sz w:val="20"/>
          <w:szCs w:val="20"/>
        </w:rPr>
        <w:t>Bindeman</w:t>
      </w:r>
      <w:proofErr w:type="spellEnd"/>
      <w:r w:rsidRPr="00383AB2">
        <w:rPr>
          <w:rFonts w:asciiTheme="minorHAnsi" w:hAnsiTheme="minorHAnsi" w:cs="Times New Roman"/>
          <w:sz w:val="20"/>
          <w:szCs w:val="20"/>
        </w:rPr>
        <w:t xml:space="preserve"> et al (1998) partition coefficient.</w:t>
      </w:r>
    </w:p>
    <w:p w14:paraId="0AB49604" w14:textId="48508451" w:rsidR="00E20257" w:rsidRPr="00383AB2" w:rsidRDefault="00E20257" w:rsidP="00E20257">
      <w:pPr>
        <w:spacing w:line="360" w:lineRule="auto"/>
        <w:jc w:val="both"/>
        <w:outlineLvl w:val="0"/>
        <w:rPr>
          <w:rFonts w:asciiTheme="minorHAnsi" w:hAnsiTheme="minorHAnsi"/>
          <w:sz w:val="20"/>
          <w:szCs w:val="20"/>
        </w:rPr>
      </w:pPr>
      <w:r w:rsidRPr="00383AB2">
        <w:rPr>
          <w:rFonts w:asciiTheme="minorHAnsi" w:hAnsiTheme="minorHAnsi"/>
          <w:b/>
          <w:sz w:val="20"/>
          <w:szCs w:val="20"/>
        </w:rPr>
        <w:t>S3. Temperatures of the various melt compositions</w:t>
      </w:r>
    </w:p>
    <w:p w14:paraId="4CEBE0BC" w14:textId="27DA2AE6" w:rsidR="00E20257" w:rsidRPr="00383AB2" w:rsidRDefault="00E20257" w:rsidP="00E20257">
      <w:pPr>
        <w:spacing w:line="360" w:lineRule="auto"/>
        <w:jc w:val="both"/>
        <w:rPr>
          <w:rFonts w:asciiTheme="minorHAnsi" w:hAnsiTheme="minorHAnsi"/>
          <w:sz w:val="20"/>
          <w:szCs w:val="20"/>
        </w:rPr>
      </w:pPr>
      <w:r w:rsidRPr="00383AB2">
        <w:rPr>
          <w:rFonts w:asciiTheme="minorHAnsi" w:eastAsia="MS Gothic" w:hAnsiTheme="minorHAnsi"/>
          <w:color w:val="000000" w:themeColor="text1"/>
          <w:sz w:val="20"/>
          <w:szCs w:val="20"/>
        </w:rPr>
        <w:t>Published constraints on magmatic temperatures at SHV (Supplementary Table S1)</w:t>
      </w:r>
      <w:r w:rsidR="005F6987" w:rsidRPr="00383AB2">
        <w:rPr>
          <w:rFonts w:asciiTheme="minorHAnsi" w:eastAsia="MS Gothic" w:hAnsiTheme="minorHAnsi"/>
          <w:color w:val="000000" w:themeColor="text1"/>
          <w:sz w:val="20"/>
          <w:szCs w:val="20"/>
        </w:rPr>
        <w:t xml:space="preserve"> </w:t>
      </w:r>
      <w:r w:rsidR="005F6987" w:rsidRPr="00383AB2">
        <w:rPr>
          <w:rFonts w:asciiTheme="minorHAnsi" w:hAnsiTheme="minorHAnsi"/>
          <w:sz w:val="20"/>
          <w:szCs w:val="20"/>
        </w:rPr>
        <w:t>show</w:t>
      </w:r>
      <w:r w:rsidRPr="00383AB2">
        <w:rPr>
          <w:rFonts w:asciiTheme="minorHAnsi" w:hAnsiTheme="minorHAnsi"/>
          <w:sz w:val="20"/>
          <w:szCs w:val="20"/>
        </w:rPr>
        <w:t xml:space="preserve"> </w:t>
      </w:r>
      <w:r w:rsidR="005F6987" w:rsidRPr="00383AB2">
        <w:rPr>
          <w:rFonts w:asciiTheme="minorHAnsi" w:hAnsiTheme="minorHAnsi"/>
          <w:sz w:val="20"/>
          <w:szCs w:val="20"/>
        </w:rPr>
        <w:t xml:space="preserve">temperature of </w:t>
      </w:r>
      <w:r w:rsidRPr="00383AB2">
        <w:rPr>
          <w:rFonts w:asciiTheme="minorHAnsi" w:hAnsiTheme="minorHAnsi"/>
          <w:sz w:val="20"/>
          <w:szCs w:val="20"/>
        </w:rPr>
        <w:t>850±20°</w:t>
      </w:r>
      <w:proofErr w:type="spellStart"/>
      <w:r w:rsidRPr="00383AB2">
        <w:rPr>
          <w:rFonts w:asciiTheme="minorHAnsi" w:hAnsiTheme="minorHAnsi"/>
          <w:sz w:val="20"/>
          <w:szCs w:val="20"/>
        </w:rPr>
        <w:t>C</w:t>
      </w:r>
      <w:r w:rsidR="005F6987" w:rsidRPr="00383AB2">
        <w:rPr>
          <w:rFonts w:asciiTheme="minorHAnsi" w:hAnsiTheme="minorHAnsi"/>
          <w:sz w:val="20"/>
          <w:szCs w:val="20"/>
        </w:rPr>
        <w:t xml:space="preserve"> up</w:t>
      </w:r>
      <w:proofErr w:type="spellEnd"/>
      <w:r w:rsidR="005F6987" w:rsidRPr="00383AB2">
        <w:rPr>
          <w:rFonts w:asciiTheme="minorHAnsi" w:hAnsiTheme="minorHAnsi"/>
          <w:sz w:val="20"/>
          <w:szCs w:val="20"/>
        </w:rPr>
        <w:t xml:space="preserve"> </w:t>
      </w:r>
      <w:r w:rsidRPr="00383AB2">
        <w:rPr>
          <w:rFonts w:asciiTheme="minorHAnsi" w:hAnsiTheme="minorHAnsi"/>
          <w:sz w:val="20"/>
          <w:szCs w:val="20"/>
        </w:rPr>
        <w:t xml:space="preserve">to 1000±20°C </w:t>
      </w:r>
      <w:r w:rsidR="005F6987" w:rsidRPr="00383AB2">
        <w:rPr>
          <w:rFonts w:asciiTheme="minorHAnsi" w:hAnsiTheme="minorHAnsi"/>
          <w:sz w:val="20"/>
          <w:szCs w:val="20"/>
        </w:rPr>
        <w:t xml:space="preserve">for the andesitic host </w:t>
      </w:r>
      <w:r w:rsidRPr="00383AB2">
        <w:rPr>
          <w:rFonts w:asciiTheme="minorHAnsi" w:hAnsiTheme="minorHAnsi"/>
          <w:sz w:val="20"/>
          <w:szCs w:val="20"/>
        </w:rPr>
        <w:t>(Barclay et al. 1998, Christopher et al. 2014; Devine et al 1998, 2000; Devine and Rutherford 2014; Humphreys et al. 2009; Murphy et al. 1998, 2000)</w:t>
      </w:r>
      <w:r w:rsidR="005F6987" w:rsidRPr="00383AB2">
        <w:rPr>
          <w:rFonts w:asciiTheme="minorHAnsi" w:hAnsiTheme="minorHAnsi"/>
          <w:sz w:val="20"/>
          <w:szCs w:val="20"/>
        </w:rPr>
        <w:t xml:space="preserve"> and a range </w:t>
      </w:r>
      <w:r w:rsidRPr="00383AB2">
        <w:rPr>
          <w:rFonts w:asciiTheme="minorHAnsi" w:hAnsiTheme="minorHAnsi"/>
          <w:sz w:val="20"/>
          <w:szCs w:val="20"/>
        </w:rPr>
        <w:t>from 900°C (Christopher et al. 2014; Humphreys et al. 2009; Murphy et al. 1998, 2000) to 1100°C (Christopher et al. 2014; Humphreys et al. 2009; Plail 2013)</w:t>
      </w:r>
      <w:r w:rsidR="005F6987" w:rsidRPr="00383AB2">
        <w:rPr>
          <w:rFonts w:asciiTheme="minorHAnsi" w:hAnsiTheme="minorHAnsi"/>
          <w:sz w:val="20"/>
          <w:szCs w:val="20"/>
        </w:rPr>
        <w:t xml:space="preserve"> for intruding magma</w:t>
      </w:r>
      <w:r w:rsidRPr="00383AB2">
        <w:rPr>
          <w:rFonts w:asciiTheme="minorHAnsi" w:hAnsiTheme="minorHAnsi"/>
          <w:sz w:val="20"/>
          <w:szCs w:val="20"/>
        </w:rPr>
        <w:t xml:space="preserve">. </w:t>
      </w:r>
      <w:r w:rsidR="005F6987" w:rsidRPr="00383AB2">
        <w:rPr>
          <w:rFonts w:asciiTheme="minorHAnsi" w:hAnsiTheme="minorHAnsi"/>
          <w:sz w:val="20"/>
          <w:szCs w:val="20"/>
        </w:rPr>
        <w:t>The calculated equivalent Mg-melt in plagioclase phenocrysts is consistent with published bulk-rock data, melt inclusions and glass composition (Supplementary Table S2) for Phase IV-V and for the same rock (MT35) analysed in this work.</w:t>
      </w:r>
    </w:p>
    <w:p w14:paraId="10195881" w14:textId="77777777" w:rsidR="00E20257" w:rsidRPr="00383AB2" w:rsidRDefault="00E20257" w:rsidP="00E20257">
      <w:pPr>
        <w:spacing w:line="360" w:lineRule="auto"/>
        <w:jc w:val="both"/>
        <w:rPr>
          <w:rFonts w:asciiTheme="minorHAnsi" w:hAnsiTheme="minorHAnsi"/>
          <w:sz w:val="20"/>
          <w:szCs w:val="20"/>
        </w:rPr>
      </w:pPr>
    </w:p>
    <w:p w14:paraId="3764F5ED" w14:textId="622D99D3" w:rsidR="00E20257" w:rsidRPr="00383AB2" w:rsidRDefault="00E20257" w:rsidP="00E20257">
      <w:pPr>
        <w:spacing w:line="360" w:lineRule="auto"/>
        <w:jc w:val="both"/>
        <w:outlineLvl w:val="0"/>
        <w:rPr>
          <w:rFonts w:asciiTheme="minorHAnsi" w:hAnsiTheme="minorHAnsi"/>
          <w:b/>
          <w:sz w:val="20"/>
          <w:szCs w:val="20"/>
        </w:rPr>
      </w:pPr>
      <w:r w:rsidRPr="00383AB2">
        <w:rPr>
          <w:rFonts w:asciiTheme="minorHAnsi" w:hAnsiTheme="minorHAnsi"/>
          <w:b/>
          <w:sz w:val="20"/>
          <w:szCs w:val="20"/>
        </w:rPr>
        <w:t xml:space="preserve">S4. </w:t>
      </w:r>
      <w:r w:rsidR="005F6987" w:rsidRPr="00383AB2">
        <w:rPr>
          <w:rFonts w:asciiTheme="minorHAnsi" w:hAnsiTheme="minorHAnsi"/>
          <w:b/>
          <w:sz w:val="20"/>
          <w:szCs w:val="20"/>
        </w:rPr>
        <w:t xml:space="preserve">Uncertainties for </w:t>
      </w:r>
      <w:r w:rsidRPr="00383AB2">
        <w:rPr>
          <w:rFonts w:asciiTheme="minorHAnsi" w:hAnsiTheme="minorHAnsi"/>
          <w:b/>
          <w:sz w:val="20"/>
          <w:szCs w:val="20"/>
        </w:rPr>
        <w:t>numerical modelling</w:t>
      </w:r>
    </w:p>
    <w:p w14:paraId="64AFA91D" w14:textId="3122ABA5" w:rsidR="00E20257" w:rsidRPr="00383AB2" w:rsidRDefault="005F6987" w:rsidP="005F6987">
      <w:pPr>
        <w:autoSpaceDE w:val="0"/>
        <w:autoSpaceDN w:val="0"/>
        <w:adjustRightInd w:val="0"/>
        <w:spacing w:line="360" w:lineRule="auto"/>
        <w:jc w:val="both"/>
        <w:rPr>
          <w:rFonts w:asciiTheme="minorHAnsi" w:eastAsiaTheme="minorHAnsi" w:hAnsiTheme="minorHAnsi" w:cs="Times New Roman"/>
          <w:sz w:val="20"/>
          <w:szCs w:val="20"/>
        </w:rPr>
      </w:pPr>
      <w:r w:rsidRPr="00383AB2">
        <w:rPr>
          <w:rFonts w:asciiTheme="minorHAnsi" w:eastAsiaTheme="minorHAnsi" w:hAnsiTheme="minorHAnsi" w:cs="Times New Roman"/>
          <w:sz w:val="20"/>
          <w:szCs w:val="20"/>
        </w:rPr>
        <w:t xml:space="preserve">In our modelling of liquid compositions and timescales, we consider ± 50°C of temperature uncertainty. </w:t>
      </w:r>
      <w:r w:rsidR="00964EA6" w:rsidRPr="00383AB2">
        <w:rPr>
          <w:rFonts w:asciiTheme="minorHAnsi" w:eastAsiaTheme="minorHAnsi" w:hAnsiTheme="minorHAnsi" w:cs="Times New Roman"/>
          <w:sz w:val="20"/>
          <w:szCs w:val="20"/>
        </w:rPr>
        <w:t xml:space="preserve">We explore a range of temperature between 850°C and 1100°C to see the effect on timescale results. </w:t>
      </w:r>
      <w:r w:rsidRPr="00383AB2">
        <w:rPr>
          <w:rFonts w:asciiTheme="minorHAnsi" w:eastAsiaTheme="minorHAnsi" w:hAnsiTheme="minorHAnsi" w:cs="Times New Roman"/>
          <w:sz w:val="20"/>
          <w:szCs w:val="20"/>
        </w:rPr>
        <w:t xml:space="preserve">Initial conditions and profile shapes are additional sources of uncertainty, but crystals selected have a large and abrupt change in </w:t>
      </w:r>
      <w:proofErr w:type="gramStart"/>
      <w:r w:rsidRPr="00383AB2">
        <w:rPr>
          <w:rFonts w:asciiTheme="minorHAnsi" w:eastAsiaTheme="minorHAnsi" w:hAnsiTheme="minorHAnsi" w:cs="Times New Roman"/>
          <w:sz w:val="20"/>
          <w:szCs w:val="20"/>
        </w:rPr>
        <w:t>An</w:t>
      </w:r>
      <w:proofErr w:type="gramEnd"/>
      <w:r w:rsidRPr="00383AB2">
        <w:rPr>
          <w:rFonts w:asciiTheme="minorHAnsi" w:eastAsiaTheme="minorHAnsi" w:hAnsiTheme="minorHAnsi" w:cs="Times New Roman"/>
          <w:sz w:val="20"/>
          <w:szCs w:val="20"/>
        </w:rPr>
        <w:t xml:space="preserve"> profile that is suitable to be assumed as a step-wise initial profile. MgO concentrations analysed at EP</w:t>
      </w:r>
      <w:r w:rsidR="004D379C" w:rsidRPr="00383AB2">
        <w:rPr>
          <w:rFonts w:asciiTheme="minorHAnsi" w:eastAsiaTheme="minorHAnsi" w:hAnsiTheme="minorHAnsi" w:cs="Times New Roman"/>
          <w:sz w:val="20"/>
          <w:szCs w:val="20"/>
        </w:rPr>
        <w:t>M</w:t>
      </w:r>
      <w:r w:rsidRPr="00383AB2">
        <w:rPr>
          <w:rFonts w:asciiTheme="minorHAnsi" w:eastAsiaTheme="minorHAnsi" w:hAnsiTheme="minorHAnsi" w:cs="Times New Roman"/>
          <w:sz w:val="20"/>
          <w:szCs w:val="20"/>
        </w:rPr>
        <w:t xml:space="preserve">A are associated with the relative uncertainty obtained from the instrument. </w:t>
      </w:r>
      <w:r w:rsidRPr="00383AB2">
        <w:rPr>
          <w:rFonts w:asciiTheme="minorHAnsi" w:eastAsia="Times New Roman" w:hAnsiTheme="minorHAnsi" w:cs="Times New Roman"/>
          <w:sz w:val="20"/>
          <w:szCs w:val="20"/>
          <w:lang w:val="en-AU" w:eastAsia="en-GB"/>
        </w:rPr>
        <w:t xml:space="preserve">The best match between data and model was determined </w:t>
      </w:r>
      <w:r w:rsidR="00960419">
        <w:rPr>
          <w:rFonts w:asciiTheme="minorHAnsi" w:eastAsia="Times New Roman" w:hAnsiTheme="minorHAnsi" w:cs="Times New Roman"/>
          <w:sz w:val="20"/>
          <w:szCs w:val="20"/>
          <w:lang w:val="en-AU" w:eastAsia="en-GB"/>
        </w:rPr>
        <w:t xml:space="preserve">by </w:t>
      </w:r>
      <w:r w:rsidRPr="00383AB2">
        <w:rPr>
          <w:rFonts w:asciiTheme="minorHAnsi" w:eastAsia="Times New Roman" w:hAnsiTheme="minorHAnsi" w:cs="Times New Roman"/>
          <w:sz w:val="20"/>
          <w:szCs w:val="20"/>
          <w:lang w:val="en-AU" w:eastAsia="en-GB"/>
        </w:rPr>
        <w:t>minimising the root mean square (rms) of the differences between fit-computed and measured profiles within the maxima and minimum value of instrument uncertainties.</w:t>
      </w:r>
      <w:r w:rsidRPr="00383AB2">
        <w:rPr>
          <w:rFonts w:asciiTheme="minorHAnsi" w:eastAsiaTheme="minorHAnsi" w:hAnsiTheme="minorHAnsi" w:cs="Times New Roman"/>
          <w:sz w:val="20"/>
          <w:szCs w:val="20"/>
        </w:rPr>
        <w:t xml:space="preserve"> A further source of uncertainty is associated with the values of the coefficients for the plagioclase-melt Mg partition that we used from </w:t>
      </w:r>
      <w:proofErr w:type="spellStart"/>
      <w:r w:rsidRPr="00383AB2">
        <w:rPr>
          <w:rFonts w:asciiTheme="minorHAnsi" w:eastAsiaTheme="minorHAnsi" w:hAnsiTheme="minorHAnsi" w:cs="Times New Roman"/>
          <w:sz w:val="20"/>
          <w:szCs w:val="20"/>
        </w:rPr>
        <w:t>Bindeman</w:t>
      </w:r>
      <w:proofErr w:type="spellEnd"/>
      <w:r w:rsidRPr="00383AB2">
        <w:rPr>
          <w:rFonts w:asciiTheme="minorHAnsi" w:eastAsiaTheme="minorHAnsi" w:hAnsiTheme="minorHAnsi" w:cs="Times New Roman"/>
          <w:sz w:val="20"/>
          <w:szCs w:val="20"/>
        </w:rPr>
        <w:t xml:space="preserve"> et al. (1998). However, as discussed in section S2, </w:t>
      </w:r>
      <w:r w:rsidRPr="00383AB2">
        <w:rPr>
          <w:rFonts w:asciiTheme="minorHAnsi" w:hAnsiTheme="minorHAnsi" w:cs="Times New Roman"/>
          <w:sz w:val="20"/>
          <w:szCs w:val="20"/>
        </w:rPr>
        <w:t xml:space="preserve">MgO concentrations in melt calculated using </w:t>
      </w:r>
      <w:proofErr w:type="spellStart"/>
      <w:r w:rsidRPr="00383AB2">
        <w:rPr>
          <w:rFonts w:asciiTheme="minorHAnsi" w:eastAsiaTheme="minorHAnsi" w:hAnsiTheme="minorHAnsi" w:cs="Times New Roman"/>
          <w:sz w:val="20"/>
          <w:szCs w:val="20"/>
        </w:rPr>
        <w:t>Bindeman</w:t>
      </w:r>
      <w:proofErr w:type="spellEnd"/>
      <w:r w:rsidRPr="00383AB2">
        <w:rPr>
          <w:rFonts w:asciiTheme="minorHAnsi" w:eastAsiaTheme="minorHAnsi" w:hAnsiTheme="minorHAnsi" w:cs="Times New Roman"/>
          <w:sz w:val="20"/>
          <w:szCs w:val="20"/>
        </w:rPr>
        <w:t xml:space="preserve"> et al. (1998)</w:t>
      </w:r>
      <w:r w:rsidRPr="00383AB2">
        <w:rPr>
          <w:rFonts w:asciiTheme="minorHAnsi" w:hAnsiTheme="minorHAnsi" w:cs="Times New Roman"/>
          <w:sz w:val="20"/>
          <w:szCs w:val="20"/>
        </w:rPr>
        <w:t xml:space="preserve"> are in equilibrium with a whole-rock composition.</w:t>
      </w:r>
    </w:p>
    <w:p w14:paraId="1804A50C" w14:textId="6B7E7056" w:rsidR="00F51FBB" w:rsidRPr="00383AB2" w:rsidRDefault="00F51FBB">
      <w:pPr>
        <w:rPr>
          <w:rFonts w:asciiTheme="minorHAnsi" w:hAnsiTheme="minorHAnsi"/>
        </w:rPr>
      </w:pPr>
    </w:p>
    <w:sectPr w:rsidR="00F51FBB" w:rsidRPr="00383AB2" w:rsidSect="001E04A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Pro-Regular">
    <w:altName w:val="Cambria"/>
    <w:panose1 w:val="02040503050306020203"/>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3A66E8"/>
    <w:multiLevelType w:val="hybridMultilevel"/>
    <w:tmpl w:val="98A8F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AE0B41"/>
    <w:multiLevelType w:val="hybridMultilevel"/>
    <w:tmpl w:val="48C05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BB"/>
    <w:rsid w:val="00001FB8"/>
    <w:rsid w:val="00033126"/>
    <w:rsid w:val="000402BC"/>
    <w:rsid w:val="00046AE7"/>
    <w:rsid w:val="0011247B"/>
    <w:rsid w:val="00115ED6"/>
    <w:rsid w:val="00131786"/>
    <w:rsid w:val="001510CB"/>
    <w:rsid w:val="00163F3F"/>
    <w:rsid w:val="001B4C01"/>
    <w:rsid w:val="001C1DA2"/>
    <w:rsid w:val="001E04A7"/>
    <w:rsid w:val="0020639A"/>
    <w:rsid w:val="002150D5"/>
    <w:rsid w:val="00236F85"/>
    <w:rsid w:val="00270D01"/>
    <w:rsid w:val="0027516A"/>
    <w:rsid w:val="00276688"/>
    <w:rsid w:val="00277B1A"/>
    <w:rsid w:val="00295647"/>
    <w:rsid w:val="002A4022"/>
    <w:rsid w:val="002C31D6"/>
    <w:rsid w:val="002E6C40"/>
    <w:rsid w:val="002F01E0"/>
    <w:rsid w:val="00344C0B"/>
    <w:rsid w:val="00352650"/>
    <w:rsid w:val="00383AB2"/>
    <w:rsid w:val="004070FC"/>
    <w:rsid w:val="0044458F"/>
    <w:rsid w:val="004D379C"/>
    <w:rsid w:val="004F4602"/>
    <w:rsid w:val="00565035"/>
    <w:rsid w:val="00587AF8"/>
    <w:rsid w:val="005A0E6A"/>
    <w:rsid w:val="005C6F49"/>
    <w:rsid w:val="005F6987"/>
    <w:rsid w:val="00624BBF"/>
    <w:rsid w:val="00640F64"/>
    <w:rsid w:val="00671EE4"/>
    <w:rsid w:val="006B1EC0"/>
    <w:rsid w:val="00700807"/>
    <w:rsid w:val="00764786"/>
    <w:rsid w:val="007B6F2B"/>
    <w:rsid w:val="007B70D6"/>
    <w:rsid w:val="00804502"/>
    <w:rsid w:val="00885F0F"/>
    <w:rsid w:val="00886705"/>
    <w:rsid w:val="008B0C93"/>
    <w:rsid w:val="008B2116"/>
    <w:rsid w:val="008D23E9"/>
    <w:rsid w:val="00907C57"/>
    <w:rsid w:val="00960419"/>
    <w:rsid w:val="00964EA6"/>
    <w:rsid w:val="009B364D"/>
    <w:rsid w:val="009B67EC"/>
    <w:rsid w:val="009C671F"/>
    <w:rsid w:val="009D16C8"/>
    <w:rsid w:val="009E4C2C"/>
    <w:rsid w:val="009E7521"/>
    <w:rsid w:val="00A463CB"/>
    <w:rsid w:val="00A514C6"/>
    <w:rsid w:val="00AE68C8"/>
    <w:rsid w:val="00B142AB"/>
    <w:rsid w:val="00B21CAB"/>
    <w:rsid w:val="00B356E3"/>
    <w:rsid w:val="00BC578C"/>
    <w:rsid w:val="00BC7E60"/>
    <w:rsid w:val="00C36E41"/>
    <w:rsid w:val="00C4175C"/>
    <w:rsid w:val="00C74BEE"/>
    <w:rsid w:val="00C92C79"/>
    <w:rsid w:val="00CD3ECA"/>
    <w:rsid w:val="00CD4F3A"/>
    <w:rsid w:val="00CD55B5"/>
    <w:rsid w:val="00D00AA5"/>
    <w:rsid w:val="00D11039"/>
    <w:rsid w:val="00D3295C"/>
    <w:rsid w:val="00D461F2"/>
    <w:rsid w:val="00E20257"/>
    <w:rsid w:val="00E26456"/>
    <w:rsid w:val="00E27A18"/>
    <w:rsid w:val="00E27B5C"/>
    <w:rsid w:val="00E335DF"/>
    <w:rsid w:val="00E41DE1"/>
    <w:rsid w:val="00E54F62"/>
    <w:rsid w:val="00E56A5D"/>
    <w:rsid w:val="00E60843"/>
    <w:rsid w:val="00E7301F"/>
    <w:rsid w:val="00E743F8"/>
    <w:rsid w:val="00F51FBB"/>
    <w:rsid w:val="00F76BA9"/>
    <w:rsid w:val="00F97F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6202DB9"/>
  <w15:chartTrackingRefBased/>
  <w15:docId w15:val="{DCFD71A7-F704-A24D-ACD3-E16C2F22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BB"/>
    <w:rPr>
      <w:rFonts w:ascii="Times New Roman" w:eastAsiaTheme="minorEastAsia"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F51FBB"/>
    <w:pPr>
      <w:autoSpaceDE w:val="0"/>
      <w:autoSpaceDN w:val="0"/>
      <w:adjustRightInd w:val="0"/>
      <w:spacing w:line="288" w:lineRule="auto"/>
      <w:textAlignment w:val="center"/>
    </w:pPr>
    <w:rPr>
      <w:rFonts w:ascii="MinionPro-Regular" w:eastAsiaTheme="minorHAnsi" w:hAnsi="MinionPro-Regular" w:cs="MinionPro-Regular"/>
      <w:color w:val="000000"/>
      <w:lang w:val="en-US"/>
    </w:rPr>
  </w:style>
  <w:style w:type="paragraph" w:styleId="CommentText">
    <w:name w:val="annotation text"/>
    <w:basedOn w:val="Normal"/>
    <w:link w:val="CommentTextChar"/>
    <w:uiPriority w:val="99"/>
    <w:unhideWhenUsed/>
    <w:rsid w:val="00E20257"/>
  </w:style>
  <w:style w:type="character" w:customStyle="1" w:styleId="CommentTextChar">
    <w:name w:val="Comment Text Char"/>
    <w:basedOn w:val="DefaultParagraphFont"/>
    <w:link w:val="CommentText"/>
    <w:uiPriority w:val="99"/>
    <w:rsid w:val="00E20257"/>
    <w:rPr>
      <w:rFonts w:ascii="Times New Roman" w:eastAsiaTheme="minorEastAsia" w:hAnsi="Times New Roman"/>
      <w:lang w:val="en-GB"/>
    </w:rPr>
  </w:style>
  <w:style w:type="paragraph" w:styleId="ListParagraph">
    <w:name w:val="List Paragraph"/>
    <w:basedOn w:val="Normal"/>
    <w:uiPriority w:val="34"/>
    <w:qFormat/>
    <w:rsid w:val="00E20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Didonna (HDR)</dc:creator>
  <cp:keywords/>
  <dc:description/>
  <cp:lastModifiedBy>Rosa Didonna</cp:lastModifiedBy>
  <cp:revision>2</cp:revision>
  <dcterms:created xsi:type="dcterms:W3CDTF">2022-02-04T07:36:00Z</dcterms:created>
  <dcterms:modified xsi:type="dcterms:W3CDTF">2022-02-04T07:36:00Z</dcterms:modified>
</cp:coreProperties>
</file>