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43E5" w14:textId="0D90923F" w:rsidR="000645BA" w:rsidRPr="00C24E28" w:rsidRDefault="000645BA" w:rsidP="000645BA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bookmarkStart w:id="0" w:name="_GoBack"/>
      <w:bookmarkEnd w:id="0"/>
      <w:r w:rsidRPr="00C24E2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</w:t>
      </w:r>
      <w:r w:rsidR="00627812">
        <w:rPr>
          <w:rFonts w:ascii="Times New Roman" w:hAnsi="Times New Roman" w:cs="Times New Roman"/>
          <w:b/>
          <w:bCs/>
          <w:sz w:val="22"/>
          <w:szCs w:val="22"/>
          <w:lang w:val="en-US"/>
        </w:rPr>
        <w:t>Figure</w:t>
      </w:r>
      <w:r w:rsidRPr="00C24E28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CE05FC">
        <w:rPr>
          <w:rFonts w:ascii="Times New Roman" w:hAnsi="Times New Roman" w:cs="Times New Roman"/>
          <w:b/>
          <w:bCs/>
          <w:sz w:val="22"/>
          <w:szCs w:val="22"/>
          <w:lang w:val="en-US"/>
        </w:rPr>
        <w:t>S1</w:t>
      </w:r>
      <w:r w:rsidR="002812DA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– Sulfide petrography</w:t>
      </w:r>
    </w:p>
    <w:p w14:paraId="1E782E46" w14:textId="3C598671" w:rsidR="000645BA" w:rsidRPr="006E2774" w:rsidRDefault="000645BA" w:rsidP="006E2774">
      <w:pPr>
        <w:pStyle w:val="NormalWeb"/>
        <w:spacing w:line="276" w:lineRule="auto"/>
        <w:jc w:val="both"/>
        <w:rPr>
          <w:sz w:val="22"/>
          <w:szCs w:val="22"/>
          <w:lang w:val="en-US"/>
        </w:rPr>
      </w:pPr>
      <w:r w:rsidRPr="00C24E28">
        <w:rPr>
          <w:sz w:val="22"/>
          <w:szCs w:val="22"/>
          <w:lang w:val="en-US"/>
        </w:rPr>
        <w:t>Microphotographs of the sulfide minerals present in the studied sub-lithologies</w:t>
      </w:r>
      <w:r w:rsidR="00C24E28" w:rsidRPr="00C24E28">
        <w:rPr>
          <w:sz w:val="22"/>
          <w:szCs w:val="22"/>
          <w:lang w:val="en-US"/>
        </w:rPr>
        <w:t xml:space="preserve">, </w:t>
      </w:r>
      <w:r w:rsidRPr="00C24E28">
        <w:rPr>
          <w:sz w:val="22"/>
          <w:szCs w:val="22"/>
          <w:lang w:val="en-US"/>
        </w:rPr>
        <w:t>acquired by</w:t>
      </w:r>
      <w:r w:rsidR="00C13C2B">
        <w:rPr>
          <w:sz w:val="22"/>
          <w:szCs w:val="22"/>
          <w:lang w:val="en-US"/>
        </w:rPr>
        <w:t xml:space="preserve"> (a)</w:t>
      </w:r>
      <w:r w:rsidR="00C24E28" w:rsidRPr="00C24E28">
        <w:rPr>
          <w:sz w:val="22"/>
          <w:szCs w:val="22"/>
          <w:lang w:val="en-US"/>
        </w:rPr>
        <w:t xml:space="preserve"> </w:t>
      </w:r>
      <w:r w:rsidR="00C13C2B">
        <w:rPr>
          <w:sz w:val="22"/>
          <w:szCs w:val="22"/>
          <w:lang w:val="en-US"/>
        </w:rPr>
        <w:t>BSE microscopy</w:t>
      </w:r>
      <w:r w:rsidRPr="00C24E28">
        <w:rPr>
          <w:sz w:val="22"/>
          <w:szCs w:val="22"/>
          <w:lang w:val="en-US"/>
        </w:rPr>
        <w:t xml:space="preserve"> </w:t>
      </w:r>
      <w:r w:rsidR="00C24E28" w:rsidRPr="00C24E28">
        <w:rPr>
          <w:sz w:val="22"/>
          <w:szCs w:val="22"/>
          <w:lang w:val="en-US"/>
        </w:rPr>
        <w:t xml:space="preserve">and </w:t>
      </w:r>
      <w:r w:rsidR="00C13C2B">
        <w:rPr>
          <w:sz w:val="22"/>
          <w:szCs w:val="22"/>
          <w:lang w:val="en-US"/>
        </w:rPr>
        <w:t>(</w:t>
      </w:r>
      <w:proofErr w:type="spellStart"/>
      <w:r w:rsidR="00C13C2B">
        <w:rPr>
          <w:sz w:val="22"/>
          <w:szCs w:val="22"/>
          <w:lang w:val="en-US"/>
        </w:rPr>
        <w:t>b</w:t>
      </w:r>
      <w:proofErr w:type="gramStart"/>
      <w:r w:rsidR="00C13C2B">
        <w:rPr>
          <w:sz w:val="22"/>
          <w:szCs w:val="22"/>
          <w:lang w:val="en-US"/>
        </w:rPr>
        <w:t>,c</w:t>
      </w:r>
      <w:proofErr w:type="spellEnd"/>
      <w:proofErr w:type="gramEnd"/>
      <w:r w:rsidR="00C13C2B">
        <w:rPr>
          <w:sz w:val="22"/>
          <w:szCs w:val="22"/>
          <w:lang w:val="en-US"/>
        </w:rPr>
        <w:t xml:space="preserve">) </w:t>
      </w:r>
      <w:r w:rsidR="00C24E28" w:rsidRPr="00C24E28">
        <w:rPr>
          <w:sz w:val="22"/>
          <w:szCs w:val="22"/>
          <w:lang w:val="en-US"/>
        </w:rPr>
        <w:t xml:space="preserve">reflected </w:t>
      </w:r>
      <w:r w:rsidRPr="00C24E28">
        <w:rPr>
          <w:sz w:val="22"/>
          <w:szCs w:val="22"/>
          <w:lang w:val="en-US"/>
        </w:rPr>
        <w:t xml:space="preserve">light microscopy. (a) Pentlandite in the Chr-peridotites </w:t>
      </w:r>
      <w:r w:rsidR="00C24E28" w:rsidRPr="00C24E28">
        <w:rPr>
          <w:sz w:val="22"/>
          <w:szCs w:val="22"/>
          <w:lang w:val="en-US"/>
        </w:rPr>
        <w:t>overgrown</w:t>
      </w:r>
      <w:r w:rsidRPr="00C24E28">
        <w:rPr>
          <w:sz w:val="22"/>
          <w:szCs w:val="22"/>
          <w:lang w:val="en-US"/>
        </w:rPr>
        <w:t xml:space="preserve"> </w:t>
      </w:r>
      <w:r w:rsidR="00C24E28" w:rsidRPr="00C24E28">
        <w:rPr>
          <w:sz w:val="22"/>
          <w:szCs w:val="22"/>
          <w:lang w:val="en-US"/>
        </w:rPr>
        <w:t>by</w:t>
      </w:r>
      <w:r w:rsidRPr="00C24E28">
        <w:rPr>
          <w:sz w:val="22"/>
          <w:szCs w:val="22"/>
          <w:lang w:val="en-US"/>
        </w:rPr>
        <w:t xml:space="preserve"> </w:t>
      </w:r>
      <w:r w:rsidR="00C24E28" w:rsidRPr="00C24E28">
        <w:rPr>
          <w:sz w:val="22"/>
          <w:szCs w:val="22"/>
          <w:lang w:val="en-US"/>
        </w:rPr>
        <w:t xml:space="preserve">retrograde </w:t>
      </w:r>
      <w:r w:rsidRPr="00C24E28">
        <w:rPr>
          <w:sz w:val="22"/>
          <w:szCs w:val="22"/>
          <w:lang w:val="en-US"/>
        </w:rPr>
        <w:t>chlorite. (b, c) Pentlandite and pyrrhotite inclusions in (b) orthopyroxene and (c) garnet in the Grt-peridotites.</w:t>
      </w:r>
      <w:r w:rsidR="00C24E28">
        <w:rPr>
          <w:sz w:val="22"/>
          <w:szCs w:val="22"/>
          <w:lang w:val="en-US"/>
        </w:rPr>
        <w:t xml:space="preserve"> Inset in (c) was obtained by BSE microscopy.</w:t>
      </w:r>
    </w:p>
    <w:p w14:paraId="7A4BADB3" w14:textId="77777777" w:rsidR="000645BA" w:rsidRPr="00C24E28" w:rsidRDefault="000645BA">
      <w:pPr>
        <w:rPr>
          <w:lang w:val="en-US"/>
        </w:rPr>
      </w:pPr>
    </w:p>
    <w:p w14:paraId="00323E73" w14:textId="144D61C5" w:rsidR="003C30D9" w:rsidRPr="00C24E28" w:rsidRDefault="00C13C2B" w:rsidP="000645BA">
      <w:pPr>
        <w:jc w:val="center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77AC6D59" wp14:editId="63501954">
            <wp:extent cx="2093794" cy="5034844"/>
            <wp:effectExtent l="0" t="0" r="1905" b="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524" cy="505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30D9" w:rsidRPr="00C24E28" w:rsidSect="0060472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BA"/>
    <w:rsid w:val="000645BA"/>
    <w:rsid w:val="00237E82"/>
    <w:rsid w:val="002812DA"/>
    <w:rsid w:val="003328F9"/>
    <w:rsid w:val="003C30D9"/>
    <w:rsid w:val="00456202"/>
    <w:rsid w:val="00604727"/>
    <w:rsid w:val="00627812"/>
    <w:rsid w:val="006E2774"/>
    <w:rsid w:val="00C13C2B"/>
    <w:rsid w:val="00C24E28"/>
    <w:rsid w:val="00CE05FC"/>
    <w:rsid w:val="00D00348"/>
    <w:rsid w:val="00D67729"/>
    <w:rsid w:val="00DE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B125B"/>
  <w15:chartTrackingRefBased/>
  <w15:docId w15:val="{1E55ECDE-80FB-A14A-97CB-B50630016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645BA"/>
  </w:style>
  <w:style w:type="paragraph" w:styleId="NormalWeb">
    <w:name w:val="Normal (Web)"/>
    <w:basedOn w:val="Normal"/>
    <w:uiPriority w:val="99"/>
    <w:unhideWhenUsed/>
    <w:rsid w:val="000645B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Vieira Duarte, Joana Filipa (GEO)</dc:creator>
  <cp:keywords/>
  <dc:description/>
  <cp:lastModifiedBy>Vijayalakshmi R.</cp:lastModifiedBy>
  <cp:revision>2</cp:revision>
  <dcterms:created xsi:type="dcterms:W3CDTF">2023-07-11T14:47:00Z</dcterms:created>
  <dcterms:modified xsi:type="dcterms:W3CDTF">2023-07-11T14:47:00Z</dcterms:modified>
</cp:coreProperties>
</file>