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97270C" w14:textId="1B9D0DB0" w:rsidR="002142E1" w:rsidRDefault="00A40A48" w:rsidP="008F324E">
      <w:pPr>
        <w:pStyle w:val="Heading1"/>
      </w:pPr>
      <w:bookmarkStart w:id="0" w:name="_GoBack"/>
      <w:bookmarkEnd w:id="0"/>
      <w:r w:rsidRPr="008F324E">
        <w:t xml:space="preserve">Supplementary </w:t>
      </w:r>
      <w:r w:rsidR="000C7575">
        <w:t>Information</w:t>
      </w:r>
      <w:r w:rsidRPr="008F324E">
        <w:t xml:space="preserve"> </w:t>
      </w:r>
      <w:r w:rsidR="007D27F5">
        <w:t>S1</w:t>
      </w:r>
      <w:r w:rsidR="008F324E" w:rsidRPr="008F324E">
        <w:t xml:space="preserve"> – Methods</w:t>
      </w:r>
    </w:p>
    <w:p w14:paraId="0002B569" w14:textId="3ED1542D" w:rsidR="008F324E" w:rsidRPr="008F324E" w:rsidRDefault="008F324E" w:rsidP="008F324E">
      <w:pPr>
        <w:pStyle w:val="Heading1"/>
      </w:pPr>
      <w:r w:rsidRPr="008F324E">
        <w:t>EPMA major element analysis</w:t>
      </w:r>
    </w:p>
    <w:p w14:paraId="0AF1A73A" w14:textId="415578D7" w:rsidR="008F324E" w:rsidRPr="008F324E" w:rsidRDefault="008F324E" w:rsidP="008F324E">
      <w:r w:rsidRPr="008F324E">
        <w:t xml:space="preserve">In-situ major element abundances in silicate, oxide and sulfide minerals were determined by WDS using a JEOL JXA 8200 electron probe microanalyzer at the Institute of Geological Sciences of the University of Bern. Silicate minerals (olivine, ortho- and clinopyroxene, chlorite, serpentine, amphibole, and talc) were measured using an acceleration voltage of 15 kV, a probe current of 20 </w:t>
      </w:r>
      <w:proofErr w:type="spellStart"/>
      <w:r w:rsidRPr="008F324E">
        <w:t>n</w:t>
      </w:r>
      <w:r w:rsidR="005C7266">
        <w:t>A</w:t>
      </w:r>
      <w:proofErr w:type="spellEnd"/>
      <w:r w:rsidRPr="008F324E">
        <w:t xml:space="preserve">, and a beam diameter of 2 </w:t>
      </w:r>
      <w:proofErr w:type="spellStart"/>
      <w:r w:rsidRPr="008F324E">
        <w:t>μm</w:t>
      </w:r>
      <w:proofErr w:type="spellEnd"/>
      <w:r w:rsidRPr="008F324E">
        <w:t>. Mass fractions of ten element oxides were calibrated using synthetic and natural standards: orthoclase (SiO</w:t>
      </w:r>
      <w:r w:rsidRPr="008F324E">
        <w:rPr>
          <w:vertAlign w:val="subscript"/>
        </w:rPr>
        <w:t>2</w:t>
      </w:r>
      <w:r w:rsidRPr="008F324E">
        <w:t>; K</w:t>
      </w:r>
      <w:r w:rsidRPr="008F324E">
        <w:rPr>
          <w:vertAlign w:val="subscript"/>
        </w:rPr>
        <w:t>2</w:t>
      </w:r>
      <w:r w:rsidRPr="008F324E">
        <w:t>O), forsterite (</w:t>
      </w:r>
      <w:proofErr w:type="spellStart"/>
      <w:r w:rsidRPr="008F324E">
        <w:t>MgO</w:t>
      </w:r>
      <w:proofErr w:type="spellEnd"/>
      <w:r w:rsidRPr="008F324E">
        <w:t>), magnetite (</w:t>
      </w:r>
      <w:proofErr w:type="spellStart"/>
      <w:r w:rsidRPr="008F324E">
        <w:t>FeO</w:t>
      </w:r>
      <w:proofErr w:type="spellEnd"/>
      <w:r w:rsidRPr="008F324E">
        <w:t xml:space="preserve">), </w:t>
      </w:r>
      <w:proofErr w:type="spellStart"/>
      <w:r w:rsidRPr="008F324E">
        <w:t>anorthite</w:t>
      </w:r>
      <w:proofErr w:type="spellEnd"/>
      <w:r w:rsidRPr="008F324E">
        <w:t xml:space="preserve"> (Al</w:t>
      </w:r>
      <w:r w:rsidRPr="008F324E">
        <w:rPr>
          <w:vertAlign w:val="subscript"/>
        </w:rPr>
        <w:t>2</w:t>
      </w:r>
      <w:r w:rsidRPr="008F324E">
        <w:t>O</w:t>
      </w:r>
      <w:r w:rsidRPr="008F324E">
        <w:rPr>
          <w:vertAlign w:val="subscript"/>
        </w:rPr>
        <w:t>3</w:t>
      </w:r>
      <w:r w:rsidRPr="008F324E">
        <w:t xml:space="preserve">; </w:t>
      </w:r>
      <w:proofErr w:type="spellStart"/>
      <w:r w:rsidRPr="008F324E">
        <w:t>CaO</w:t>
      </w:r>
      <w:proofErr w:type="spellEnd"/>
      <w:r w:rsidRPr="008F324E">
        <w:t>), chromium-spinel (Cr</w:t>
      </w:r>
      <w:r w:rsidRPr="008F324E">
        <w:rPr>
          <w:vertAlign w:val="subscript"/>
        </w:rPr>
        <w:t>2</w:t>
      </w:r>
      <w:r w:rsidRPr="008F324E">
        <w:t>O</w:t>
      </w:r>
      <w:r w:rsidRPr="008F324E">
        <w:rPr>
          <w:vertAlign w:val="subscript"/>
        </w:rPr>
        <w:t>3</w:t>
      </w:r>
      <w:r w:rsidRPr="008F324E">
        <w:t xml:space="preserve">), </w:t>
      </w:r>
      <w:proofErr w:type="spellStart"/>
      <w:r w:rsidRPr="008F324E">
        <w:t>pyrope</w:t>
      </w:r>
      <w:proofErr w:type="spellEnd"/>
      <w:r w:rsidRPr="008F324E">
        <w:t xml:space="preserve"> (</w:t>
      </w:r>
      <w:proofErr w:type="spellStart"/>
      <w:r w:rsidRPr="008F324E">
        <w:t>MnO</w:t>
      </w:r>
      <w:proofErr w:type="spellEnd"/>
      <w:r w:rsidRPr="008F324E">
        <w:t>), nickel oxide (</w:t>
      </w:r>
      <w:proofErr w:type="spellStart"/>
      <w:r w:rsidRPr="008F324E">
        <w:t>NiO</w:t>
      </w:r>
      <w:proofErr w:type="spellEnd"/>
      <w:r w:rsidRPr="008F324E">
        <w:t>), rutile (TiO</w:t>
      </w:r>
      <w:r w:rsidRPr="008F324E">
        <w:rPr>
          <w:vertAlign w:val="subscript"/>
        </w:rPr>
        <w:t>2</w:t>
      </w:r>
      <w:r w:rsidRPr="008F324E">
        <w:t>), albite (Na</w:t>
      </w:r>
      <w:r w:rsidRPr="008F324E">
        <w:rPr>
          <w:vertAlign w:val="subscript"/>
        </w:rPr>
        <w:t>2</w:t>
      </w:r>
      <w:r w:rsidRPr="008F324E">
        <w:t xml:space="preserve">O), and </w:t>
      </w:r>
      <w:proofErr w:type="spellStart"/>
      <w:r w:rsidRPr="008F324E">
        <w:t>tugtulite</w:t>
      </w:r>
      <w:proofErr w:type="spellEnd"/>
      <w:r w:rsidRPr="008F324E">
        <w:t xml:space="preserve"> (Cl).</w:t>
      </w:r>
    </w:p>
    <w:p w14:paraId="382DBAE0" w14:textId="32DEE8A5" w:rsidR="008F324E" w:rsidRDefault="008F324E" w:rsidP="008F324E">
      <w:r w:rsidRPr="008F324E">
        <w:t xml:space="preserve">Oxide measurements were performed using an acceleration voltage of 15 kV, a probe current of 100 </w:t>
      </w:r>
      <w:proofErr w:type="spellStart"/>
      <w:r w:rsidRPr="008F324E">
        <w:t>nA</w:t>
      </w:r>
      <w:proofErr w:type="spellEnd"/>
      <w:r w:rsidRPr="008F324E">
        <w:t xml:space="preserve">, with a beam diameter of 10 </w:t>
      </w:r>
      <w:proofErr w:type="spellStart"/>
      <w:r w:rsidRPr="008F324E">
        <w:t>μm</w:t>
      </w:r>
      <w:proofErr w:type="spellEnd"/>
      <w:r w:rsidRPr="008F324E">
        <w:t xml:space="preserve"> to prevent sample overheating. High probe current</w:t>
      </w:r>
      <w:r w:rsidR="00985BC4">
        <w:t>s</w:t>
      </w:r>
      <w:r w:rsidRPr="008F324E">
        <w:t xml:space="preserve"> allows decreasing the limit of </w:t>
      </w:r>
      <w:r w:rsidR="00985BC4" w:rsidRPr="008F324E">
        <w:t xml:space="preserve">detection </w:t>
      </w:r>
      <w:r w:rsidR="00985BC4">
        <w:t xml:space="preserve">of </w:t>
      </w:r>
      <w:r w:rsidRPr="008F324E">
        <w:t>minor element</w:t>
      </w:r>
      <w:r w:rsidR="00985BC4">
        <w:t>s</w:t>
      </w:r>
      <w:r w:rsidRPr="008F324E">
        <w:t xml:space="preserve"> (Al, </w:t>
      </w:r>
      <w:proofErr w:type="spellStart"/>
      <w:r w:rsidRPr="008F324E">
        <w:t>Ti</w:t>
      </w:r>
      <w:proofErr w:type="spellEnd"/>
      <w:r w:rsidRPr="008F324E">
        <w:t xml:space="preserve">, Zn, Cr, Ni; </w:t>
      </w:r>
      <w:r w:rsidRPr="008F324E">
        <w:fldChar w:fldCharType="begin" w:fldLock="1"/>
      </w:r>
      <w:r w:rsidRPr="008F324E">
        <w:instrText>ADDIN CSL_CITATION {"citationItems":[{"id":"ITEM-1","itemData":{"DOI":"10.1007/s00126-011-0334-y","ISSN":"00264598","abstract":"Magnetite and hematite are common minerals in a range of mineral deposit types. These minerals form partial to complete solid solutions with magnetite, chromite, and spinel series, and ulvospinel as a result of divalent, trivalent, and tetravalent cation substitutions. Electron microprobe analyses of minor and trace elements in magnetite and hematite from a range of mineral deposit types (iron oxide-copper-gold (IOCG), Kiruna apatite-magnetite, banded iron formation (BIF), porphyry Cu, Fe-Cu skarn, Fe-Ti, V, Cr, Ni-Cu-PGE, Cu-Zn-Pb volcanogenic massive sulfide (VMS) and Archean Au-Cu porphyry and Opemiska Cu veins) show compositional differences that can be related to deposit types, and are used to construct discriminant diagrams that separate different styles of mineralization. The Ni + Cr vs. Si + Mg diagram can be used to isolate Ni-Cu-PGE, and Cr deposits from other deposit types. Similarly, the Al/(Zn + Ca) vs. Cu/(Si + Ca) diagram can be used to separate Cu-Zn-Pb VMS deposits from other deposit types. Samples plotting outside the Ni-Cu-PGE and Cu-Zn-Pb VMS fields are discriminated using the Ni/(Cr + Mn) vs. Ti + V or Ca + Al + Mn vs. Ti + V diagrams that discriminate for IOCG, Kiruna, porphyry Cu, BIF, skarn, Fe-Ti, and V deposits. © 2011 Springer-Verlag.","author":[{"dropping-particle":"","family":"Dupuis","given":"Céline","non-dropping-particle":"","parse-names":false,"suffix":""},{"dropping-particle":"","family":"Beaudoin","given":"Georges","non-dropping-particle":"","parse-names":false,"suffix":""}],"container-title":"Mineralium Deposita","id":"ITEM-1","issue":"4","issued":{"date-parts":[["2011","4","8"]]},"page":"319-335","publisher":"Springer","title":"Discriminant diagrams for iron oxide trace element fingerprinting of mineral deposit types","type":"article-journal","volume":"46"},"uris":["http://www.mendeley.com/documents/?uuid=6eda4b22-1513-34f7-a544-1b146b4aa573"]}],"mendeley":{"formattedCitation":"(Dupuis and Beaudoin, 2011)","manualFormatting":"Dupuis and Beaudoin, 2011)","plainTextFormattedCitation":"(Dupuis and Beaudoin, 2011)","previouslyFormattedCitation":"(Dupuis and Beaudoin, 2011)"},"properties":{"noteIndex":0},"schema":"https://github.com/citation-style-language/schema/raw/master/csl-citation.json"}</w:instrText>
      </w:r>
      <w:r w:rsidRPr="008F324E">
        <w:fldChar w:fldCharType="separate"/>
      </w:r>
      <w:r w:rsidRPr="008F324E">
        <w:rPr>
          <w:noProof/>
        </w:rPr>
        <w:t>Dupuis and Beaudoin 2011)</w:t>
      </w:r>
      <w:r w:rsidRPr="008F324E">
        <w:fldChar w:fldCharType="end"/>
      </w:r>
      <w:r w:rsidRPr="008F324E">
        <w:t xml:space="preserve">. A beam size of 2 </w:t>
      </w:r>
      <w:proofErr w:type="spellStart"/>
      <w:r w:rsidRPr="008F324E">
        <w:t>μm</w:t>
      </w:r>
      <w:proofErr w:type="spellEnd"/>
      <w:r w:rsidRPr="008F324E">
        <w:t xml:space="preserve"> and probe current of 20 </w:t>
      </w:r>
      <w:proofErr w:type="spellStart"/>
      <w:r w:rsidRPr="008F324E">
        <w:t>nA</w:t>
      </w:r>
      <w:proofErr w:type="spellEnd"/>
      <w:r w:rsidRPr="008F324E">
        <w:t xml:space="preserve"> was used for ~5-10 </w:t>
      </w:r>
      <w:proofErr w:type="spellStart"/>
      <w:r w:rsidRPr="008F324E">
        <w:t>μm</w:t>
      </w:r>
      <w:proofErr w:type="spellEnd"/>
      <w:r w:rsidRPr="008F324E">
        <w:t xml:space="preserve"> large oxide inclusion</w:t>
      </w:r>
      <w:r w:rsidR="00985BC4">
        <w:t>s</w:t>
      </w:r>
      <w:r w:rsidRPr="008F324E">
        <w:t xml:space="preserve"> in porphyroblasts of olivine, orthopyroxene, and chlorite. The mass fractions of seven element oxides were calibrated using synthetic and natural standards: almandine/magnetite (</w:t>
      </w:r>
      <w:proofErr w:type="spellStart"/>
      <w:r w:rsidRPr="008F324E">
        <w:t>FeO</w:t>
      </w:r>
      <w:proofErr w:type="spellEnd"/>
      <w:r w:rsidRPr="008F324E">
        <w:t>), chromium spinel (Cr</w:t>
      </w:r>
      <w:r w:rsidRPr="008F324E">
        <w:rPr>
          <w:vertAlign w:val="subscript"/>
        </w:rPr>
        <w:t>2</w:t>
      </w:r>
      <w:r w:rsidRPr="008F324E">
        <w:t>O</w:t>
      </w:r>
      <w:r w:rsidRPr="008F324E">
        <w:rPr>
          <w:vertAlign w:val="subscript"/>
        </w:rPr>
        <w:t>3</w:t>
      </w:r>
      <w:r w:rsidRPr="008F324E">
        <w:t>), anorthite/spinel (Al</w:t>
      </w:r>
      <w:r w:rsidRPr="008F324E">
        <w:rPr>
          <w:vertAlign w:val="subscript"/>
        </w:rPr>
        <w:t>2</w:t>
      </w:r>
      <w:r w:rsidRPr="008F324E">
        <w:t>O</w:t>
      </w:r>
      <w:r w:rsidRPr="008F324E">
        <w:rPr>
          <w:vertAlign w:val="subscript"/>
        </w:rPr>
        <w:t>3</w:t>
      </w:r>
      <w:r w:rsidRPr="008F324E">
        <w:t xml:space="preserve">), </w:t>
      </w:r>
      <w:proofErr w:type="spellStart"/>
      <w:r w:rsidRPr="008F324E">
        <w:t>forsterite</w:t>
      </w:r>
      <w:proofErr w:type="spellEnd"/>
      <w:r w:rsidRPr="008F324E">
        <w:t xml:space="preserve"> (</w:t>
      </w:r>
      <w:proofErr w:type="spellStart"/>
      <w:r w:rsidRPr="008F324E">
        <w:t>MgO</w:t>
      </w:r>
      <w:proofErr w:type="spellEnd"/>
      <w:r w:rsidRPr="008F324E">
        <w:t xml:space="preserve">), </w:t>
      </w:r>
      <w:proofErr w:type="spellStart"/>
      <w:r w:rsidRPr="008F324E">
        <w:t>tephroite</w:t>
      </w:r>
      <w:proofErr w:type="spellEnd"/>
      <w:r w:rsidRPr="008F324E">
        <w:t>/</w:t>
      </w:r>
      <w:proofErr w:type="spellStart"/>
      <w:r w:rsidRPr="008F324E">
        <w:t>pyrope</w:t>
      </w:r>
      <w:proofErr w:type="spellEnd"/>
      <w:r w:rsidRPr="008F324E">
        <w:t xml:space="preserve"> (</w:t>
      </w:r>
      <w:proofErr w:type="spellStart"/>
      <w:r w:rsidRPr="008F324E">
        <w:t>MnO</w:t>
      </w:r>
      <w:proofErr w:type="spellEnd"/>
      <w:r w:rsidRPr="008F324E">
        <w:t>), nickel oxide (</w:t>
      </w:r>
      <w:proofErr w:type="spellStart"/>
      <w:r w:rsidRPr="008F324E">
        <w:t>NiO</w:t>
      </w:r>
      <w:proofErr w:type="spellEnd"/>
      <w:r w:rsidRPr="008F324E">
        <w:t>), zinc oxide (</w:t>
      </w:r>
      <w:proofErr w:type="spellStart"/>
      <w:r w:rsidRPr="008F324E">
        <w:t>ZnO</w:t>
      </w:r>
      <w:proofErr w:type="spellEnd"/>
      <w:r w:rsidRPr="008F324E">
        <w:t>), rutile (TiO</w:t>
      </w:r>
      <w:r w:rsidRPr="008F324E">
        <w:rPr>
          <w:vertAlign w:val="subscript"/>
        </w:rPr>
        <w:t>2</w:t>
      </w:r>
      <w:r w:rsidRPr="008F324E">
        <w:t>). Ferric iron in magnetite was calculated by charge balance from stoichiometric compositions.</w:t>
      </w:r>
      <w:r w:rsidR="00E529FD">
        <w:t xml:space="preserve"> </w:t>
      </w:r>
      <w:r w:rsidR="00E529FD" w:rsidRPr="00E9775A">
        <w:t xml:space="preserve">Reintegration of </w:t>
      </w:r>
      <w:proofErr w:type="spellStart"/>
      <w:r w:rsidR="00E529FD" w:rsidRPr="00E9775A">
        <w:t>ilmeno</w:t>
      </w:r>
      <w:proofErr w:type="spellEnd"/>
      <w:r w:rsidR="00E529FD" w:rsidRPr="00E9775A">
        <w:t xml:space="preserve">-hematite solid solution </w:t>
      </w:r>
      <w:r w:rsidR="005A4E2B" w:rsidRPr="00E9775A">
        <w:t>grains</w:t>
      </w:r>
      <w:r w:rsidR="00E529FD" w:rsidRPr="00E9775A">
        <w:t xml:space="preserve"> was done by </w:t>
      </w:r>
      <w:r w:rsidR="005A4E2B" w:rsidRPr="00E9775A">
        <w:t xml:space="preserve">recalculating the composition by </w:t>
      </w:r>
      <w:r w:rsidR="00E529FD" w:rsidRPr="00E9775A">
        <w:t>considering 10</w:t>
      </w:r>
      <w:r w:rsidR="00E9775A" w:rsidRPr="00E9775A">
        <w:t xml:space="preserve"> and 18</w:t>
      </w:r>
      <w:r w:rsidR="00E529FD" w:rsidRPr="00E9775A">
        <w:t xml:space="preserve"> vol.% of ilmenite rims</w:t>
      </w:r>
      <w:r w:rsidR="005A4E2B" w:rsidRPr="00E9775A">
        <w:t xml:space="preserve"> as estimated by image analysis.</w:t>
      </w:r>
    </w:p>
    <w:p w14:paraId="7688E12E" w14:textId="49C0A605" w:rsidR="00985BC4" w:rsidRPr="008F324E" w:rsidRDefault="00985BC4" w:rsidP="008F324E">
      <w:r>
        <w:t>Element maps were acquired</w:t>
      </w:r>
      <w:r w:rsidR="00430F23">
        <w:t xml:space="preserve"> for oxides in 3 samples (Mag-Chl-peridotites Alb18-11 and CdG19-37, and Grt-peridotite Cap18-03), following the analytical procedure given in </w:t>
      </w:r>
      <w:proofErr w:type="spellStart"/>
      <w:r w:rsidR="00430F23">
        <w:t>Lanari</w:t>
      </w:r>
      <w:proofErr w:type="spellEnd"/>
      <w:r w:rsidR="00430F23">
        <w:t xml:space="preserve"> et al (2014). The analytical conditions were 15 kV accelerating voltage, 100 </w:t>
      </w:r>
      <w:proofErr w:type="spellStart"/>
      <w:r w:rsidR="00430F23">
        <w:t>nA</w:t>
      </w:r>
      <w:proofErr w:type="spellEnd"/>
      <w:r w:rsidR="00430F23">
        <w:t xml:space="preserve"> probe current and dwell times of </w:t>
      </w:r>
      <w:r w:rsidR="008C482C">
        <w:t>150-</w:t>
      </w:r>
      <w:r w:rsidR="00430F23">
        <w:t xml:space="preserve">200 </w:t>
      </w:r>
      <w:proofErr w:type="spellStart"/>
      <w:r w:rsidR="00430F23">
        <w:t>ms.</w:t>
      </w:r>
      <w:proofErr w:type="spellEnd"/>
      <w:r w:rsidR="00430F23">
        <w:t xml:space="preserve"> The sizes of the maps </w:t>
      </w:r>
      <w:r w:rsidR="008C482C">
        <w:t xml:space="preserve">and dwell times are displayed in </w:t>
      </w:r>
      <w:r w:rsidR="00986460">
        <w:t>Table</w:t>
      </w:r>
      <w:r w:rsidR="008C482C">
        <w:t xml:space="preserve"> S1 for each sample.</w:t>
      </w:r>
      <w:r w:rsidR="00430F23">
        <w:t xml:space="preserve">  Elemental maps include Mg, Fe, Al, </w:t>
      </w:r>
      <w:proofErr w:type="spellStart"/>
      <w:r w:rsidR="00430F23">
        <w:t>Ti</w:t>
      </w:r>
      <w:proofErr w:type="spellEnd"/>
      <w:r w:rsidR="00430F23">
        <w:t xml:space="preserve">, Cr, Ni, and Mn acquired in WDS mode, and V and Zn acquired in energy-dispersive spectrometry (EDS) mode. Data processing and calibration were performed using </w:t>
      </w:r>
      <w:proofErr w:type="spellStart"/>
      <w:r w:rsidR="00430F23">
        <w:t>XMapTools</w:t>
      </w:r>
      <w:proofErr w:type="spellEnd"/>
      <w:r w:rsidR="00430F23">
        <w:t xml:space="preserve"> 3.4.1. (</w:t>
      </w:r>
      <w:proofErr w:type="spellStart"/>
      <w:r w:rsidR="00430F23">
        <w:t>Lanari</w:t>
      </w:r>
      <w:proofErr w:type="spellEnd"/>
      <w:r w:rsidR="00430F23">
        <w:t xml:space="preserve"> et al 2014, 2019). The internal analytical standardization was performed using in situ spot analyses acquired on the same area.</w:t>
      </w:r>
      <w:r w:rsidR="00430F23" w:rsidDel="00430F23">
        <w:t xml:space="preserve"> </w:t>
      </w:r>
    </w:p>
    <w:p w14:paraId="4D670202" w14:textId="675D577C" w:rsidR="008F324E" w:rsidRPr="008F324E" w:rsidRDefault="008F324E" w:rsidP="008F324E">
      <w:r w:rsidRPr="008F324E">
        <w:t xml:space="preserve">Sulfide measurements were performed at similar conditions as for the oxide inclusions in silicate minerals (i.e., 15 kV acceleration voltage, 20 </w:t>
      </w:r>
      <w:proofErr w:type="spellStart"/>
      <w:r w:rsidRPr="008F324E">
        <w:t>n</w:t>
      </w:r>
      <w:r w:rsidR="005C7266">
        <w:t>A</w:t>
      </w:r>
      <w:proofErr w:type="spellEnd"/>
      <w:r w:rsidRPr="008F324E">
        <w:t xml:space="preserve"> probe current, and 2 µm beam size). In this case, mass fractions of six elements were calibrated using synthetic and natural standards: pyrite (Fe, S), pentlandite (Ni, Co), galena (Pb), chalcopyrite (Cu).</w:t>
      </w:r>
    </w:p>
    <w:p w14:paraId="36755AD0" w14:textId="77777777" w:rsidR="008F324E" w:rsidRPr="008F324E" w:rsidRDefault="008F324E" w:rsidP="008F324E"/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2410"/>
        <w:gridCol w:w="1701"/>
        <w:gridCol w:w="2014"/>
        <w:gridCol w:w="2014"/>
      </w:tblGrid>
      <w:tr w:rsidR="008C482C" w:rsidRPr="008C482C" w14:paraId="3BDBBDE4" w14:textId="77777777" w:rsidTr="008C48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42E02A9" w14:textId="3E882F18" w:rsidR="008C482C" w:rsidRPr="008C482C" w:rsidRDefault="008C482C" w:rsidP="008C482C">
            <w:pPr>
              <w:spacing w:line="240" w:lineRule="auto"/>
              <w:jc w:val="left"/>
            </w:pPr>
            <w:r w:rsidRPr="008C482C">
              <w:t>Lithology</w:t>
            </w:r>
          </w:p>
        </w:tc>
        <w:tc>
          <w:tcPr>
            <w:tcW w:w="1701" w:type="dxa"/>
          </w:tcPr>
          <w:p w14:paraId="7428BD32" w14:textId="2B57B776" w:rsidR="008C482C" w:rsidRPr="008C482C" w:rsidRDefault="008C482C" w:rsidP="008C482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C482C">
              <w:t>Sample</w:t>
            </w:r>
          </w:p>
        </w:tc>
        <w:tc>
          <w:tcPr>
            <w:tcW w:w="2014" w:type="dxa"/>
          </w:tcPr>
          <w:p w14:paraId="59EF2305" w14:textId="0A527828" w:rsidR="008C482C" w:rsidRPr="008C482C" w:rsidRDefault="008C482C" w:rsidP="008C482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C482C">
              <w:t>Dimensions (µm)</w:t>
            </w:r>
          </w:p>
        </w:tc>
        <w:tc>
          <w:tcPr>
            <w:tcW w:w="2014" w:type="dxa"/>
          </w:tcPr>
          <w:p w14:paraId="461F5A65" w14:textId="18E7D99B" w:rsidR="008C482C" w:rsidRPr="008C482C" w:rsidRDefault="008C482C" w:rsidP="008C482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C482C">
              <w:t>Dwell time (</w:t>
            </w:r>
            <w:proofErr w:type="spellStart"/>
            <w:r w:rsidRPr="008C482C">
              <w:t>ms</w:t>
            </w:r>
            <w:proofErr w:type="spellEnd"/>
            <w:r w:rsidRPr="008C482C">
              <w:t>)</w:t>
            </w:r>
          </w:p>
        </w:tc>
      </w:tr>
      <w:tr w:rsidR="008C482C" w14:paraId="1AC8D084" w14:textId="77777777" w:rsidTr="008C48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810AE90" w14:textId="4437D42E" w:rsidR="008C482C" w:rsidRPr="008C482C" w:rsidRDefault="008C482C" w:rsidP="008C482C">
            <w:pPr>
              <w:spacing w:line="240" w:lineRule="auto"/>
              <w:jc w:val="left"/>
              <w:rPr>
                <w:b w:val="0"/>
              </w:rPr>
            </w:pPr>
            <w:r w:rsidRPr="008C482C">
              <w:rPr>
                <w:b w:val="0"/>
              </w:rPr>
              <w:t>Mag-Chl-peridotite</w:t>
            </w:r>
          </w:p>
        </w:tc>
        <w:tc>
          <w:tcPr>
            <w:tcW w:w="1701" w:type="dxa"/>
          </w:tcPr>
          <w:p w14:paraId="3305C93E" w14:textId="77A92DE5" w:rsidR="008C482C" w:rsidRPr="008C482C" w:rsidRDefault="008C482C" w:rsidP="008C482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C482C">
              <w:t>Alb18-11</w:t>
            </w:r>
          </w:p>
        </w:tc>
        <w:tc>
          <w:tcPr>
            <w:tcW w:w="2014" w:type="dxa"/>
          </w:tcPr>
          <w:p w14:paraId="00061DFA" w14:textId="1AF345C5" w:rsidR="008C482C" w:rsidRPr="008C482C" w:rsidRDefault="008C482C" w:rsidP="008C482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C482C">
              <w:t>500 x 500</w:t>
            </w:r>
          </w:p>
        </w:tc>
        <w:tc>
          <w:tcPr>
            <w:tcW w:w="2014" w:type="dxa"/>
          </w:tcPr>
          <w:p w14:paraId="05B8BA1E" w14:textId="74983F28" w:rsidR="008C482C" w:rsidRPr="008C482C" w:rsidRDefault="008C482C" w:rsidP="008C482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C482C">
              <w:t>200</w:t>
            </w:r>
          </w:p>
        </w:tc>
      </w:tr>
      <w:tr w:rsidR="008C482C" w14:paraId="1A94D7AD" w14:textId="77777777" w:rsidTr="008C482C">
        <w:trPr>
          <w:trHeight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4F42141" w14:textId="77C89971" w:rsidR="008C482C" w:rsidRPr="008C482C" w:rsidRDefault="008C482C" w:rsidP="008C482C">
            <w:pPr>
              <w:spacing w:line="240" w:lineRule="auto"/>
              <w:jc w:val="left"/>
              <w:rPr>
                <w:b w:val="0"/>
              </w:rPr>
            </w:pPr>
            <w:r w:rsidRPr="008C482C">
              <w:rPr>
                <w:b w:val="0"/>
              </w:rPr>
              <w:t>Mag-Chl-peridotite</w:t>
            </w:r>
          </w:p>
        </w:tc>
        <w:tc>
          <w:tcPr>
            <w:tcW w:w="1701" w:type="dxa"/>
          </w:tcPr>
          <w:p w14:paraId="44AC7EF3" w14:textId="7449A3FF" w:rsidR="008C482C" w:rsidRPr="008C482C" w:rsidRDefault="008C482C" w:rsidP="008C482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C482C">
              <w:t>CdG19-37</w:t>
            </w:r>
          </w:p>
        </w:tc>
        <w:tc>
          <w:tcPr>
            <w:tcW w:w="2014" w:type="dxa"/>
          </w:tcPr>
          <w:p w14:paraId="288EFCEE" w14:textId="43B1B0B9" w:rsidR="008C482C" w:rsidRPr="008C482C" w:rsidRDefault="008C482C" w:rsidP="008C482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C482C">
              <w:t>450 x 350</w:t>
            </w:r>
          </w:p>
        </w:tc>
        <w:tc>
          <w:tcPr>
            <w:tcW w:w="2014" w:type="dxa"/>
          </w:tcPr>
          <w:p w14:paraId="108A0956" w14:textId="4066823B" w:rsidR="008C482C" w:rsidRPr="008C482C" w:rsidRDefault="008C482C" w:rsidP="008C482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C482C">
              <w:t>150</w:t>
            </w:r>
          </w:p>
        </w:tc>
      </w:tr>
      <w:tr w:rsidR="008C482C" w14:paraId="14046167" w14:textId="77777777" w:rsidTr="008C48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B22BA7F" w14:textId="14B6261B" w:rsidR="008C482C" w:rsidRPr="008C482C" w:rsidRDefault="008C482C" w:rsidP="008C482C">
            <w:pPr>
              <w:spacing w:line="240" w:lineRule="auto"/>
              <w:jc w:val="left"/>
              <w:rPr>
                <w:b w:val="0"/>
              </w:rPr>
            </w:pPr>
            <w:r w:rsidRPr="008C482C">
              <w:rPr>
                <w:b w:val="0"/>
              </w:rPr>
              <w:t>Grt-peridotite</w:t>
            </w:r>
          </w:p>
        </w:tc>
        <w:tc>
          <w:tcPr>
            <w:tcW w:w="1701" w:type="dxa"/>
          </w:tcPr>
          <w:p w14:paraId="5E59923F" w14:textId="2B5F035D" w:rsidR="008C482C" w:rsidRPr="008C482C" w:rsidRDefault="008C482C" w:rsidP="008C482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C482C">
              <w:t>Cap18-03</w:t>
            </w:r>
          </w:p>
        </w:tc>
        <w:tc>
          <w:tcPr>
            <w:tcW w:w="2014" w:type="dxa"/>
          </w:tcPr>
          <w:p w14:paraId="2D4C5B3F" w14:textId="2981B09F" w:rsidR="008C482C" w:rsidRPr="008C482C" w:rsidRDefault="008C482C" w:rsidP="008C482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C482C">
              <w:t>900 x 600</w:t>
            </w:r>
          </w:p>
        </w:tc>
        <w:tc>
          <w:tcPr>
            <w:tcW w:w="2014" w:type="dxa"/>
          </w:tcPr>
          <w:p w14:paraId="655549FD" w14:textId="7D7FF32A" w:rsidR="008C482C" w:rsidRPr="008C482C" w:rsidRDefault="008C482C" w:rsidP="008C482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C482C">
              <w:t>200</w:t>
            </w:r>
          </w:p>
        </w:tc>
      </w:tr>
    </w:tbl>
    <w:p w14:paraId="3E0421F8" w14:textId="7F6A7A33" w:rsidR="00E9775A" w:rsidRPr="008C482C" w:rsidRDefault="007939BE" w:rsidP="008C482C">
      <w:pPr>
        <w:spacing w:line="240" w:lineRule="auto"/>
        <w:jc w:val="center"/>
      </w:pPr>
      <w:r>
        <w:rPr>
          <w:b/>
          <w:bCs/>
        </w:rPr>
        <w:t>Table</w:t>
      </w:r>
      <w:r w:rsidR="008C482C">
        <w:rPr>
          <w:b/>
          <w:bCs/>
        </w:rPr>
        <w:t xml:space="preserve"> S1. </w:t>
      </w:r>
      <w:r w:rsidR="008C482C">
        <w:t>EPMA acquisition details of compositional maps acquired for oxide minerals.</w:t>
      </w:r>
    </w:p>
    <w:p w14:paraId="3E3FF1D3" w14:textId="77777777" w:rsidR="008C482C" w:rsidRDefault="008C482C">
      <w:pPr>
        <w:spacing w:line="240" w:lineRule="auto"/>
        <w:jc w:val="left"/>
        <w:rPr>
          <w:b/>
          <w:bCs/>
        </w:rPr>
      </w:pPr>
    </w:p>
    <w:p w14:paraId="679933BA" w14:textId="076720A5" w:rsidR="00D24055" w:rsidRPr="00D24055" w:rsidRDefault="00E9775A" w:rsidP="00D24055">
      <w:pPr>
        <w:rPr>
          <w:b/>
          <w:bCs/>
        </w:rPr>
      </w:pPr>
      <w:r w:rsidRPr="00E9775A">
        <w:rPr>
          <w:b/>
          <w:bCs/>
        </w:rPr>
        <w:lastRenderedPageBreak/>
        <w:t>Reference</w:t>
      </w:r>
    </w:p>
    <w:p w14:paraId="3900AB40" w14:textId="0122AD1A" w:rsidR="00413BBF" w:rsidRPr="00D24055" w:rsidRDefault="00D24055" w:rsidP="00E54C90">
      <w:pPr>
        <w:pStyle w:val="NormalWeb"/>
        <w:spacing w:before="0" w:beforeAutospacing="0" w:after="240" w:afterAutospacing="0" w:line="276" w:lineRule="auto"/>
        <w:ind w:left="567" w:hanging="567"/>
        <w:rPr>
          <w:sz w:val="22"/>
          <w:szCs w:val="22"/>
        </w:rPr>
      </w:pPr>
      <w:r w:rsidRPr="00D24055">
        <w:rPr>
          <w:sz w:val="22"/>
          <w:szCs w:val="22"/>
        </w:rPr>
        <w:t>Dupuis C</w:t>
      </w:r>
      <w:r>
        <w:rPr>
          <w:sz w:val="22"/>
          <w:szCs w:val="22"/>
          <w:lang w:val="fr-CH"/>
        </w:rPr>
        <w:t xml:space="preserve">, </w:t>
      </w:r>
      <w:r w:rsidRPr="00D24055">
        <w:rPr>
          <w:sz w:val="22"/>
          <w:szCs w:val="22"/>
        </w:rPr>
        <w:t xml:space="preserve">Beaudoin G (2011). Discriminant diagrams for iron oxide trace element fingerprinting of mineral deposit types. Mineralium Deposita 46, 319–335. </w:t>
      </w:r>
    </w:p>
    <w:p w14:paraId="5CB2E08D" w14:textId="18A7ECF1" w:rsidR="00E9775A" w:rsidRDefault="008C482C" w:rsidP="00E54C90">
      <w:pPr>
        <w:pStyle w:val="NormalWeb"/>
        <w:spacing w:before="0" w:beforeAutospacing="0" w:after="240" w:afterAutospacing="0" w:line="276" w:lineRule="auto"/>
        <w:ind w:left="567" w:hanging="567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Lanari</w:t>
      </w:r>
      <w:proofErr w:type="spellEnd"/>
      <w:r>
        <w:rPr>
          <w:sz w:val="22"/>
          <w:szCs w:val="22"/>
        </w:rPr>
        <w:t xml:space="preserve"> P, Vidal O, De Andrade V, </w:t>
      </w:r>
      <w:proofErr w:type="spellStart"/>
      <w:r>
        <w:rPr>
          <w:sz w:val="22"/>
          <w:szCs w:val="22"/>
        </w:rPr>
        <w:t>Dubacq</w:t>
      </w:r>
      <w:proofErr w:type="spellEnd"/>
      <w:r>
        <w:rPr>
          <w:sz w:val="22"/>
          <w:szCs w:val="22"/>
        </w:rPr>
        <w:t xml:space="preserve"> B, Lewin E, Grosch EG, Schwartz S (2014). </w:t>
      </w:r>
      <w:proofErr w:type="spellStart"/>
      <w:r>
        <w:rPr>
          <w:sz w:val="22"/>
          <w:szCs w:val="22"/>
        </w:rPr>
        <w:t>XMapTools</w:t>
      </w:r>
      <w:proofErr w:type="spellEnd"/>
      <w:r>
        <w:rPr>
          <w:sz w:val="22"/>
          <w:szCs w:val="22"/>
        </w:rPr>
        <w:t xml:space="preserve">: A MATLAB © - based program for electron microprobe X-ray image processing and </w:t>
      </w:r>
      <w:proofErr w:type="spellStart"/>
      <w:r>
        <w:rPr>
          <w:sz w:val="22"/>
          <w:szCs w:val="22"/>
        </w:rPr>
        <w:t>geothermobarometry</w:t>
      </w:r>
      <w:proofErr w:type="spellEnd"/>
      <w:r>
        <w:rPr>
          <w:sz w:val="22"/>
          <w:szCs w:val="22"/>
        </w:rPr>
        <w:t>. Computers and Geosciences 62: 227</w:t>
      </w:r>
      <w:r w:rsidRPr="00D24055">
        <w:rPr>
          <w:sz w:val="22"/>
          <w:szCs w:val="22"/>
        </w:rPr>
        <w:t>–</w:t>
      </w:r>
      <w:r>
        <w:rPr>
          <w:sz w:val="22"/>
          <w:szCs w:val="22"/>
        </w:rPr>
        <w:t>240.</w:t>
      </w:r>
    </w:p>
    <w:p w14:paraId="7D399950" w14:textId="257D8703" w:rsidR="008C482C" w:rsidRPr="00E9775A" w:rsidRDefault="008C482C" w:rsidP="00E54C90">
      <w:pPr>
        <w:pStyle w:val="NormalWeb"/>
        <w:spacing w:before="0" w:beforeAutospacing="0" w:after="240" w:afterAutospacing="0" w:line="276" w:lineRule="auto"/>
        <w:ind w:left="567" w:hanging="567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Lanari</w:t>
      </w:r>
      <w:proofErr w:type="spellEnd"/>
      <w:r>
        <w:rPr>
          <w:sz w:val="22"/>
          <w:szCs w:val="22"/>
        </w:rPr>
        <w:t xml:space="preserve"> P, </w:t>
      </w:r>
      <w:proofErr w:type="spellStart"/>
      <w:r>
        <w:rPr>
          <w:sz w:val="22"/>
          <w:szCs w:val="22"/>
        </w:rPr>
        <w:t>Vho</w:t>
      </w:r>
      <w:proofErr w:type="spellEnd"/>
      <w:r>
        <w:rPr>
          <w:sz w:val="22"/>
          <w:szCs w:val="22"/>
        </w:rPr>
        <w:t xml:space="preserve"> A, </w:t>
      </w:r>
      <w:proofErr w:type="spellStart"/>
      <w:r>
        <w:rPr>
          <w:sz w:val="22"/>
          <w:szCs w:val="22"/>
        </w:rPr>
        <w:t>Bovay</w:t>
      </w:r>
      <w:proofErr w:type="spellEnd"/>
      <w:r>
        <w:rPr>
          <w:sz w:val="22"/>
          <w:szCs w:val="22"/>
        </w:rPr>
        <w:t xml:space="preserve"> T, </w:t>
      </w:r>
      <w:proofErr w:type="spellStart"/>
      <w:r>
        <w:rPr>
          <w:sz w:val="22"/>
          <w:szCs w:val="22"/>
        </w:rPr>
        <w:t>Airaghi</w:t>
      </w:r>
      <w:proofErr w:type="spellEnd"/>
      <w:r>
        <w:rPr>
          <w:sz w:val="22"/>
          <w:szCs w:val="22"/>
        </w:rPr>
        <w:t xml:space="preserve"> L, </w:t>
      </w:r>
      <w:proofErr w:type="spellStart"/>
      <w:r>
        <w:rPr>
          <w:sz w:val="22"/>
          <w:szCs w:val="22"/>
        </w:rPr>
        <w:t>Centrella</w:t>
      </w:r>
      <w:proofErr w:type="spellEnd"/>
      <w:r>
        <w:rPr>
          <w:sz w:val="22"/>
          <w:szCs w:val="22"/>
        </w:rPr>
        <w:t xml:space="preserve"> S (2019). Quantitative compositional mapping of mineral phases by electron probe micro-</w:t>
      </w:r>
      <w:proofErr w:type="spellStart"/>
      <w:r>
        <w:rPr>
          <w:sz w:val="22"/>
          <w:szCs w:val="22"/>
        </w:rPr>
        <w:t>analyser</w:t>
      </w:r>
      <w:proofErr w:type="spellEnd"/>
      <w:r>
        <w:rPr>
          <w:sz w:val="22"/>
          <w:szCs w:val="22"/>
        </w:rPr>
        <w:t xml:space="preserve">. In: Ferrero S, </w:t>
      </w:r>
      <w:proofErr w:type="spellStart"/>
      <w:r>
        <w:rPr>
          <w:sz w:val="22"/>
          <w:szCs w:val="22"/>
        </w:rPr>
        <w:t>Lanari</w:t>
      </w:r>
      <w:proofErr w:type="spellEnd"/>
      <w:r>
        <w:rPr>
          <w:sz w:val="22"/>
          <w:szCs w:val="22"/>
        </w:rPr>
        <w:t xml:space="preserve"> P, </w:t>
      </w:r>
      <w:proofErr w:type="spellStart"/>
      <w:r>
        <w:rPr>
          <w:sz w:val="22"/>
          <w:szCs w:val="22"/>
        </w:rPr>
        <w:t>Gonçalves</w:t>
      </w:r>
      <w:proofErr w:type="spellEnd"/>
      <w:r>
        <w:rPr>
          <w:sz w:val="22"/>
          <w:szCs w:val="22"/>
        </w:rPr>
        <w:t xml:space="preserve"> P, Grosch EG</w:t>
      </w:r>
      <w:r w:rsidR="00413BBF">
        <w:rPr>
          <w:sz w:val="22"/>
          <w:szCs w:val="22"/>
        </w:rPr>
        <w:t xml:space="preserve"> (eds) Metamorphic Geology: Microscale to mountain belts, Geological Society of London Special Publication 478: 39</w:t>
      </w:r>
      <w:r w:rsidR="00413BBF" w:rsidRPr="00D24055">
        <w:rPr>
          <w:sz w:val="22"/>
          <w:szCs w:val="22"/>
        </w:rPr>
        <w:t>–</w:t>
      </w:r>
      <w:r w:rsidR="00413BBF">
        <w:rPr>
          <w:sz w:val="22"/>
          <w:szCs w:val="22"/>
        </w:rPr>
        <w:t>63.</w:t>
      </w:r>
    </w:p>
    <w:sectPr w:rsidR="008C482C" w:rsidRPr="00E9775A" w:rsidSect="00220738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A48"/>
    <w:rsid w:val="000C7575"/>
    <w:rsid w:val="002142E1"/>
    <w:rsid w:val="00220738"/>
    <w:rsid w:val="002454CC"/>
    <w:rsid w:val="002A5D72"/>
    <w:rsid w:val="003F20E7"/>
    <w:rsid w:val="00413BBF"/>
    <w:rsid w:val="00430F23"/>
    <w:rsid w:val="00505CFD"/>
    <w:rsid w:val="00523787"/>
    <w:rsid w:val="005A4E2B"/>
    <w:rsid w:val="005C7266"/>
    <w:rsid w:val="007939BE"/>
    <w:rsid w:val="007D27F5"/>
    <w:rsid w:val="0083075B"/>
    <w:rsid w:val="008C482C"/>
    <w:rsid w:val="008F324E"/>
    <w:rsid w:val="00985BC4"/>
    <w:rsid w:val="00986460"/>
    <w:rsid w:val="00A40A48"/>
    <w:rsid w:val="00B83F27"/>
    <w:rsid w:val="00D24055"/>
    <w:rsid w:val="00E529FD"/>
    <w:rsid w:val="00E54C90"/>
    <w:rsid w:val="00E9775A"/>
    <w:rsid w:val="00F1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FF8F0"/>
  <w15:chartTrackingRefBased/>
  <w15:docId w15:val="{5658B911-C50E-7544-9279-A0F085233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aa-E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324E"/>
    <w:pPr>
      <w:spacing w:line="360" w:lineRule="auto"/>
      <w:jc w:val="both"/>
    </w:pPr>
    <w:rPr>
      <w:rFonts w:ascii="Times New Roman" w:hAnsi="Times New Roman" w:cs="Times New Roman"/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324E"/>
    <w:pPr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F324E"/>
    <w:pPr>
      <w:ind w:left="720"/>
      <w:contextualSpacing/>
    </w:pPr>
    <w:rPr>
      <w:rFonts w:ascii="Cambria" w:eastAsia="MS Mincho" w:hAnsi="Cambria"/>
    </w:rPr>
  </w:style>
  <w:style w:type="character" w:styleId="LineNumber">
    <w:name w:val="line number"/>
    <w:basedOn w:val="DefaultParagraphFont"/>
    <w:uiPriority w:val="99"/>
    <w:semiHidden/>
    <w:unhideWhenUsed/>
    <w:rsid w:val="008F324E"/>
  </w:style>
  <w:style w:type="character" w:customStyle="1" w:styleId="Heading1Char">
    <w:name w:val="Heading 1 Char"/>
    <w:basedOn w:val="DefaultParagraphFont"/>
    <w:link w:val="Heading1"/>
    <w:uiPriority w:val="9"/>
    <w:rsid w:val="008F324E"/>
    <w:rPr>
      <w:rFonts w:ascii="Times New Roman" w:hAnsi="Times New Roman" w:cs="Times New Roman"/>
      <w:b/>
      <w:bCs/>
      <w:sz w:val="22"/>
      <w:szCs w:val="2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454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54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54CC"/>
    <w:rPr>
      <w:rFonts w:ascii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54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54CC"/>
    <w:rPr>
      <w:rFonts w:ascii="Times New Roman" w:hAnsi="Times New Roman" w:cs="Times New Roman"/>
      <w:b/>
      <w:bCs/>
      <w:sz w:val="20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E529FD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5BC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BC4"/>
    <w:rPr>
      <w:rFonts w:ascii="Segoe U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430F23"/>
    <w:rPr>
      <w:rFonts w:ascii="Times New Roman" w:hAnsi="Times New Roman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8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8C482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4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8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67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61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21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75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27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EEAB191-6A79-4620-A023-051B84016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925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6190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Joana Vieira Duarte</dc:creator>
  <cp:keywords/>
  <dc:description/>
  <cp:lastModifiedBy>Vijayalakshmi R.</cp:lastModifiedBy>
  <cp:revision>2</cp:revision>
  <dcterms:created xsi:type="dcterms:W3CDTF">2023-07-11T14:54:00Z</dcterms:created>
  <dcterms:modified xsi:type="dcterms:W3CDTF">2023-07-11T14:54:00Z</dcterms:modified>
  <cp:category/>
</cp:coreProperties>
</file>