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CC5E5" w14:textId="5A075130" w:rsidR="00D44A4C" w:rsidRPr="00DE71D8" w:rsidRDefault="00D44A4C" w:rsidP="00D44A4C">
      <w:pPr>
        <w:pStyle w:val="StandardWeb"/>
        <w:spacing w:line="360" w:lineRule="auto"/>
        <w:rPr>
          <w:sz w:val="32"/>
          <w:szCs w:val="32"/>
          <w:lang w:val="en-US"/>
        </w:rPr>
      </w:pPr>
      <w:r w:rsidRPr="00DE71D8">
        <w:rPr>
          <w:sz w:val="32"/>
          <w:szCs w:val="32"/>
          <w:lang w:val="en-US"/>
        </w:rPr>
        <w:t xml:space="preserve">Eruptive pulsing of maar and scoria cone clusters in the Eifel intraplate volcanic field, Germany, revealed by (U-Th)/He zircon dating of crustal xenoliths </w:t>
      </w:r>
    </w:p>
    <w:p w14:paraId="0610DEA7" w14:textId="77777777" w:rsidR="00D44A4C" w:rsidRDefault="00D44A4C" w:rsidP="00D44A4C">
      <w:pPr>
        <w:pStyle w:val="StandardWeb"/>
        <w:spacing w:line="360" w:lineRule="auto"/>
      </w:pPr>
      <w:r w:rsidRPr="00AE1FF6">
        <w:t>Anne Sturm</w:t>
      </w:r>
      <w:r w:rsidRPr="00DE71D8">
        <w:rPr>
          <w:vertAlign w:val="superscript"/>
        </w:rPr>
        <w:t>a</w:t>
      </w:r>
      <w:r>
        <w:rPr>
          <w:vertAlign w:val="superscript"/>
        </w:rPr>
        <w:t>*</w:t>
      </w:r>
      <w:r w:rsidRPr="00AE1FF6">
        <w:t xml:space="preserve">, Axel K. </w:t>
      </w:r>
      <w:proofErr w:type="spellStart"/>
      <w:proofErr w:type="gramStart"/>
      <w:r w:rsidRPr="00AE1FF6">
        <w:t>Sc</w:t>
      </w:r>
      <w:r>
        <w:t>hmitt</w:t>
      </w:r>
      <w:r w:rsidRPr="00DE71D8">
        <w:rPr>
          <w:vertAlign w:val="superscript"/>
        </w:rPr>
        <w:t>a,b</w:t>
      </w:r>
      <w:proofErr w:type="spellEnd"/>
      <w:proofErr w:type="gramEnd"/>
      <w:r>
        <w:t xml:space="preserve">, </w:t>
      </w:r>
      <w:bookmarkStart w:id="0" w:name="_Hlk218844382"/>
      <w:r>
        <w:t>Martin Danišík</w:t>
      </w:r>
      <w:r w:rsidRPr="00DE71D8">
        <w:rPr>
          <w:vertAlign w:val="superscript"/>
        </w:rPr>
        <w:t>b</w:t>
      </w:r>
      <w:r>
        <w:t xml:space="preserve">, </w:t>
      </w:r>
      <w:r w:rsidRPr="00E428A8">
        <w:t>Istv</w:t>
      </w:r>
      <w:r>
        <w:t>á</w:t>
      </w:r>
      <w:r w:rsidRPr="00E428A8">
        <w:t>n Dunkl</w:t>
      </w:r>
      <w:r w:rsidRPr="00DE71D8">
        <w:rPr>
          <w:vertAlign w:val="superscript"/>
        </w:rPr>
        <w:t>c</w:t>
      </w:r>
      <w:bookmarkEnd w:id="0"/>
    </w:p>
    <w:p w14:paraId="503A6071" w14:textId="33B3874C" w:rsidR="00D44A4C" w:rsidRPr="00054C31" w:rsidRDefault="00D44A4C" w:rsidP="00D44A4C">
      <w:pPr>
        <w:pStyle w:val="StandardWeb"/>
        <w:spacing w:line="360" w:lineRule="auto"/>
        <w:rPr>
          <w:sz w:val="22"/>
          <w:szCs w:val="22"/>
        </w:rPr>
      </w:pPr>
      <w:proofErr w:type="spellStart"/>
      <w:r w:rsidRPr="00DE71D8">
        <w:rPr>
          <w:sz w:val="22"/>
          <w:szCs w:val="22"/>
          <w:vertAlign w:val="superscript"/>
        </w:rPr>
        <w:t>a</w:t>
      </w:r>
      <w:r w:rsidRPr="00054C31">
        <w:rPr>
          <w:sz w:val="22"/>
          <w:szCs w:val="22"/>
        </w:rPr>
        <w:t>Institut</w:t>
      </w:r>
      <w:proofErr w:type="spellEnd"/>
      <w:r w:rsidRPr="00054C31">
        <w:rPr>
          <w:sz w:val="22"/>
          <w:szCs w:val="22"/>
        </w:rPr>
        <w:t xml:space="preserve"> für Geowissenschaften, Universität Heidelberg, Heidelberg, Germany</w:t>
      </w:r>
      <w:r>
        <w:rPr>
          <w:sz w:val="22"/>
          <w:szCs w:val="22"/>
        </w:rPr>
        <w:br/>
      </w:r>
      <w:proofErr w:type="spellStart"/>
      <w:r w:rsidRPr="00DE71D8">
        <w:rPr>
          <w:sz w:val="22"/>
          <w:szCs w:val="22"/>
          <w:vertAlign w:val="superscript"/>
        </w:rPr>
        <w:t>b</w:t>
      </w:r>
      <w:r w:rsidRPr="00054C31">
        <w:rPr>
          <w:sz w:val="22"/>
          <w:szCs w:val="22"/>
        </w:rPr>
        <w:t>John</w:t>
      </w:r>
      <w:proofErr w:type="spellEnd"/>
      <w:r w:rsidRPr="00054C31">
        <w:rPr>
          <w:sz w:val="22"/>
          <w:szCs w:val="22"/>
        </w:rPr>
        <w:t xml:space="preserve"> de </w:t>
      </w:r>
      <w:proofErr w:type="spellStart"/>
      <w:r w:rsidRPr="00054C31">
        <w:rPr>
          <w:sz w:val="22"/>
          <w:szCs w:val="22"/>
        </w:rPr>
        <w:t>Laeter</w:t>
      </w:r>
      <w:proofErr w:type="spellEnd"/>
      <w:r w:rsidRPr="00054C31">
        <w:rPr>
          <w:sz w:val="22"/>
          <w:szCs w:val="22"/>
        </w:rPr>
        <w:t xml:space="preserve"> </w:t>
      </w:r>
      <w:proofErr w:type="spellStart"/>
      <w:r w:rsidRPr="00054C31">
        <w:rPr>
          <w:sz w:val="22"/>
          <w:szCs w:val="22"/>
        </w:rPr>
        <w:t>Centre</w:t>
      </w:r>
      <w:proofErr w:type="spellEnd"/>
      <w:r w:rsidRPr="00054C31">
        <w:rPr>
          <w:sz w:val="22"/>
          <w:szCs w:val="22"/>
        </w:rPr>
        <w:t>, Curtin University, Kent Street, Bentley, WA 6</w:t>
      </w:r>
      <w:r>
        <w:rPr>
          <w:sz w:val="22"/>
          <w:szCs w:val="22"/>
        </w:rPr>
        <w:t>102</w:t>
      </w:r>
      <w:r w:rsidRPr="00054C31">
        <w:rPr>
          <w:sz w:val="22"/>
          <w:szCs w:val="22"/>
        </w:rPr>
        <w:t>, Australia</w:t>
      </w:r>
      <w:r>
        <w:rPr>
          <w:sz w:val="22"/>
          <w:szCs w:val="22"/>
        </w:rPr>
        <w:br/>
      </w:r>
      <w:proofErr w:type="spellStart"/>
      <w:r w:rsidRPr="00DE71D8">
        <w:rPr>
          <w:sz w:val="22"/>
          <w:szCs w:val="22"/>
          <w:vertAlign w:val="superscript"/>
        </w:rPr>
        <w:t>c</w:t>
      </w:r>
      <w:r w:rsidRPr="00054C31">
        <w:rPr>
          <w:sz w:val="22"/>
          <w:szCs w:val="22"/>
        </w:rPr>
        <w:t>Department</w:t>
      </w:r>
      <w:proofErr w:type="spellEnd"/>
      <w:r w:rsidRPr="00054C31">
        <w:rPr>
          <w:sz w:val="22"/>
          <w:szCs w:val="22"/>
        </w:rPr>
        <w:t xml:space="preserve"> </w:t>
      </w:r>
      <w:proofErr w:type="spellStart"/>
      <w:r w:rsidRPr="00054C31">
        <w:rPr>
          <w:sz w:val="22"/>
          <w:szCs w:val="22"/>
        </w:rPr>
        <w:t>of</w:t>
      </w:r>
      <w:proofErr w:type="spellEnd"/>
      <w:r w:rsidRPr="00054C31">
        <w:rPr>
          <w:sz w:val="22"/>
          <w:szCs w:val="22"/>
        </w:rPr>
        <w:t xml:space="preserve"> </w:t>
      </w:r>
      <w:proofErr w:type="spellStart"/>
      <w:r w:rsidRPr="00054C31">
        <w:rPr>
          <w:sz w:val="22"/>
          <w:szCs w:val="22"/>
        </w:rPr>
        <w:t>Sedimentology</w:t>
      </w:r>
      <w:proofErr w:type="spellEnd"/>
      <w:r w:rsidRPr="00054C31">
        <w:rPr>
          <w:sz w:val="22"/>
          <w:szCs w:val="22"/>
        </w:rPr>
        <w:t xml:space="preserve"> and Environmental </w:t>
      </w:r>
      <w:proofErr w:type="spellStart"/>
      <w:r w:rsidRPr="00054C31">
        <w:rPr>
          <w:sz w:val="22"/>
          <w:szCs w:val="22"/>
        </w:rPr>
        <w:t>Geology</w:t>
      </w:r>
      <w:proofErr w:type="spellEnd"/>
      <w:r w:rsidRPr="00054C31">
        <w:rPr>
          <w:sz w:val="22"/>
          <w:szCs w:val="22"/>
        </w:rPr>
        <w:t xml:space="preserve">, Geoscience Center, University </w:t>
      </w:r>
      <w:proofErr w:type="spellStart"/>
      <w:r w:rsidRPr="00054C31">
        <w:rPr>
          <w:sz w:val="22"/>
          <w:szCs w:val="22"/>
        </w:rPr>
        <w:t>of</w:t>
      </w:r>
      <w:proofErr w:type="spellEnd"/>
      <w:r w:rsidRPr="00054C31">
        <w:rPr>
          <w:sz w:val="22"/>
          <w:szCs w:val="22"/>
        </w:rPr>
        <w:t xml:space="preserve"> Göttingen, Göttingen, Germany</w:t>
      </w:r>
    </w:p>
    <w:p w14:paraId="77B0138D" w14:textId="23A9D450" w:rsidR="00D44A4C" w:rsidRPr="00880743" w:rsidRDefault="00D44A4C" w:rsidP="00880743">
      <w:pPr>
        <w:pStyle w:val="StandardWeb"/>
        <w:spacing w:line="360" w:lineRule="auto"/>
        <w:rPr>
          <w:color w:val="0000FF"/>
          <w:u w:val="single"/>
          <w:lang w:val="en-US"/>
        </w:rPr>
      </w:pPr>
      <w:r>
        <w:rPr>
          <w:lang w:val="en-US"/>
        </w:rPr>
        <w:t>*C</w:t>
      </w:r>
      <w:r w:rsidRPr="00E6371C">
        <w:rPr>
          <w:lang w:val="en-US"/>
        </w:rPr>
        <w:t>orresponding</w:t>
      </w:r>
      <w:r>
        <w:rPr>
          <w:lang w:val="en-US"/>
        </w:rPr>
        <w:t xml:space="preserve"> author</w:t>
      </w:r>
      <w:r w:rsidRPr="00E6371C">
        <w:rPr>
          <w:lang w:val="en-US"/>
        </w:rPr>
        <w:t xml:space="preserve">: </w:t>
      </w:r>
      <w:hyperlink r:id="rId6" w:history="1">
        <w:r w:rsidRPr="00E6371C">
          <w:rPr>
            <w:rStyle w:val="Hyperlink"/>
            <w:lang w:val="en-US"/>
          </w:rPr>
          <w:t>anne.sturm@geow.uni-heidelberg.de</w:t>
        </w:r>
      </w:hyperlink>
      <w:r w:rsidRPr="00E6371C">
        <w:rPr>
          <w:lang w:val="en-US"/>
        </w:rPr>
        <w:t xml:space="preserve"> </w:t>
      </w:r>
    </w:p>
    <w:p w14:paraId="6E2759CF" w14:textId="122B4B49" w:rsidR="004B543D" w:rsidRPr="00682F97" w:rsidRDefault="00A442E8" w:rsidP="0067484F">
      <w:pPr>
        <w:pStyle w:val="StandardWeb"/>
        <w:rPr>
          <w:b/>
          <w:bCs/>
          <w:sz w:val="28"/>
          <w:szCs w:val="28"/>
          <w:lang w:val="en-US"/>
        </w:rPr>
      </w:pPr>
      <w:r w:rsidRPr="00682F97">
        <w:rPr>
          <w:b/>
          <w:bCs/>
          <w:sz w:val="28"/>
          <w:szCs w:val="28"/>
          <w:lang w:val="en-US"/>
        </w:rPr>
        <w:t xml:space="preserve">Supplementary </w:t>
      </w:r>
      <w:r w:rsidR="00D44A4C">
        <w:rPr>
          <w:b/>
          <w:bCs/>
          <w:sz w:val="28"/>
          <w:szCs w:val="28"/>
          <w:lang w:val="en-US"/>
        </w:rPr>
        <w:t>Material S2</w:t>
      </w:r>
      <w:r w:rsidRPr="00682F97">
        <w:rPr>
          <w:b/>
          <w:bCs/>
          <w:sz w:val="28"/>
          <w:szCs w:val="28"/>
          <w:lang w:val="en-US"/>
        </w:rPr>
        <w:t>: Method</w:t>
      </w:r>
      <w:r w:rsidR="0088522F">
        <w:rPr>
          <w:b/>
          <w:bCs/>
          <w:sz w:val="28"/>
          <w:szCs w:val="28"/>
          <w:lang w:val="en-US"/>
        </w:rPr>
        <w:t xml:space="preserve"> specifications</w:t>
      </w:r>
    </w:p>
    <w:p w14:paraId="2EE2BC37" w14:textId="66C0B92F" w:rsidR="004B543D" w:rsidRPr="00682F97" w:rsidRDefault="002C61C7" w:rsidP="0067484F">
      <w:pPr>
        <w:pStyle w:val="StandardWeb"/>
        <w:rPr>
          <w:b/>
          <w:bCs/>
          <w:sz w:val="28"/>
          <w:szCs w:val="28"/>
          <w:lang w:val="en-US"/>
        </w:rPr>
      </w:pPr>
      <w:r>
        <w:rPr>
          <w:b/>
          <w:bCs/>
          <w:color w:val="000000"/>
          <w:lang w:val="en-US"/>
        </w:rPr>
        <w:t xml:space="preserve">1. </w:t>
      </w:r>
      <w:r w:rsidR="003A133D">
        <w:rPr>
          <w:b/>
          <w:bCs/>
          <w:color w:val="000000"/>
          <w:lang w:val="en-US"/>
        </w:rPr>
        <w:t xml:space="preserve">Zircon double-dating </w:t>
      </w:r>
      <w:r w:rsidR="008E5B8C">
        <w:rPr>
          <w:b/>
          <w:bCs/>
          <w:color w:val="000000"/>
          <w:lang w:val="en-US"/>
        </w:rPr>
        <w:t>by SIMS and (U-Th)/He methods</w:t>
      </w:r>
    </w:p>
    <w:p w14:paraId="3FDCD304" w14:textId="77060006" w:rsidR="0067484F" w:rsidRPr="00682F97" w:rsidRDefault="002C61C7" w:rsidP="0067484F">
      <w:pPr>
        <w:pStyle w:val="StandardWeb"/>
        <w:rPr>
          <w:b/>
          <w:bCs/>
          <w:color w:val="000000"/>
          <w:lang w:val="en-US"/>
        </w:rPr>
      </w:pPr>
      <w:r>
        <w:rPr>
          <w:b/>
          <w:bCs/>
          <w:color w:val="000000"/>
          <w:lang w:val="en-US"/>
        </w:rPr>
        <w:t xml:space="preserve">1.1. </w:t>
      </w:r>
      <w:r w:rsidR="0067484F" w:rsidRPr="00682F97">
        <w:rPr>
          <w:b/>
          <w:bCs/>
          <w:color w:val="000000"/>
          <w:lang w:val="en-US"/>
        </w:rPr>
        <w:t>U-Pb</w:t>
      </w:r>
      <w:r w:rsidR="00DD1AE5">
        <w:rPr>
          <w:b/>
          <w:bCs/>
          <w:color w:val="000000"/>
          <w:lang w:val="en-US"/>
        </w:rPr>
        <w:t xml:space="preserve"> dating</w:t>
      </w:r>
    </w:p>
    <w:p w14:paraId="15982695" w14:textId="01EFEF2A" w:rsidR="0067484F" w:rsidRDefault="0067484F" w:rsidP="0067484F">
      <w:pPr>
        <w:pStyle w:val="StandardWeb"/>
        <w:rPr>
          <w:color w:val="000000"/>
          <w:sz w:val="22"/>
          <w:szCs w:val="22"/>
          <w:lang w:val="en-US"/>
        </w:rPr>
      </w:pPr>
      <w:r w:rsidRPr="00682F97">
        <w:rPr>
          <w:color w:val="000000"/>
          <w:sz w:val="22"/>
          <w:szCs w:val="22"/>
          <w:lang w:val="en-US"/>
        </w:rPr>
        <w:t xml:space="preserve">U-Pb measurements </w:t>
      </w:r>
      <w:r w:rsidR="009346AE">
        <w:rPr>
          <w:color w:val="000000"/>
          <w:sz w:val="22"/>
          <w:szCs w:val="22"/>
          <w:lang w:val="en-US"/>
        </w:rPr>
        <w:t xml:space="preserve">of zircon embedded in epoxy and </w:t>
      </w:r>
      <w:r w:rsidR="00524239">
        <w:rPr>
          <w:color w:val="000000"/>
          <w:sz w:val="22"/>
          <w:szCs w:val="22"/>
          <w:lang w:val="en-US"/>
        </w:rPr>
        <w:t xml:space="preserve">indium </w:t>
      </w:r>
      <w:r w:rsidR="009346AE">
        <w:rPr>
          <w:color w:val="000000"/>
          <w:sz w:val="22"/>
          <w:szCs w:val="22"/>
          <w:lang w:val="en-US"/>
        </w:rPr>
        <w:t xml:space="preserve">metal </w:t>
      </w:r>
      <w:r w:rsidRPr="00682F97">
        <w:rPr>
          <w:color w:val="000000"/>
          <w:sz w:val="22"/>
          <w:szCs w:val="22"/>
          <w:lang w:val="en-US"/>
        </w:rPr>
        <w:t xml:space="preserve">were carried out </w:t>
      </w:r>
      <w:r w:rsidR="001E3A54" w:rsidRPr="00682F97">
        <w:rPr>
          <w:color w:val="000000"/>
          <w:sz w:val="22"/>
          <w:szCs w:val="22"/>
          <w:lang w:val="en-US"/>
        </w:rPr>
        <w:t xml:space="preserve">on a CAMECA </w:t>
      </w:r>
      <w:proofErr w:type="spellStart"/>
      <w:r w:rsidR="001E3A54" w:rsidRPr="00682F97">
        <w:rPr>
          <w:color w:val="000000"/>
          <w:sz w:val="22"/>
          <w:szCs w:val="22"/>
          <w:lang w:val="en-US"/>
        </w:rPr>
        <w:t>ims</w:t>
      </w:r>
      <w:proofErr w:type="spellEnd"/>
      <w:r w:rsidR="001E3A54" w:rsidRPr="00682F97">
        <w:rPr>
          <w:color w:val="000000"/>
          <w:sz w:val="22"/>
          <w:szCs w:val="22"/>
          <w:lang w:val="en-US"/>
        </w:rPr>
        <w:t xml:space="preserve"> 1280-HR </w:t>
      </w:r>
      <w:r w:rsidR="001E3A54">
        <w:rPr>
          <w:color w:val="000000"/>
          <w:sz w:val="22"/>
          <w:szCs w:val="22"/>
          <w:lang w:val="en-US"/>
        </w:rPr>
        <w:t xml:space="preserve">ion microprobe </w:t>
      </w:r>
      <w:r w:rsidR="009346AE">
        <w:rPr>
          <w:color w:val="000000"/>
          <w:sz w:val="22"/>
          <w:szCs w:val="22"/>
          <w:lang w:val="en-US"/>
        </w:rPr>
        <w:t xml:space="preserve">at Heidelberg University, and a CAMECA </w:t>
      </w:r>
      <w:proofErr w:type="spellStart"/>
      <w:r w:rsidR="009346AE">
        <w:rPr>
          <w:color w:val="000000"/>
          <w:sz w:val="22"/>
          <w:szCs w:val="22"/>
          <w:lang w:val="en-US"/>
        </w:rPr>
        <w:t>ims</w:t>
      </w:r>
      <w:proofErr w:type="spellEnd"/>
      <w:r w:rsidR="009346AE">
        <w:rPr>
          <w:color w:val="000000"/>
          <w:sz w:val="22"/>
          <w:szCs w:val="22"/>
          <w:lang w:val="en-US"/>
        </w:rPr>
        <w:t xml:space="preserve"> </w:t>
      </w:r>
      <w:r w:rsidR="009346AE" w:rsidRPr="0025479E">
        <w:rPr>
          <w:sz w:val="22"/>
          <w:szCs w:val="22"/>
          <w:lang w:val="en-US"/>
        </w:rPr>
        <w:t>1300-HR</w:t>
      </w:r>
      <w:r w:rsidR="009346AE" w:rsidRPr="00BF5F34">
        <w:rPr>
          <w:sz w:val="22"/>
          <w:szCs w:val="22"/>
          <w:vertAlign w:val="superscript"/>
          <w:lang w:val="en-US"/>
        </w:rPr>
        <w:t>3</w:t>
      </w:r>
      <w:r w:rsidR="009346AE" w:rsidRPr="0025479E">
        <w:rPr>
          <w:sz w:val="22"/>
          <w:szCs w:val="22"/>
          <w:lang w:val="en-US"/>
        </w:rPr>
        <w:t xml:space="preserve"> </w:t>
      </w:r>
      <w:r w:rsidR="009346AE">
        <w:rPr>
          <w:sz w:val="22"/>
          <w:szCs w:val="22"/>
          <w:lang w:val="en-US"/>
        </w:rPr>
        <w:t xml:space="preserve">at Curtin University, </w:t>
      </w:r>
      <w:r w:rsidRPr="00682F97">
        <w:rPr>
          <w:color w:val="000000"/>
          <w:sz w:val="22"/>
          <w:szCs w:val="22"/>
          <w:lang w:val="en-US"/>
        </w:rPr>
        <w:t xml:space="preserve">following the procedure </w:t>
      </w:r>
      <w:r w:rsidR="009346AE">
        <w:rPr>
          <w:color w:val="000000"/>
          <w:sz w:val="22"/>
          <w:szCs w:val="22"/>
          <w:lang w:val="en-US"/>
        </w:rPr>
        <w:t xml:space="preserve">described </w:t>
      </w:r>
      <w:r w:rsidRPr="00682F97">
        <w:rPr>
          <w:color w:val="000000"/>
          <w:sz w:val="22"/>
          <w:szCs w:val="22"/>
          <w:lang w:val="en-US"/>
        </w:rPr>
        <w:t xml:space="preserve">in </w:t>
      </w:r>
      <w:r w:rsidRPr="00640575">
        <w:rPr>
          <w:color w:val="000000"/>
          <w:sz w:val="22"/>
          <w:lang w:val="en-US"/>
        </w:rPr>
        <w:t>Schmitt et al. (2023</w:t>
      </w:r>
      <w:r w:rsidRPr="007E654D">
        <w:rPr>
          <w:color w:val="000000"/>
          <w:sz w:val="22"/>
          <w:lang w:val="en-US"/>
        </w:rPr>
        <w:t>).</w:t>
      </w:r>
      <w:r w:rsidRPr="00682F97">
        <w:rPr>
          <w:color w:val="000000"/>
          <w:sz w:val="22"/>
          <w:szCs w:val="22"/>
          <w:lang w:val="en-US"/>
        </w:rPr>
        <w:t xml:space="preserve"> Positive ion species </w:t>
      </w:r>
      <w:r w:rsidRPr="00682F97">
        <w:rPr>
          <w:color w:val="000000"/>
          <w:sz w:val="22"/>
          <w:szCs w:val="22"/>
          <w:vertAlign w:val="superscript"/>
          <w:lang w:val="en-US"/>
        </w:rPr>
        <w:t>204</w:t>
      </w:r>
      <w:r w:rsidRPr="00682F97">
        <w:rPr>
          <w:color w:val="000000"/>
          <w:sz w:val="22"/>
          <w:szCs w:val="22"/>
          <w:lang w:val="en-US"/>
        </w:rPr>
        <w:t xml:space="preserve">Pb+, </w:t>
      </w:r>
      <w:r w:rsidRPr="00682F97">
        <w:rPr>
          <w:color w:val="000000"/>
          <w:sz w:val="22"/>
          <w:szCs w:val="22"/>
          <w:vertAlign w:val="superscript"/>
          <w:lang w:val="en-US"/>
        </w:rPr>
        <w:t>206</w:t>
      </w:r>
      <w:r w:rsidRPr="00682F97">
        <w:rPr>
          <w:color w:val="000000"/>
          <w:sz w:val="22"/>
          <w:szCs w:val="22"/>
          <w:lang w:val="en-US"/>
        </w:rPr>
        <w:t>Pb</w:t>
      </w:r>
      <w:r w:rsidRPr="00682F97">
        <w:rPr>
          <w:color w:val="000000"/>
          <w:sz w:val="22"/>
          <w:szCs w:val="22"/>
          <w:vertAlign w:val="superscript"/>
          <w:lang w:val="en-US"/>
        </w:rPr>
        <w:t>+</w:t>
      </w:r>
      <w:r w:rsidRPr="00682F97">
        <w:rPr>
          <w:color w:val="000000"/>
          <w:sz w:val="22"/>
          <w:szCs w:val="22"/>
          <w:lang w:val="en-US"/>
        </w:rPr>
        <w:t xml:space="preserve">, </w:t>
      </w:r>
      <w:r w:rsidRPr="00682F97">
        <w:rPr>
          <w:color w:val="000000"/>
          <w:sz w:val="22"/>
          <w:szCs w:val="22"/>
          <w:vertAlign w:val="superscript"/>
          <w:lang w:val="en-US"/>
        </w:rPr>
        <w:t>207</w:t>
      </w:r>
      <w:r w:rsidRPr="00682F97">
        <w:rPr>
          <w:color w:val="000000"/>
          <w:sz w:val="22"/>
          <w:szCs w:val="22"/>
          <w:lang w:val="en-US"/>
        </w:rPr>
        <w:t>Pb</w:t>
      </w:r>
      <w:r w:rsidRPr="00682F97">
        <w:rPr>
          <w:color w:val="000000"/>
          <w:sz w:val="22"/>
          <w:szCs w:val="22"/>
          <w:vertAlign w:val="superscript"/>
          <w:lang w:val="en-US"/>
        </w:rPr>
        <w:t>+</w:t>
      </w:r>
      <w:r w:rsidRPr="00682F97">
        <w:rPr>
          <w:color w:val="000000"/>
          <w:sz w:val="22"/>
          <w:szCs w:val="22"/>
          <w:lang w:val="en-US"/>
        </w:rPr>
        <w:t xml:space="preserve">, </w:t>
      </w:r>
      <w:r w:rsidRPr="00682F97">
        <w:rPr>
          <w:color w:val="000000"/>
          <w:sz w:val="22"/>
          <w:szCs w:val="22"/>
          <w:vertAlign w:val="superscript"/>
          <w:lang w:val="en-US"/>
        </w:rPr>
        <w:t>208</w:t>
      </w:r>
      <w:r w:rsidRPr="00682F97">
        <w:rPr>
          <w:color w:val="000000"/>
          <w:sz w:val="22"/>
          <w:szCs w:val="22"/>
          <w:lang w:val="en-US"/>
        </w:rPr>
        <w:t>Pb</w:t>
      </w:r>
      <w:r w:rsidRPr="00682F97">
        <w:rPr>
          <w:color w:val="000000"/>
          <w:sz w:val="22"/>
          <w:szCs w:val="22"/>
          <w:vertAlign w:val="superscript"/>
          <w:lang w:val="en-US"/>
        </w:rPr>
        <w:t>+</w:t>
      </w:r>
      <w:r w:rsidRPr="00682F97">
        <w:rPr>
          <w:color w:val="000000"/>
          <w:sz w:val="22"/>
          <w:szCs w:val="22"/>
          <w:lang w:val="en-US"/>
        </w:rPr>
        <w:t xml:space="preserve">, </w:t>
      </w:r>
      <w:r w:rsidRPr="00682F97">
        <w:rPr>
          <w:color w:val="000000"/>
          <w:sz w:val="22"/>
          <w:szCs w:val="22"/>
          <w:vertAlign w:val="superscript"/>
          <w:lang w:val="en-US"/>
        </w:rPr>
        <w:t>232</w:t>
      </w:r>
      <w:r w:rsidRPr="00682F97">
        <w:rPr>
          <w:color w:val="000000"/>
          <w:sz w:val="22"/>
          <w:szCs w:val="22"/>
          <w:lang w:val="en-US"/>
        </w:rPr>
        <w:t>Th</w:t>
      </w:r>
      <w:r w:rsidRPr="00682F97">
        <w:rPr>
          <w:color w:val="000000"/>
          <w:sz w:val="22"/>
          <w:szCs w:val="22"/>
          <w:vertAlign w:val="superscript"/>
          <w:lang w:val="en-US"/>
        </w:rPr>
        <w:t>+</w:t>
      </w:r>
      <w:r w:rsidRPr="00682F97">
        <w:rPr>
          <w:color w:val="000000"/>
          <w:sz w:val="22"/>
          <w:szCs w:val="22"/>
          <w:lang w:val="en-US"/>
        </w:rPr>
        <w:t xml:space="preserve">, </w:t>
      </w:r>
      <w:r w:rsidRPr="00682F97">
        <w:rPr>
          <w:color w:val="000000"/>
          <w:sz w:val="22"/>
          <w:szCs w:val="22"/>
          <w:vertAlign w:val="superscript"/>
          <w:lang w:val="en-US"/>
        </w:rPr>
        <w:t>238</w:t>
      </w:r>
      <w:r w:rsidRPr="00682F97">
        <w:rPr>
          <w:color w:val="000000"/>
          <w:sz w:val="22"/>
          <w:szCs w:val="22"/>
          <w:lang w:val="en-US"/>
        </w:rPr>
        <w:t>U</w:t>
      </w:r>
      <w:r w:rsidRPr="00682F97">
        <w:rPr>
          <w:color w:val="000000"/>
          <w:sz w:val="22"/>
          <w:szCs w:val="22"/>
          <w:vertAlign w:val="superscript"/>
          <w:lang w:val="en-US"/>
        </w:rPr>
        <w:t>+</w:t>
      </w:r>
      <w:r w:rsidRPr="00682F97">
        <w:rPr>
          <w:color w:val="000000"/>
          <w:sz w:val="22"/>
          <w:szCs w:val="22"/>
          <w:lang w:val="en-US"/>
        </w:rPr>
        <w:t xml:space="preserve">, </w:t>
      </w:r>
      <w:r w:rsidRPr="00682F97">
        <w:rPr>
          <w:color w:val="000000"/>
          <w:sz w:val="22"/>
          <w:szCs w:val="22"/>
          <w:vertAlign w:val="superscript"/>
          <w:lang w:val="en-US"/>
        </w:rPr>
        <w:t>238</w:t>
      </w:r>
      <w:r w:rsidRPr="00682F97">
        <w:rPr>
          <w:color w:val="000000"/>
          <w:sz w:val="22"/>
          <w:szCs w:val="22"/>
          <w:lang w:val="en-US"/>
        </w:rPr>
        <w:t>U</w:t>
      </w:r>
      <w:r w:rsidRPr="00682F97">
        <w:rPr>
          <w:color w:val="000000"/>
          <w:sz w:val="22"/>
          <w:szCs w:val="22"/>
          <w:vertAlign w:val="superscript"/>
          <w:lang w:val="en-US"/>
        </w:rPr>
        <w:t>16</w:t>
      </w:r>
      <w:r w:rsidRPr="00682F97">
        <w:rPr>
          <w:color w:val="000000"/>
          <w:sz w:val="22"/>
          <w:szCs w:val="22"/>
          <w:lang w:val="en-US"/>
        </w:rPr>
        <w:t>O</w:t>
      </w:r>
      <w:r w:rsidRPr="00682F97">
        <w:rPr>
          <w:color w:val="000000"/>
          <w:sz w:val="22"/>
          <w:szCs w:val="22"/>
          <w:vertAlign w:val="superscript"/>
          <w:lang w:val="en-US"/>
        </w:rPr>
        <w:t>+</w:t>
      </w:r>
      <w:r w:rsidRPr="00682F97">
        <w:rPr>
          <w:color w:val="000000"/>
          <w:sz w:val="22"/>
          <w:szCs w:val="22"/>
          <w:lang w:val="en-US"/>
        </w:rPr>
        <w:t xml:space="preserve">, and </w:t>
      </w:r>
      <w:r w:rsidRPr="00682F97">
        <w:rPr>
          <w:color w:val="000000"/>
          <w:sz w:val="22"/>
          <w:szCs w:val="22"/>
          <w:vertAlign w:val="superscript"/>
          <w:lang w:val="en-US"/>
        </w:rPr>
        <w:t>238</w:t>
      </w:r>
      <w:r w:rsidRPr="00682F97">
        <w:rPr>
          <w:color w:val="000000"/>
          <w:sz w:val="22"/>
          <w:szCs w:val="22"/>
          <w:lang w:val="en-US"/>
        </w:rPr>
        <w:t>U</w:t>
      </w:r>
      <w:r w:rsidRPr="00682F97">
        <w:rPr>
          <w:color w:val="000000"/>
          <w:sz w:val="22"/>
          <w:szCs w:val="22"/>
          <w:vertAlign w:val="superscript"/>
          <w:lang w:val="en-US"/>
        </w:rPr>
        <w:t>16</w:t>
      </w:r>
      <w:r w:rsidRPr="00682F97">
        <w:rPr>
          <w:color w:val="000000"/>
          <w:sz w:val="22"/>
          <w:szCs w:val="22"/>
          <w:lang w:val="en-US"/>
        </w:rPr>
        <w:t>O</w:t>
      </w:r>
      <w:r w:rsidRPr="00682F97">
        <w:rPr>
          <w:color w:val="000000"/>
          <w:sz w:val="22"/>
          <w:szCs w:val="22"/>
          <w:vertAlign w:val="subscript"/>
          <w:lang w:val="en-US"/>
        </w:rPr>
        <w:t>2</w:t>
      </w:r>
      <w:r w:rsidRPr="00682F97">
        <w:rPr>
          <w:color w:val="000000"/>
          <w:sz w:val="22"/>
          <w:szCs w:val="22"/>
          <w:vertAlign w:val="superscript"/>
          <w:lang w:val="en-US"/>
        </w:rPr>
        <w:t>+</w:t>
      </w:r>
      <w:r w:rsidRPr="00682F97">
        <w:rPr>
          <w:color w:val="000000"/>
          <w:sz w:val="22"/>
          <w:szCs w:val="22"/>
          <w:lang w:val="en-US"/>
        </w:rPr>
        <w:t xml:space="preserve"> were sequentially measured in a single-collection mode using a 10–40 </w:t>
      </w:r>
      <w:proofErr w:type="spellStart"/>
      <w:r w:rsidRPr="00682F97">
        <w:rPr>
          <w:color w:val="000000"/>
          <w:sz w:val="22"/>
          <w:szCs w:val="22"/>
          <w:lang w:val="en-US"/>
        </w:rPr>
        <w:t>nA</w:t>
      </w:r>
      <w:proofErr w:type="spellEnd"/>
      <w:r w:rsidRPr="00682F97">
        <w:rPr>
          <w:color w:val="000000"/>
          <w:sz w:val="22"/>
          <w:szCs w:val="22"/>
          <w:lang w:val="en-US"/>
        </w:rPr>
        <w:t xml:space="preserve"> ion beam focused to a 20 </w:t>
      </w:r>
      <w:r w:rsidRPr="00682F97">
        <w:rPr>
          <w:color w:val="000000"/>
          <w:sz w:val="22"/>
          <w:szCs w:val="22"/>
        </w:rPr>
        <w:t>μ</w:t>
      </w:r>
      <w:r w:rsidRPr="00682F97">
        <w:rPr>
          <w:color w:val="000000"/>
          <w:sz w:val="22"/>
          <w:szCs w:val="22"/>
          <w:lang w:val="en-US"/>
        </w:rPr>
        <w:t>m diameter beam on the sample surface. Calibration was based on measurements of zircon references, namely AS3</w:t>
      </w:r>
      <w:r w:rsidR="000704FC">
        <w:rPr>
          <w:color w:val="000000"/>
          <w:sz w:val="22"/>
          <w:szCs w:val="22"/>
          <w:lang w:val="en-US"/>
        </w:rPr>
        <w:t xml:space="preserve"> </w:t>
      </w:r>
      <w:r w:rsidR="000704FC" w:rsidRPr="00682F97">
        <w:rPr>
          <w:color w:val="000000"/>
          <w:sz w:val="22"/>
          <w:szCs w:val="22"/>
          <w:lang w:val="en-US"/>
        </w:rPr>
        <w:t>(Paces and Miller, 1993)</w:t>
      </w:r>
      <w:r w:rsidRPr="00682F97">
        <w:rPr>
          <w:color w:val="000000"/>
          <w:sz w:val="22"/>
          <w:szCs w:val="22"/>
          <w:lang w:val="en-US"/>
        </w:rPr>
        <w:t xml:space="preserve"> and 91500</w:t>
      </w:r>
      <w:r w:rsidR="001E3A54">
        <w:rPr>
          <w:color w:val="000000"/>
          <w:sz w:val="22"/>
          <w:szCs w:val="22"/>
          <w:lang w:val="en-US"/>
        </w:rPr>
        <w:t xml:space="preserve"> </w:t>
      </w:r>
      <w:r w:rsidR="000704FC" w:rsidRPr="00682F97">
        <w:rPr>
          <w:color w:val="000000"/>
          <w:sz w:val="22"/>
          <w:szCs w:val="22"/>
          <w:lang w:val="en-US"/>
        </w:rPr>
        <w:t>(Wiedenbeck et al. 2004)</w:t>
      </w:r>
      <w:r w:rsidR="000704FC">
        <w:rPr>
          <w:color w:val="000000"/>
          <w:sz w:val="22"/>
          <w:szCs w:val="22"/>
          <w:lang w:val="en-US"/>
        </w:rPr>
        <w:t xml:space="preserve"> </w:t>
      </w:r>
      <w:r w:rsidR="001E3A54">
        <w:rPr>
          <w:color w:val="000000"/>
          <w:sz w:val="22"/>
          <w:szCs w:val="22"/>
          <w:lang w:val="en-US"/>
        </w:rPr>
        <w:t>along with t</w:t>
      </w:r>
      <w:r w:rsidRPr="00682F97">
        <w:rPr>
          <w:color w:val="000000"/>
          <w:sz w:val="22"/>
          <w:szCs w:val="22"/>
          <w:lang w:val="en-US"/>
        </w:rPr>
        <w:t>he ratio of UO</w:t>
      </w:r>
      <w:r w:rsidRPr="00682F97">
        <w:rPr>
          <w:color w:val="000000"/>
          <w:sz w:val="22"/>
          <w:szCs w:val="22"/>
          <w:vertAlign w:val="subscript"/>
          <w:lang w:val="en-US"/>
        </w:rPr>
        <w:t>2</w:t>
      </w:r>
      <w:r w:rsidRPr="00682F97">
        <w:rPr>
          <w:color w:val="000000"/>
          <w:sz w:val="22"/>
          <w:szCs w:val="22"/>
          <w:lang w:val="en-US"/>
        </w:rPr>
        <w:t>/U to define the relative sensitivity factor (RSF)</w:t>
      </w:r>
      <w:r w:rsidR="000704FC">
        <w:rPr>
          <w:color w:val="000000"/>
          <w:sz w:val="22"/>
          <w:szCs w:val="22"/>
          <w:lang w:val="en-US"/>
        </w:rPr>
        <w:t>,</w:t>
      </w:r>
      <w:r w:rsidRPr="00682F97">
        <w:rPr>
          <w:color w:val="000000"/>
          <w:sz w:val="22"/>
          <w:szCs w:val="22"/>
          <w:lang w:val="en-US"/>
        </w:rPr>
        <w:t xml:space="preserve"> </w:t>
      </w:r>
      <w:r w:rsidR="001E3A54">
        <w:rPr>
          <w:color w:val="000000"/>
          <w:sz w:val="22"/>
          <w:szCs w:val="22"/>
          <w:lang w:val="en-US"/>
        </w:rPr>
        <w:t>which was used to correct</w:t>
      </w:r>
      <w:r w:rsidRPr="00682F97">
        <w:rPr>
          <w:color w:val="000000"/>
          <w:sz w:val="22"/>
          <w:szCs w:val="22"/>
          <w:lang w:val="en-US"/>
        </w:rPr>
        <w:t xml:space="preserve"> the sample measurements</w:t>
      </w:r>
      <w:r w:rsidR="001E3A54">
        <w:rPr>
          <w:color w:val="000000"/>
          <w:sz w:val="22"/>
          <w:szCs w:val="22"/>
          <w:lang w:val="en-US"/>
        </w:rPr>
        <w:t xml:space="preserve"> for the same </w:t>
      </w:r>
      <w:r w:rsidR="001E3A54" w:rsidRPr="00682F97">
        <w:rPr>
          <w:color w:val="000000"/>
          <w:sz w:val="22"/>
          <w:szCs w:val="22"/>
          <w:lang w:val="en-US"/>
        </w:rPr>
        <w:t>UO</w:t>
      </w:r>
      <w:r w:rsidR="001E3A54" w:rsidRPr="00682F97">
        <w:rPr>
          <w:color w:val="000000"/>
          <w:sz w:val="22"/>
          <w:szCs w:val="22"/>
          <w:vertAlign w:val="subscript"/>
          <w:lang w:val="en-US"/>
        </w:rPr>
        <w:t>2</w:t>
      </w:r>
      <w:r w:rsidR="001E3A54" w:rsidRPr="00682F97">
        <w:rPr>
          <w:color w:val="000000"/>
          <w:sz w:val="22"/>
          <w:szCs w:val="22"/>
          <w:lang w:val="en-US"/>
        </w:rPr>
        <w:t>/U</w:t>
      </w:r>
      <w:r w:rsidRPr="00682F97">
        <w:rPr>
          <w:color w:val="000000"/>
          <w:sz w:val="22"/>
          <w:szCs w:val="22"/>
          <w:lang w:val="en-US"/>
        </w:rPr>
        <w:t>. Bulk uranium contents were calculated from U/</w:t>
      </w:r>
      <w:r w:rsidRPr="00682F97">
        <w:rPr>
          <w:color w:val="000000"/>
          <w:sz w:val="22"/>
          <w:szCs w:val="22"/>
          <w:vertAlign w:val="superscript"/>
          <w:lang w:val="en-US"/>
        </w:rPr>
        <w:t>94</w:t>
      </w:r>
      <w:r w:rsidRPr="00682F97">
        <w:rPr>
          <w:color w:val="000000"/>
          <w:sz w:val="22"/>
          <w:szCs w:val="22"/>
          <w:lang w:val="en-US"/>
        </w:rPr>
        <w:t>Zr</w:t>
      </w:r>
      <w:r w:rsidRPr="00682F97">
        <w:rPr>
          <w:color w:val="000000"/>
          <w:sz w:val="22"/>
          <w:szCs w:val="22"/>
          <w:vertAlign w:val="subscript"/>
          <w:lang w:val="en-US"/>
        </w:rPr>
        <w:t>2</w:t>
      </w:r>
      <w:r w:rsidRPr="00682F97">
        <w:rPr>
          <w:color w:val="000000"/>
          <w:sz w:val="22"/>
          <w:szCs w:val="22"/>
          <w:lang w:val="en-US"/>
        </w:rPr>
        <w:t xml:space="preserve">O values, relying on reference zircon 91500. </w:t>
      </w:r>
      <w:r w:rsidRPr="00682F97">
        <w:rPr>
          <w:color w:val="000000"/>
          <w:sz w:val="22"/>
          <w:szCs w:val="22"/>
          <w:vertAlign w:val="superscript"/>
          <w:lang w:val="en-US"/>
        </w:rPr>
        <w:t>206</w:t>
      </w:r>
      <w:r w:rsidRPr="00682F97">
        <w:rPr>
          <w:color w:val="000000"/>
          <w:sz w:val="22"/>
          <w:szCs w:val="22"/>
          <w:lang w:val="en-US"/>
        </w:rPr>
        <w:t>Pb/</w:t>
      </w:r>
      <w:r w:rsidRPr="00682F97">
        <w:rPr>
          <w:color w:val="000000"/>
          <w:sz w:val="22"/>
          <w:szCs w:val="22"/>
          <w:vertAlign w:val="superscript"/>
          <w:lang w:val="en-US"/>
        </w:rPr>
        <w:t>238</w:t>
      </w:r>
      <w:r w:rsidRPr="00682F97">
        <w:rPr>
          <w:color w:val="000000"/>
          <w:sz w:val="22"/>
          <w:szCs w:val="22"/>
          <w:lang w:val="en-US"/>
        </w:rPr>
        <w:t xml:space="preserve">U ratios were corrected for common Pb using a </w:t>
      </w:r>
      <w:r w:rsidRPr="00682F97">
        <w:rPr>
          <w:color w:val="000000"/>
          <w:sz w:val="22"/>
          <w:szCs w:val="22"/>
          <w:vertAlign w:val="superscript"/>
          <w:lang w:val="en-US"/>
        </w:rPr>
        <w:t>204</w:t>
      </w:r>
      <w:r w:rsidRPr="00682F97">
        <w:rPr>
          <w:color w:val="000000"/>
          <w:sz w:val="22"/>
          <w:szCs w:val="22"/>
          <w:lang w:val="en-US"/>
        </w:rPr>
        <w:t>Pb correction. U-Pb age</w:t>
      </w:r>
      <w:r w:rsidR="00DD1AE5">
        <w:rPr>
          <w:color w:val="000000"/>
          <w:sz w:val="22"/>
          <w:szCs w:val="22"/>
          <w:lang w:val="en-US"/>
        </w:rPr>
        <w:t xml:space="preserve">s were calculated and plotted </w:t>
      </w:r>
      <w:r w:rsidR="001E3A54">
        <w:rPr>
          <w:color w:val="000000"/>
          <w:sz w:val="22"/>
          <w:szCs w:val="22"/>
          <w:lang w:val="en-US"/>
        </w:rPr>
        <w:t>calculations</w:t>
      </w:r>
      <w:r w:rsidR="001E3A54" w:rsidRPr="00682F97">
        <w:rPr>
          <w:color w:val="000000"/>
          <w:sz w:val="22"/>
          <w:szCs w:val="22"/>
          <w:lang w:val="en-US"/>
        </w:rPr>
        <w:t xml:space="preserve"> </w:t>
      </w:r>
      <w:r w:rsidRPr="00682F97">
        <w:rPr>
          <w:color w:val="000000"/>
          <w:sz w:val="22"/>
          <w:szCs w:val="22"/>
          <w:lang w:val="en-US"/>
        </w:rPr>
        <w:t xml:space="preserve">in </w:t>
      </w:r>
      <w:proofErr w:type="spellStart"/>
      <w:r w:rsidRPr="00682F97">
        <w:rPr>
          <w:color w:val="000000"/>
          <w:sz w:val="22"/>
          <w:szCs w:val="22"/>
          <w:lang w:val="en-US"/>
        </w:rPr>
        <w:t>Isoplot</w:t>
      </w:r>
      <w:r w:rsidR="00547FD5" w:rsidRPr="00682F97">
        <w:rPr>
          <w:color w:val="000000"/>
          <w:sz w:val="22"/>
          <w:szCs w:val="22"/>
          <w:lang w:val="en-US"/>
        </w:rPr>
        <w:t>R</w:t>
      </w:r>
      <w:proofErr w:type="spellEnd"/>
      <w:r w:rsidR="00547FD5" w:rsidRPr="00682F97">
        <w:rPr>
          <w:color w:val="000000"/>
          <w:sz w:val="22"/>
          <w:szCs w:val="22"/>
          <w:lang w:val="en-US"/>
        </w:rPr>
        <w:t xml:space="preserve"> (Vermeesch</w:t>
      </w:r>
      <w:r w:rsidR="000704FC">
        <w:rPr>
          <w:color w:val="000000"/>
          <w:sz w:val="22"/>
          <w:szCs w:val="22"/>
          <w:lang w:val="en-US"/>
        </w:rPr>
        <w:t>,</w:t>
      </w:r>
      <w:r w:rsidR="00547FD5" w:rsidRPr="00682F97">
        <w:rPr>
          <w:color w:val="000000"/>
          <w:sz w:val="22"/>
          <w:szCs w:val="22"/>
          <w:lang w:val="en-US"/>
        </w:rPr>
        <w:t xml:space="preserve"> 2018)</w:t>
      </w:r>
      <w:r w:rsidR="009346AE">
        <w:rPr>
          <w:color w:val="000000"/>
          <w:sz w:val="22"/>
          <w:szCs w:val="22"/>
          <w:lang w:val="en-US"/>
        </w:rPr>
        <w:t>.</w:t>
      </w:r>
    </w:p>
    <w:p w14:paraId="6CB6CE36" w14:textId="29EEBAE9" w:rsidR="008527F0" w:rsidRPr="00682F97" w:rsidRDefault="00B92E83" w:rsidP="0067484F">
      <w:pPr>
        <w:pStyle w:val="StandardWeb"/>
        <w:rPr>
          <w:color w:val="000000"/>
          <w:sz w:val="22"/>
          <w:szCs w:val="22"/>
          <w:lang w:val="en-US"/>
        </w:rPr>
      </w:pPr>
      <w:r>
        <w:rPr>
          <w:sz w:val="22"/>
          <w:szCs w:val="22"/>
          <w:lang w:val="en-US"/>
        </w:rPr>
        <w:t>For our U-Pb analysis sessions, the</w:t>
      </w:r>
      <w:r w:rsidR="008527F0">
        <w:rPr>
          <w:sz w:val="22"/>
          <w:szCs w:val="22"/>
          <w:lang w:val="en-US"/>
        </w:rPr>
        <w:t xml:space="preserve"> </w:t>
      </w:r>
      <w:r w:rsidR="008527F0" w:rsidRPr="00CF3691">
        <w:rPr>
          <w:sz w:val="22"/>
          <w:szCs w:val="22"/>
          <w:vertAlign w:val="superscript"/>
          <w:lang w:val="en-US"/>
        </w:rPr>
        <w:t>206</w:t>
      </w:r>
      <w:r w:rsidR="008527F0" w:rsidRPr="00CF3691">
        <w:rPr>
          <w:sz w:val="22"/>
          <w:szCs w:val="22"/>
          <w:lang w:val="en-US"/>
        </w:rPr>
        <w:t>Pb/</w:t>
      </w:r>
      <w:r w:rsidR="008527F0" w:rsidRPr="00CF3691">
        <w:rPr>
          <w:sz w:val="22"/>
          <w:szCs w:val="22"/>
          <w:vertAlign w:val="superscript"/>
          <w:lang w:val="en-US"/>
        </w:rPr>
        <w:t>238</w:t>
      </w:r>
      <w:r w:rsidR="008527F0" w:rsidRPr="00CF3691">
        <w:rPr>
          <w:sz w:val="22"/>
          <w:szCs w:val="22"/>
          <w:lang w:val="en-US"/>
        </w:rPr>
        <w:t>U age</w:t>
      </w:r>
      <w:r w:rsidR="008527F0">
        <w:rPr>
          <w:sz w:val="22"/>
          <w:szCs w:val="22"/>
          <w:lang w:val="en-US"/>
        </w:rPr>
        <w:t xml:space="preserve"> averages for </w:t>
      </w:r>
      <w:r w:rsidR="008527F0" w:rsidRPr="00CF3691">
        <w:rPr>
          <w:sz w:val="22"/>
          <w:szCs w:val="22"/>
          <w:lang w:val="en-US"/>
        </w:rPr>
        <w:t>secondary reference</w:t>
      </w:r>
      <w:r w:rsidR="008527F0">
        <w:rPr>
          <w:sz w:val="22"/>
          <w:szCs w:val="22"/>
          <w:lang w:val="en-US"/>
        </w:rPr>
        <w:t xml:space="preserve"> zircon 91500 and Temora-2 are </w:t>
      </w:r>
      <w:r w:rsidR="008527F0" w:rsidRPr="00CF3691">
        <w:rPr>
          <w:sz w:val="22"/>
          <w:szCs w:val="22"/>
          <w:lang w:val="en-US"/>
        </w:rPr>
        <w:t>1061.7±6.4</w:t>
      </w:r>
      <w:r w:rsidR="008527F0">
        <w:rPr>
          <w:sz w:val="22"/>
          <w:szCs w:val="22"/>
          <w:lang w:val="en-US"/>
        </w:rPr>
        <w:t xml:space="preserve"> Ma </w:t>
      </w:r>
      <w:r w:rsidR="008527F0" w:rsidRPr="00CF3691">
        <w:rPr>
          <w:sz w:val="22"/>
          <w:szCs w:val="22"/>
          <w:lang w:val="en-US"/>
        </w:rPr>
        <w:t xml:space="preserve">(MSWD = 1.5; n = 20) </w:t>
      </w:r>
      <w:r w:rsidR="008527F0">
        <w:rPr>
          <w:sz w:val="22"/>
          <w:szCs w:val="22"/>
          <w:lang w:val="en-US"/>
        </w:rPr>
        <w:t xml:space="preserve">and </w:t>
      </w:r>
      <w:r w:rsidR="008527F0" w:rsidRPr="00CF3691">
        <w:rPr>
          <w:sz w:val="22"/>
          <w:szCs w:val="22"/>
          <w:lang w:val="en-US"/>
        </w:rPr>
        <w:t>416.9 ± 1.9</w:t>
      </w:r>
      <w:r w:rsidR="008527F0">
        <w:rPr>
          <w:sz w:val="22"/>
          <w:szCs w:val="22"/>
          <w:lang w:val="en-US"/>
        </w:rPr>
        <w:t> Ma</w:t>
      </w:r>
      <w:r w:rsidR="008527F0" w:rsidRPr="00CF3691">
        <w:rPr>
          <w:sz w:val="22"/>
          <w:szCs w:val="22"/>
          <w:lang w:val="en-US"/>
        </w:rPr>
        <w:t xml:space="preserve"> (MSWD = 0.48; n = 94)</w:t>
      </w:r>
      <w:r w:rsidR="008527F0">
        <w:rPr>
          <w:sz w:val="22"/>
          <w:szCs w:val="22"/>
          <w:lang w:val="en-US"/>
        </w:rPr>
        <w:t>,</w:t>
      </w:r>
      <w:r w:rsidR="008527F0" w:rsidRPr="00CF3691">
        <w:rPr>
          <w:sz w:val="22"/>
          <w:szCs w:val="22"/>
          <w:lang w:val="en-US"/>
        </w:rPr>
        <w:t xml:space="preserve"> </w:t>
      </w:r>
      <w:r w:rsidR="008527F0">
        <w:rPr>
          <w:sz w:val="22"/>
          <w:szCs w:val="22"/>
          <w:lang w:val="en-US"/>
        </w:rPr>
        <w:t>in close</w:t>
      </w:r>
      <w:r w:rsidR="008527F0" w:rsidRPr="00CF3691">
        <w:rPr>
          <w:sz w:val="22"/>
          <w:szCs w:val="22"/>
          <w:lang w:val="en-US"/>
        </w:rPr>
        <w:t xml:space="preserve"> </w:t>
      </w:r>
      <w:r w:rsidR="008527F0">
        <w:rPr>
          <w:sz w:val="22"/>
          <w:szCs w:val="22"/>
          <w:lang w:val="en-US"/>
        </w:rPr>
        <w:t xml:space="preserve">agreement </w:t>
      </w:r>
      <w:r w:rsidR="008527F0" w:rsidRPr="00CF3691">
        <w:rPr>
          <w:sz w:val="22"/>
          <w:szCs w:val="22"/>
          <w:lang w:val="en-US"/>
        </w:rPr>
        <w:t>to the recommended age</w:t>
      </w:r>
      <w:r w:rsidR="008527F0">
        <w:rPr>
          <w:sz w:val="22"/>
          <w:szCs w:val="22"/>
          <w:lang w:val="en-US"/>
        </w:rPr>
        <w:t>s</w:t>
      </w:r>
      <w:r w:rsidR="008527F0" w:rsidRPr="00CF3691">
        <w:rPr>
          <w:sz w:val="22"/>
          <w:szCs w:val="22"/>
          <w:lang w:val="en-US"/>
        </w:rPr>
        <w:t xml:space="preserve"> of 1065 </w:t>
      </w:r>
      <w:r w:rsidR="008527F0">
        <w:rPr>
          <w:sz w:val="22"/>
          <w:szCs w:val="22"/>
          <w:lang w:val="en-US"/>
        </w:rPr>
        <w:t xml:space="preserve">Ma </w:t>
      </w:r>
      <w:r w:rsidR="008527F0" w:rsidRPr="00CF3691">
        <w:rPr>
          <w:sz w:val="22"/>
          <w:szCs w:val="22"/>
          <w:lang w:val="en-US"/>
        </w:rPr>
        <w:fldChar w:fldCharType="begin" w:fldLock="1"/>
      </w:r>
      <w:r w:rsidR="008527F0">
        <w:rPr>
          <w:sz w:val="22"/>
          <w:szCs w:val="22"/>
          <w:lang w:val="en-US"/>
        </w:rPr>
        <w:instrText>ADDIN CSL_CITATION {"citationItems":[{"id":"ITEM-1","itemData":{"ISSN":"1639-4488","author":[{"dropping-particle":"","family":"Wiedenbeck","given":"Michael","non-dropping-particle":"","parse-names":false,"suffix":""},{"dropping-particle":"","family":"Hanchar","given":"John M","non-dropping-particle":"","parse-names":false,"suffix":""},{"dropping-particle":"","family":"Peck","given":"William H","non-dropping-particle":"","parse-names":false,"suffix":""},{"dropping-particle":"","family":"Sylvester","given":"Paul","non-dropping-particle":"","parse-names":false,"suffix":""},{"dropping-particle":"","family":"Valley","given":"John","non-dropping-particle":"","parse-names":false,"suffix":""},{"dropping-particle":"","family":"Whitehouse","given":"Martin","non-dropping-particle":"","parse-names":false,"suffix":""},{"dropping-particle":"","family":"Kronz","given":"Andreas","non-dropping-particle":"","parse-names":false,"suffix":""},{"dropping-particle":"","family":"Morishita","given":"Yuichi","non-dropping-particle":"","parse-names":false,"suffix":""},{"dropping-particle":"","family":"Nasdala","given":"Lutz","non-dropping-particle":"","parse-names":false,"suffix":""},{"dropping-particle":"","family":"Fiebig","given":"J","non-dropping-particle":"","parse-names":false,"suffix":""}],"container-title":"Geostandards and Geoanalytical Research","id":"ITEM-1","issue":"1","issued":{"date-parts":[["2004"]]},"page":"9-39","publisher":"Wiley Online Library","title":"Further characterisation of the 91500 zircon crystal","type":"article-journal","volume":"28"},"uris":["http://www.mendeley.com/documents/?uuid=60956d4d-17e0-4983-b70c-1b5efc90cbeb","http://www.mendeley.com/documents/?uuid=9030444c-4bc0-4977-82d4-5dc47d7f3546"]}],"mendeley":{"formattedCitation":"(Wiedenbeck et al., 2004)","plainTextFormattedCitation":"(Wiedenbeck et al., 2004)","previouslyFormattedCitation":"(Wiedenbeck et al., 2004)"},"properties":{"noteIndex":0},"schema":"https://github.com/citation-style-language/schema/raw/master/csl-citation.json"}</w:instrText>
      </w:r>
      <w:r w:rsidR="008527F0" w:rsidRPr="00CF3691">
        <w:rPr>
          <w:sz w:val="22"/>
          <w:szCs w:val="22"/>
          <w:lang w:val="en-US"/>
        </w:rPr>
        <w:fldChar w:fldCharType="separate"/>
      </w:r>
      <w:r w:rsidR="008527F0" w:rsidRPr="00DA5D95">
        <w:rPr>
          <w:noProof/>
          <w:sz w:val="22"/>
          <w:szCs w:val="22"/>
          <w:lang w:val="en-US"/>
        </w:rPr>
        <w:t>(Wiedenbeck et al., 2004)</w:t>
      </w:r>
      <w:r w:rsidR="008527F0" w:rsidRPr="00CF3691">
        <w:rPr>
          <w:sz w:val="22"/>
          <w:szCs w:val="22"/>
          <w:lang w:val="en-US"/>
        </w:rPr>
        <w:fldChar w:fldCharType="end"/>
      </w:r>
      <w:r w:rsidR="008527F0">
        <w:rPr>
          <w:sz w:val="22"/>
          <w:szCs w:val="22"/>
          <w:lang w:val="en-US"/>
        </w:rPr>
        <w:t>,</w:t>
      </w:r>
      <w:r w:rsidR="008527F0" w:rsidRPr="00CF3691">
        <w:rPr>
          <w:sz w:val="22"/>
          <w:szCs w:val="22"/>
          <w:lang w:val="en-US"/>
        </w:rPr>
        <w:t xml:space="preserve"> and 416.8</w:t>
      </w:r>
      <w:r w:rsidR="008527F0">
        <w:rPr>
          <w:sz w:val="22"/>
          <w:szCs w:val="22"/>
          <w:lang w:val="en-US"/>
        </w:rPr>
        <w:t> Ma</w:t>
      </w:r>
      <w:r w:rsidR="008527F0" w:rsidRPr="00CF3691">
        <w:rPr>
          <w:sz w:val="22"/>
          <w:szCs w:val="22"/>
          <w:lang w:val="en-US"/>
        </w:rPr>
        <w:t xml:space="preserve"> </w:t>
      </w:r>
      <w:r w:rsidR="008527F0" w:rsidRPr="00CF3691">
        <w:rPr>
          <w:sz w:val="22"/>
          <w:szCs w:val="22"/>
          <w:lang w:val="en-US"/>
        </w:rPr>
        <w:fldChar w:fldCharType="begin" w:fldLock="1"/>
      </w:r>
      <w:r w:rsidR="008527F0">
        <w:rPr>
          <w:sz w:val="22"/>
          <w:szCs w:val="22"/>
          <w:lang w:val="en-US"/>
        </w:rPr>
        <w:instrText>ADDIN CSL_CITATION {"citationItems":[{"id":"ITEM-1","itemData":{"DOI":"https://doi.org/10.1016/j.chemgeo.2004.01.003","ISSN":"0009-2541","abstract":"Precise isotope dilution–thermal ionisation mass spectrometry (ID–TIMS) documentation is given for two new Palaeozoic zircon standards (TEMORA 2 and R33). These data, in combination with results for previously documented standards (AS3, SL13, QGNG and TEMORA 1), provide the basis for a detailed investigation of inconsistencies in 206Pb/238U ages measured by microprobe. Although these ages are normally consistent between any two standards, their relative age offsets are often different from those established by ID–TIMS. This is true for both sensitive high-resolution ion-microprobe (SHRIMP) and excimer laser ablation–inductively coupled plasma–mass spectrometry (ELA–ICP–MS) dating, although the age offsets are in the opposite sense for the two techniques. Various factors have been investigated for possible correlations with age bias, in an attempt to resolve why the accuracy of the method is worse than the indicated precision. Crystallographic orientation, position on the grain-mount and oxygen isotopic composition are unrelated to the bias. There are, however, striking correlations between the 206Pb/238U age offsets and P, Sm and, most particularly, Nd abundances in the zircons. Although these are not believed to be the primary cause of this apparent matrix effect, they indicate that ionisation of 206Pb/238U is influenced, at least in part, by a combination of trace elements. Nd is sufficiently representative of the controlling trace elements that it provides a quantitative means of correcting for the microprobe age bias. This approach has the potential to reduce age biases associated with different techniques, different instrumentation and different standards within and between laboratories.","author":[{"dropping-particle":"","family":"Black","given":"Lance P","non-dropping-particle":"","parse-names":false,"suffix":""},{"dropping-particle":"","family":"Kamo","given":"Sandra L","non-dropping-particle":"","parse-names":false,"suffix":""},{"dropping-particle":"","family":"Allen","given":"Charlotte M","non-dropping-particle":"","parse-names":false,"suffix":""},{"dropping-particle":"","family":"Davis","given":"Donald W","non-dropping-particle":"","parse-names":false,"suffix":""},{"dropping-particle":"","family":"Aleinikoff","given":"John N","non-dropping-particle":"","parse-names":false,"suffix":""},{"dropping-particle":"","family":"Valley","given":"John W","non-dropping-particle":"","parse-names":false,"suffix":""},{"dropping-particle":"","family":"Mundil","given":"Roland","non-dropping-particle":"","parse-names":false,"suffix":""},{"dropping-particle":"","family":"Campbell","given":"Ian H","non-dropping-particle":"","parse-names":false,"suffix":""},{"dropping-particle":"","family":"Korsch","given":"Russell J","non-dropping-particle":"","parse-names":false,"suffix":""},{"dropping-particle":"","family":"Williams","given":"Ian S","non-dropping-particle":"","parse-names":false,"suffix":""},{"dropping-particle":"","family":"Foudoulis","given":"Chris","non-dropping-particle":"","parse-names":false,"suffix":""}],"container-title":"Chemical Geology","id":"ITEM-1","issue":"1","issued":{"date-parts":[["2004"]]},"page":"115-140","title":"Improved 206Pb/238U microprobe geochronology by the monitoring of a trace-element-related matrix effect; SHRIMP, ID–TIMS, ELA–ICP–MS and oxygen isotope documentation for a series of zircon standards","type":"article-journal","volume":"205"},"uris":["http://www.mendeley.com/documents/?uuid=062f4d8d-ab8f-494b-a870-c30973d878d6","http://www.mendeley.com/documents/?uuid=ceaecc2f-7cf6-4ae1-859c-1bfcdef99e27"]}],"mendeley":{"formattedCitation":"(Black et al., 2004)","plainTextFormattedCitation":"(Black et al., 2004)","previouslyFormattedCitation":"(Black et al., 2004)"},"properties":{"noteIndex":0},"schema":"https://github.com/citation-style-language/schema/raw/master/csl-citation.json"}</w:instrText>
      </w:r>
      <w:r w:rsidR="008527F0" w:rsidRPr="00CF3691">
        <w:rPr>
          <w:sz w:val="22"/>
          <w:szCs w:val="22"/>
          <w:lang w:val="en-US"/>
        </w:rPr>
        <w:fldChar w:fldCharType="separate"/>
      </w:r>
      <w:r w:rsidR="008527F0" w:rsidRPr="00CF3691">
        <w:rPr>
          <w:noProof/>
          <w:sz w:val="22"/>
          <w:szCs w:val="22"/>
          <w:lang w:val="en-US"/>
        </w:rPr>
        <w:t>(Black et al., 2004)</w:t>
      </w:r>
      <w:r w:rsidR="008527F0" w:rsidRPr="00CF3691">
        <w:rPr>
          <w:sz w:val="22"/>
          <w:szCs w:val="22"/>
          <w:lang w:val="en-US"/>
        </w:rPr>
        <w:fldChar w:fldCharType="end"/>
      </w:r>
      <w:r w:rsidR="008527F0">
        <w:rPr>
          <w:sz w:val="22"/>
          <w:szCs w:val="22"/>
          <w:lang w:val="en-US"/>
        </w:rPr>
        <w:t>, respectively</w:t>
      </w:r>
      <w:r w:rsidR="008527F0" w:rsidRPr="00CF3691">
        <w:rPr>
          <w:sz w:val="22"/>
          <w:szCs w:val="22"/>
          <w:lang w:val="en-US"/>
        </w:rPr>
        <w:t>.</w:t>
      </w:r>
    </w:p>
    <w:p w14:paraId="6358BB24" w14:textId="524CFD74" w:rsidR="00A442E8" w:rsidRPr="00682F97" w:rsidRDefault="002C61C7" w:rsidP="00A442E8">
      <w:pPr>
        <w:pStyle w:val="StandardWeb"/>
        <w:rPr>
          <w:b/>
          <w:bCs/>
          <w:color w:val="000000"/>
          <w:lang w:val="en-US"/>
        </w:rPr>
      </w:pPr>
      <w:r>
        <w:rPr>
          <w:b/>
          <w:bCs/>
          <w:color w:val="000000"/>
          <w:lang w:val="en-US"/>
        </w:rPr>
        <w:t xml:space="preserve">1.2. </w:t>
      </w:r>
      <w:r w:rsidR="00A442E8" w:rsidRPr="00682F97">
        <w:rPr>
          <w:b/>
          <w:bCs/>
          <w:color w:val="000000"/>
          <w:lang w:val="en-US"/>
        </w:rPr>
        <w:t>U-Th</w:t>
      </w:r>
      <w:r w:rsidR="00DD1AE5">
        <w:rPr>
          <w:b/>
          <w:bCs/>
          <w:color w:val="000000"/>
          <w:lang w:val="en-US"/>
        </w:rPr>
        <w:t xml:space="preserve"> disequilibrium dating</w:t>
      </w:r>
      <w:r w:rsidR="00A442E8" w:rsidRPr="00682F97">
        <w:rPr>
          <w:b/>
          <w:bCs/>
          <w:color w:val="000000"/>
          <w:lang w:val="en-US"/>
        </w:rPr>
        <w:t xml:space="preserve"> </w:t>
      </w:r>
    </w:p>
    <w:p w14:paraId="7779BF25" w14:textId="295AD391" w:rsidR="00A20885" w:rsidRPr="00B92E83" w:rsidRDefault="00A442E8" w:rsidP="00A442E8">
      <w:pPr>
        <w:pStyle w:val="StandardWeb"/>
        <w:rPr>
          <w:color w:val="000000"/>
          <w:sz w:val="22"/>
          <w:szCs w:val="22"/>
          <w:lang w:val="en-US"/>
        </w:rPr>
      </w:pPr>
      <w:r w:rsidRPr="00682F97">
        <w:rPr>
          <w:color w:val="000000"/>
          <w:sz w:val="22"/>
          <w:szCs w:val="22"/>
          <w:lang w:val="en-US"/>
        </w:rPr>
        <w:t xml:space="preserve">U-Th disequilibrium measurements were carried out on a CAMECA </w:t>
      </w:r>
      <w:proofErr w:type="spellStart"/>
      <w:r w:rsidR="00492032" w:rsidRPr="00682F97">
        <w:rPr>
          <w:color w:val="000000"/>
          <w:sz w:val="22"/>
          <w:szCs w:val="22"/>
          <w:lang w:val="en-US"/>
        </w:rPr>
        <w:t>ims</w:t>
      </w:r>
      <w:proofErr w:type="spellEnd"/>
      <w:r w:rsidR="00492032" w:rsidRPr="00682F97">
        <w:rPr>
          <w:color w:val="000000"/>
          <w:sz w:val="22"/>
          <w:szCs w:val="22"/>
          <w:lang w:val="en-US"/>
        </w:rPr>
        <w:t xml:space="preserve"> </w:t>
      </w:r>
      <w:r w:rsidRPr="00682F97">
        <w:rPr>
          <w:color w:val="000000"/>
          <w:sz w:val="22"/>
          <w:szCs w:val="22"/>
          <w:lang w:val="en-US"/>
        </w:rPr>
        <w:t xml:space="preserve">1280-HR instrument at the Heidelberg Ion Probe Laboratory (Heidelberg, Germany) </w:t>
      </w:r>
      <w:r w:rsidR="00492032" w:rsidRPr="00682F97">
        <w:rPr>
          <w:color w:val="000000"/>
          <w:sz w:val="22"/>
          <w:szCs w:val="22"/>
          <w:lang w:val="en-US"/>
        </w:rPr>
        <w:t xml:space="preserve">and a CAMECA </w:t>
      </w:r>
      <w:proofErr w:type="spellStart"/>
      <w:r w:rsidR="00492032" w:rsidRPr="00682F97">
        <w:rPr>
          <w:color w:val="000000"/>
          <w:sz w:val="22"/>
          <w:szCs w:val="22"/>
          <w:lang w:val="en-US"/>
        </w:rPr>
        <w:t>ims</w:t>
      </w:r>
      <w:proofErr w:type="spellEnd"/>
      <w:r w:rsidR="00492032" w:rsidRPr="00682F97">
        <w:rPr>
          <w:color w:val="000000"/>
          <w:sz w:val="22"/>
          <w:szCs w:val="22"/>
          <w:lang w:val="en-US"/>
        </w:rPr>
        <w:t xml:space="preserve"> </w:t>
      </w:r>
      <w:r w:rsidR="00492032" w:rsidRPr="00682F97">
        <w:rPr>
          <w:sz w:val="22"/>
          <w:szCs w:val="22"/>
          <w:lang w:val="en-US"/>
        </w:rPr>
        <w:t>1300-HR</w:t>
      </w:r>
      <w:r w:rsidR="00492032" w:rsidRPr="00682F97">
        <w:rPr>
          <w:sz w:val="22"/>
          <w:szCs w:val="22"/>
          <w:vertAlign w:val="superscript"/>
          <w:lang w:val="en-US"/>
        </w:rPr>
        <w:t>3</w:t>
      </w:r>
      <w:r w:rsidR="00492032" w:rsidRPr="00682F97">
        <w:rPr>
          <w:sz w:val="22"/>
          <w:szCs w:val="22"/>
          <w:lang w:val="en-US"/>
        </w:rPr>
        <w:t xml:space="preserve"> at Curtin University, </w:t>
      </w:r>
      <w:r w:rsidRPr="00682F97">
        <w:rPr>
          <w:color w:val="000000"/>
          <w:sz w:val="22"/>
          <w:szCs w:val="22"/>
          <w:lang w:val="en-US"/>
        </w:rPr>
        <w:t xml:space="preserve">following the procedure </w:t>
      </w:r>
      <w:r w:rsidR="00492032" w:rsidRPr="00682F97">
        <w:rPr>
          <w:color w:val="000000"/>
          <w:sz w:val="22"/>
          <w:szCs w:val="22"/>
          <w:lang w:val="en-US"/>
        </w:rPr>
        <w:t xml:space="preserve">in </w:t>
      </w:r>
      <w:r w:rsidR="00492032" w:rsidRPr="00682F97">
        <w:rPr>
          <w:sz w:val="22"/>
          <w:szCs w:val="22"/>
          <w:lang w:val="en-US"/>
        </w:rPr>
        <w:t xml:space="preserve">Reid et al. (1997) and </w:t>
      </w:r>
      <w:r w:rsidR="00492032" w:rsidRPr="007E654D">
        <w:rPr>
          <w:sz w:val="22"/>
          <w:lang w:val="en-US"/>
        </w:rPr>
        <w:t>Schmitt et al. (2023)</w:t>
      </w:r>
      <w:r w:rsidR="00492032" w:rsidRPr="007E654D">
        <w:rPr>
          <w:sz w:val="22"/>
          <w:szCs w:val="22"/>
          <w:lang w:val="en-US"/>
        </w:rPr>
        <w:t>.</w:t>
      </w:r>
      <w:r w:rsidR="00492032" w:rsidRPr="00682F97">
        <w:rPr>
          <w:sz w:val="22"/>
          <w:szCs w:val="22"/>
          <w:lang w:val="en-US"/>
        </w:rPr>
        <w:t xml:space="preserve"> </w:t>
      </w:r>
      <w:r w:rsidR="00492032" w:rsidRPr="00682F97">
        <w:rPr>
          <w:color w:val="000000"/>
          <w:sz w:val="22"/>
          <w:szCs w:val="22"/>
          <w:lang w:val="en-US"/>
        </w:rPr>
        <w:t xml:space="preserve">Zircon </w:t>
      </w:r>
      <w:r w:rsidRPr="00682F97">
        <w:rPr>
          <w:color w:val="000000"/>
          <w:sz w:val="22"/>
          <w:szCs w:val="22"/>
          <w:lang w:val="en-US"/>
        </w:rPr>
        <w:t>91500</w:t>
      </w:r>
      <w:r w:rsidR="00492032" w:rsidRPr="00682F97">
        <w:rPr>
          <w:color w:val="000000"/>
          <w:sz w:val="22"/>
          <w:szCs w:val="22"/>
          <w:lang w:val="en-US"/>
        </w:rPr>
        <w:t xml:space="preserve"> was used </w:t>
      </w:r>
      <w:r w:rsidRPr="00682F97">
        <w:rPr>
          <w:color w:val="000000"/>
          <w:sz w:val="22"/>
          <w:szCs w:val="22"/>
          <w:lang w:val="en-US"/>
        </w:rPr>
        <w:t>as a relative sensitivity standard for U abundances and AS3</w:t>
      </w:r>
      <w:r w:rsidR="003420A0">
        <w:rPr>
          <w:color w:val="000000"/>
          <w:sz w:val="22"/>
          <w:szCs w:val="22"/>
          <w:lang w:val="en-US"/>
        </w:rPr>
        <w:t xml:space="preserve">, G3, M257, OGC, and 91500 </w:t>
      </w:r>
      <w:r w:rsidRPr="00682F97">
        <w:rPr>
          <w:color w:val="000000"/>
          <w:sz w:val="22"/>
          <w:szCs w:val="22"/>
          <w:lang w:val="en-US"/>
        </w:rPr>
        <w:t xml:space="preserve">as secular equilibrium </w:t>
      </w:r>
      <w:r w:rsidR="001E3A54">
        <w:rPr>
          <w:color w:val="000000"/>
          <w:sz w:val="22"/>
          <w:szCs w:val="22"/>
          <w:lang w:val="en-US"/>
        </w:rPr>
        <w:t>reference</w:t>
      </w:r>
      <w:r w:rsidR="003420A0">
        <w:rPr>
          <w:color w:val="000000"/>
          <w:sz w:val="22"/>
          <w:szCs w:val="22"/>
          <w:lang w:val="en-US"/>
        </w:rPr>
        <w:t>s</w:t>
      </w:r>
      <w:r w:rsidRPr="00682F97">
        <w:rPr>
          <w:color w:val="000000"/>
          <w:sz w:val="22"/>
          <w:szCs w:val="22"/>
          <w:lang w:val="en-US"/>
        </w:rPr>
        <w:t xml:space="preserve">. The measured </w:t>
      </w:r>
      <w:r w:rsidRPr="00682F97">
        <w:rPr>
          <w:color w:val="000000"/>
          <w:sz w:val="22"/>
          <w:szCs w:val="22"/>
          <w:vertAlign w:val="superscript"/>
          <w:lang w:val="en-US"/>
        </w:rPr>
        <w:t>230</w:t>
      </w:r>
      <w:r w:rsidRPr="00682F97">
        <w:rPr>
          <w:color w:val="000000"/>
          <w:sz w:val="22"/>
          <w:szCs w:val="22"/>
          <w:lang w:val="en-US"/>
        </w:rPr>
        <w:t>Th/</w:t>
      </w:r>
      <w:r w:rsidRPr="00682F97">
        <w:rPr>
          <w:color w:val="000000"/>
          <w:sz w:val="22"/>
          <w:szCs w:val="22"/>
          <w:vertAlign w:val="superscript"/>
          <w:lang w:val="en-US"/>
        </w:rPr>
        <w:t>238</w:t>
      </w:r>
      <w:r w:rsidRPr="00682F97">
        <w:rPr>
          <w:color w:val="000000"/>
          <w:sz w:val="22"/>
          <w:szCs w:val="22"/>
          <w:lang w:val="en-US"/>
        </w:rPr>
        <w:t>U ratio for the</w:t>
      </w:r>
      <w:r w:rsidR="003420A0">
        <w:rPr>
          <w:color w:val="000000"/>
          <w:sz w:val="22"/>
          <w:szCs w:val="22"/>
          <w:lang w:val="en-US"/>
        </w:rPr>
        <w:t>se</w:t>
      </w:r>
      <w:r w:rsidRPr="00682F97">
        <w:rPr>
          <w:color w:val="000000"/>
          <w:sz w:val="22"/>
          <w:szCs w:val="22"/>
          <w:lang w:val="en-US"/>
        </w:rPr>
        <w:t xml:space="preserve"> </w:t>
      </w:r>
      <w:r w:rsidR="003420A0">
        <w:rPr>
          <w:color w:val="000000"/>
          <w:sz w:val="22"/>
          <w:szCs w:val="22"/>
          <w:lang w:val="en-US"/>
        </w:rPr>
        <w:t xml:space="preserve">zircon </w:t>
      </w:r>
      <w:r w:rsidRPr="00682F97">
        <w:rPr>
          <w:color w:val="000000"/>
          <w:sz w:val="22"/>
          <w:szCs w:val="22"/>
          <w:lang w:val="en-US"/>
        </w:rPr>
        <w:t>reference</w:t>
      </w:r>
      <w:r w:rsidR="003420A0">
        <w:rPr>
          <w:color w:val="000000"/>
          <w:sz w:val="22"/>
          <w:szCs w:val="22"/>
          <w:lang w:val="en-US"/>
        </w:rPr>
        <w:t>s</w:t>
      </w:r>
      <w:r w:rsidRPr="00682F97">
        <w:rPr>
          <w:color w:val="000000"/>
          <w:sz w:val="22"/>
          <w:szCs w:val="22"/>
          <w:lang w:val="en-US"/>
        </w:rPr>
        <w:t xml:space="preserve"> </w:t>
      </w:r>
      <w:r w:rsidR="00B92E83">
        <w:rPr>
          <w:color w:val="000000"/>
          <w:sz w:val="22"/>
          <w:szCs w:val="22"/>
          <w:lang w:val="en-US"/>
        </w:rPr>
        <w:t>is</w:t>
      </w:r>
      <w:r w:rsidR="003420A0">
        <w:rPr>
          <w:color w:val="000000"/>
          <w:sz w:val="22"/>
          <w:szCs w:val="22"/>
          <w:lang w:val="en-US"/>
        </w:rPr>
        <w:t xml:space="preserve"> </w:t>
      </w:r>
      <w:r w:rsidR="003420A0" w:rsidRPr="00BE5740">
        <w:rPr>
          <w:color w:val="000000"/>
          <w:sz w:val="22"/>
          <w:szCs w:val="22"/>
          <w:lang w:val="en-US"/>
        </w:rPr>
        <w:t>0</w:t>
      </w:r>
      <w:r w:rsidR="003420A0" w:rsidRPr="00B92E83">
        <w:rPr>
          <w:color w:val="000000"/>
          <w:sz w:val="22"/>
          <w:szCs w:val="22"/>
          <w:lang w:val="en-US"/>
        </w:rPr>
        <w:t>.9</w:t>
      </w:r>
      <w:r w:rsidR="00B92E83" w:rsidRPr="00B92E83">
        <w:rPr>
          <w:color w:val="000000"/>
          <w:sz w:val="22"/>
          <w:szCs w:val="22"/>
          <w:lang w:val="en-US"/>
        </w:rPr>
        <w:t>91</w:t>
      </w:r>
      <w:r w:rsidR="003420A0" w:rsidRPr="00B92E83">
        <w:rPr>
          <w:color w:val="000000"/>
          <w:sz w:val="22"/>
          <w:szCs w:val="22"/>
          <w:lang w:val="en-US"/>
        </w:rPr>
        <w:t xml:space="preserve"> ± 0.0</w:t>
      </w:r>
      <w:r w:rsidR="00B92E83" w:rsidRPr="00B92E83">
        <w:rPr>
          <w:color w:val="000000"/>
          <w:sz w:val="22"/>
          <w:szCs w:val="22"/>
          <w:lang w:val="en-US"/>
        </w:rPr>
        <w:t>04</w:t>
      </w:r>
      <w:r w:rsidR="003420A0" w:rsidRPr="00B92E83">
        <w:rPr>
          <w:color w:val="000000"/>
          <w:sz w:val="22"/>
          <w:szCs w:val="22"/>
          <w:lang w:val="en-US"/>
        </w:rPr>
        <w:t xml:space="preserve"> (2</w:t>
      </w:r>
      <w:r w:rsidR="003420A0" w:rsidRPr="00B92E83">
        <w:rPr>
          <w:color w:val="000000"/>
          <w:sz w:val="22"/>
          <w:szCs w:val="22"/>
          <w:lang w:val="en-US"/>
        </w:rPr>
        <w:sym w:font="Symbol" w:char="F073"/>
      </w:r>
      <w:r w:rsidR="003420A0" w:rsidRPr="00B92E83">
        <w:rPr>
          <w:color w:val="000000"/>
          <w:sz w:val="22"/>
          <w:szCs w:val="22"/>
          <w:lang w:val="en-US"/>
        </w:rPr>
        <w:t>, MSWD = 0.</w:t>
      </w:r>
      <w:r w:rsidR="00B92E83" w:rsidRPr="00B92E83">
        <w:rPr>
          <w:color w:val="000000"/>
          <w:sz w:val="22"/>
          <w:szCs w:val="22"/>
          <w:lang w:val="en-US"/>
        </w:rPr>
        <w:t>96</w:t>
      </w:r>
      <w:r w:rsidR="003420A0" w:rsidRPr="00B92E83">
        <w:rPr>
          <w:color w:val="000000"/>
          <w:sz w:val="22"/>
          <w:szCs w:val="22"/>
          <w:lang w:val="en-US"/>
        </w:rPr>
        <w:t xml:space="preserve">, n = </w:t>
      </w:r>
      <w:r w:rsidR="00B92E83" w:rsidRPr="00B92E83">
        <w:rPr>
          <w:color w:val="000000"/>
          <w:sz w:val="22"/>
          <w:szCs w:val="22"/>
          <w:lang w:val="en-US"/>
        </w:rPr>
        <w:t>49</w:t>
      </w:r>
      <w:r w:rsidR="003420A0" w:rsidRPr="00B92E83">
        <w:rPr>
          <w:color w:val="000000"/>
          <w:sz w:val="22"/>
          <w:szCs w:val="22"/>
          <w:lang w:val="en-US"/>
        </w:rPr>
        <w:t>)</w:t>
      </w:r>
      <w:r w:rsidR="00B92E83" w:rsidRPr="00B92E83">
        <w:rPr>
          <w:color w:val="000000"/>
          <w:sz w:val="22"/>
          <w:szCs w:val="22"/>
          <w:lang w:val="en-US"/>
        </w:rPr>
        <w:t>.</w:t>
      </w:r>
      <w:r w:rsidR="00B92E83">
        <w:rPr>
          <w:color w:val="000000"/>
          <w:sz w:val="22"/>
          <w:szCs w:val="22"/>
          <w:lang w:val="en-US"/>
        </w:rPr>
        <w:t xml:space="preserve"> </w:t>
      </w:r>
      <w:r w:rsidR="003420A0" w:rsidRPr="007E654D">
        <w:rPr>
          <w:color w:val="000000"/>
          <w:sz w:val="22"/>
          <w:szCs w:val="22"/>
          <w:lang w:val="en-US"/>
        </w:rPr>
        <w:t xml:space="preserve">Ages were calculated as isochrons from the zircon data and are reported </w:t>
      </w:r>
      <w:proofErr w:type="gramStart"/>
      <w:r w:rsidR="003420A0" w:rsidRPr="007E654D">
        <w:rPr>
          <w:color w:val="000000"/>
          <w:sz w:val="22"/>
          <w:szCs w:val="22"/>
          <w:lang w:val="en-US"/>
        </w:rPr>
        <w:t>without decay</w:t>
      </w:r>
      <w:proofErr w:type="gramEnd"/>
      <w:r w:rsidR="003420A0" w:rsidRPr="007E654D">
        <w:rPr>
          <w:color w:val="000000"/>
          <w:sz w:val="22"/>
          <w:szCs w:val="22"/>
          <w:lang w:val="en-US"/>
        </w:rPr>
        <w:t xml:space="preserve"> constant uncertainties.</w:t>
      </w:r>
      <w:bookmarkStart w:id="1" w:name="_Hlk226983945"/>
      <w:r w:rsidR="00B92E83">
        <w:rPr>
          <w:color w:val="000000"/>
          <w:sz w:val="22"/>
          <w:szCs w:val="22"/>
          <w:lang w:val="en-US"/>
        </w:rPr>
        <w:t xml:space="preserve"> </w:t>
      </w:r>
      <w:r w:rsidR="00A20885" w:rsidRPr="00B92E83">
        <w:rPr>
          <w:sz w:val="22"/>
          <w:szCs w:val="22"/>
          <w:lang w:val="en-US"/>
        </w:rPr>
        <w:t>Initial (</w:t>
      </w:r>
      <w:r w:rsidR="00A20885" w:rsidRPr="00B92E83">
        <w:rPr>
          <w:sz w:val="22"/>
          <w:szCs w:val="22"/>
          <w:vertAlign w:val="superscript"/>
          <w:lang w:val="en-US"/>
        </w:rPr>
        <w:t>230</w:t>
      </w:r>
      <w:r w:rsidR="00A20885" w:rsidRPr="00B92E83">
        <w:rPr>
          <w:sz w:val="22"/>
          <w:szCs w:val="22"/>
          <w:lang w:val="en-US"/>
        </w:rPr>
        <w:t>Th)/(</w:t>
      </w:r>
      <w:r w:rsidR="00A20885" w:rsidRPr="00B92E83">
        <w:rPr>
          <w:sz w:val="22"/>
          <w:szCs w:val="22"/>
          <w:vertAlign w:val="superscript"/>
          <w:lang w:val="en-US"/>
        </w:rPr>
        <w:t>232</w:t>
      </w:r>
      <w:r w:rsidR="00A20885" w:rsidRPr="00B92E83">
        <w:rPr>
          <w:sz w:val="22"/>
          <w:szCs w:val="22"/>
          <w:lang w:val="en-US"/>
        </w:rPr>
        <w:t xml:space="preserve">Th) </w:t>
      </w:r>
      <w:bookmarkEnd w:id="1"/>
      <w:r w:rsidR="00A20885" w:rsidRPr="00B92E83">
        <w:rPr>
          <w:sz w:val="22"/>
          <w:szCs w:val="22"/>
          <w:lang w:val="en-US"/>
        </w:rPr>
        <w:t xml:space="preserve">values derived from the regression intercept with the equiline are 0.99 </w:t>
      </w:r>
      <w:r w:rsidR="00A20885" w:rsidRPr="00B92E83">
        <w:rPr>
          <w:rFonts w:cstheme="minorHAnsi"/>
          <w:sz w:val="22"/>
          <w:szCs w:val="22"/>
          <w:lang w:val="en-US"/>
        </w:rPr>
        <w:t>± 0.26 for Meerfelder Maar, 1.43 ± 0.44 for Emmelberg, 1.93 ± 0.07 for Pulvermaar, 0.87 ± 0.07 for Oberwinkler Maar and 2.14 ± 2.89 for Facher Höhe.</w:t>
      </w:r>
    </w:p>
    <w:p w14:paraId="6FAC40DA" w14:textId="4C7F2C40" w:rsidR="00492032" w:rsidRPr="00682F97" w:rsidRDefault="002C61C7" w:rsidP="00492032">
      <w:pPr>
        <w:pStyle w:val="StandardWeb"/>
        <w:rPr>
          <w:b/>
          <w:bCs/>
          <w:color w:val="000000"/>
          <w:lang w:val="en-US"/>
        </w:rPr>
      </w:pPr>
      <w:r>
        <w:rPr>
          <w:b/>
          <w:bCs/>
          <w:color w:val="000000"/>
          <w:lang w:val="en-US"/>
        </w:rPr>
        <w:lastRenderedPageBreak/>
        <w:t xml:space="preserve">1.3. </w:t>
      </w:r>
      <w:r w:rsidR="00492032" w:rsidRPr="00682F97">
        <w:rPr>
          <w:b/>
          <w:bCs/>
          <w:color w:val="000000"/>
          <w:lang w:val="en-US"/>
        </w:rPr>
        <w:t xml:space="preserve">(U-Th)/He </w:t>
      </w:r>
      <w:proofErr w:type="gramStart"/>
      <w:r w:rsidR="00DD1AE5">
        <w:rPr>
          <w:b/>
          <w:bCs/>
          <w:color w:val="000000"/>
          <w:lang w:val="en-US"/>
        </w:rPr>
        <w:t>dating</w:t>
      </w:r>
      <w:proofErr w:type="gramEnd"/>
    </w:p>
    <w:p w14:paraId="3A1F9F67" w14:textId="53B42D54" w:rsidR="00D064F6" w:rsidRPr="00682F97" w:rsidRDefault="00492032" w:rsidP="00492032">
      <w:pPr>
        <w:pStyle w:val="StandardWeb"/>
        <w:rPr>
          <w:color w:val="000000"/>
          <w:sz w:val="22"/>
          <w:szCs w:val="22"/>
          <w:lang w:val="en-US"/>
        </w:rPr>
      </w:pPr>
      <w:r w:rsidRPr="00682F97">
        <w:rPr>
          <w:color w:val="000000"/>
          <w:sz w:val="22"/>
          <w:szCs w:val="22"/>
          <w:lang w:val="en-US"/>
        </w:rPr>
        <w:t>Zircon (U-Th)/</w:t>
      </w:r>
      <w:proofErr w:type="gramStart"/>
      <w:r w:rsidRPr="00682F97">
        <w:rPr>
          <w:color w:val="000000"/>
          <w:sz w:val="22"/>
          <w:szCs w:val="22"/>
          <w:lang w:val="en-US"/>
        </w:rPr>
        <w:t>He</w:t>
      </w:r>
      <w:proofErr w:type="gramEnd"/>
      <w:r w:rsidRPr="00682F97">
        <w:rPr>
          <w:color w:val="000000"/>
          <w:sz w:val="22"/>
          <w:szCs w:val="22"/>
          <w:lang w:val="en-US"/>
        </w:rPr>
        <w:t xml:space="preserve"> analysis was carried out in the </w:t>
      </w:r>
      <w:r w:rsidR="00B76D80" w:rsidRPr="00682F97">
        <w:rPr>
          <w:color w:val="000000"/>
          <w:sz w:val="22"/>
          <w:szCs w:val="22"/>
          <w:lang w:val="en-US"/>
        </w:rPr>
        <w:t xml:space="preserve">Western Australia </w:t>
      </w:r>
      <w:proofErr w:type="spellStart"/>
      <w:r w:rsidR="00B76D80" w:rsidRPr="00682F97">
        <w:rPr>
          <w:color w:val="000000"/>
          <w:sz w:val="22"/>
          <w:szCs w:val="22"/>
          <w:lang w:val="en-US"/>
        </w:rPr>
        <w:t>ThermoChronology</w:t>
      </w:r>
      <w:proofErr w:type="spellEnd"/>
      <w:r w:rsidR="00B76D80" w:rsidRPr="00682F97">
        <w:rPr>
          <w:color w:val="000000"/>
          <w:sz w:val="22"/>
          <w:szCs w:val="22"/>
          <w:lang w:val="en-US"/>
        </w:rPr>
        <w:t xml:space="preserve"> Hub (WATCH) Facility (John de Laeter Centre, Curtin University)</w:t>
      </w:r>
      <w:r w:rsidRPr="00682F97">
        <w:rPr>
          <w:color w:val="000000"/>
          <w:sz w:val="22"/>
          <w:szCs w:val="22"/>
          <w:lang w:val="en-US"/>
        </w:rPr>
        <w:t xml:space="preserve"> </w:t>
      </w:r>
      <w:r w:rsidR="00B92E83" w:rsidRPr="00B92E83">
        <w:rPr>
          <w:color w:val="000000"/>
          <w:sz w:val="22"/>
          <w:szCs w:val="22"/>
          <w:lang w:val="en-US"/>
        </w:rPr>
        <w:t xml:space="preserve">and at the </w:t>
      </w:r>
      <w:proofErr w:type="spellStart"/>
      <w:r w:rsidR="00B92E83" w:rsidRPr="00B92E83">
        <w:rPr>
          <w:color w:val="000000"/>
          <w:sz w:val="22"/>
          <w:szCs w:val="22"/>
          <w:lang w:val="en-US"/>
        </w:rPr>
        <w:t>GÖochron</w:t>
      </w:r>
      <w:proofErr w:type="spellEnd"/>
      <w:r w:rsidR="00B92E83" w:rsidRPr="00B92E83">
        <w:rPr>
          <w:color w:val="000000"/>
          <w:sz w:val="22"/>
          <w:szCs w:val="22"/>
          <w:lang w:val="en-US"/>
        </w:rPr>
        <w:t xml:space="preserve"> Laboratories of University of </w:t>
      </w:r>
      <w:proofErr w:type="gramStart"/>
      <w:r w:rsidR="00B92E83" w:rsidRPr="00B92E83">
        <w:rPr>
          <w:color w:val="000000"/>
          <w:sz w:val="22"/>
          <w:szCs w:val="22"/>
          <w:lang w:val="en-US"/>
        </w:rPr>
        <w:t>Göttingen</w:t>
      </w:r>
      <w:r w:rsidR="00B92E83">
        <w:rPr>
          <w:color w:val="000000"/>
          <w:sz w:val="22"/>
          <w:szCs w:val="22"/>
          <w:lang w:val="en-US"/>
        </w:rPr>
        <w:t xml:space="preserve">, </w:t>
      </w:r>
      <w:r w:rsidRPr="00682F97">
        <w:rPr>
          <w:color w:val="000000"/>
          <w:sz w:val="22"/>
          <w:szCs w:val="22"/>
          <w:lang w:val="en-US"/>
        </w:rPr>
        <w:t>and</w:t>
      </w:r>
      <w:proofErr w:type="gramEnd"/>
      <w:r w:rsidRPr="00682F97">
        <w:rPr>
          <w:color w:val="000000"/>
          <w:sz w:val="22"/>
          <w:szCs w:val="22"/>
          <w:lang w:val="en-US"/>
        </w:rPr>
        <w:t xml:space="preserve"> followed the procedure of Danišík et al. (</w:t>
      </w:r>
      <w:r w:rsidR="00F96EBC">
        <w:rPr>
          <w:color w:val="000000"/>
          <w:sz w:val="22"/>
          <w:szCs w:val="22"/>
          <w:lang w:val="en-US"/>
        </w:rPr>
        <w:t>2</w:t>
      </w:r>
      <w:r w:rsidR="0046497E" w:rsidRPr="00682F97">
        <w:rPr>
          <w:color w:val="000000"/>
          <w:sz w:val="22"/>
          <w:szCs w:val="22"/>
          <w:lang w:val="en-US"/>
        </w:rPr>
        <w:t>0</w:t>
      </w:r>
      <w:r w:rsidR="0046497E">
        <w:rPr>
          <w:color w:val="000000"/>
          <w:sz w:val="22"/>
          <w:szCs w:val="22"/>
          <w:lang w:val="en-US"/>
        </w:rPr>
        <w:t>20</w:t>
      </w:r>
      <w:r w:rsidRPr="00682F97">
        <w:rPr>
          <w:color w:val="000000"/>
          <w:sz w:val="22"/>
          <w:szCs w:val="22"/>
          <w:lang w:val="en-US"/>
        </w:rPr>
        <w:t xml:space="preserve">). </w:t>
      </w:r>
      <w:r w:rsidR="00306306" w:rsidRPr="00682F97">
        <w:rPr>
          <w:color w:val="000000"/>
          <w:sz w:val="22"/>
          <w:szCs w:val="22"/>
          <w:lang w:val="en-US"/>
        </w:rPr>
        <w:t>Z</w:t>
      </w:r>
      <w:r w:rsidRPr="00682F97">
        <w:rPr>
          <w:color w:val="000000"/>
          <w:sz w:val="22"/>
          <w:szCs w:val="22"/>
          <w:lang w:val="en-US"/>
        </w:rPr>
        <w:t xml:space="preserve">ircon crystals were selected for (U-Th)/He based on their size, </w:t>
      </w:r>
      <w:r w:rsidR="00306306" w:rsidRPr="00682F97">
        <w:rPr>
          <w:color w:val="000000"/>
          <w:sz w:val="22"/>
          <w:szCs w:val="22"/>
          <w:lang w:val="en-US"/>
        </w:rPr>
        <w:t>morphology and lack of impurities</w:t>
      </w:r>
      <w:r w:rsidRPr="00682F97">
        <w:rPr>
          <w:color w:val="000000"/>
          <w:sz w:val="22"/>
          <w:szCs w:val="22"/>
          <w:lang w:val="en-US"/>
        </w:rPr>
        <w:t xml:space="preserve">. Crystals were embedded into </w:t>
      </w:r>
      <w:r w:rsidR="009346AE">
        <w:rPr>
          <w:color w:val="000000"/>
          <w:sz w:val="22"/>
          <w:szCs w:val="22"/>
          <w:lang w:val="en-US"/>
        </w:rPr>
        <w:t>Indium metal</w:t>
      </w:r>
      <w:r w:rsidR="009346AE" w:rsidRPr="00682F97">
        <w:rPr>
          <w:color w:val="000000"/>
          <w:sz w:val="22"/>
          <w:szCs w:val="22"/>
          <w:lang w:val="en-US"/>
        </w:rPr>
        <w:t xml:space="preserve"> </w:t>
      </w:r>
      <w:r w:rsidR="009346AE">
        <w:rPr>
          <w:color w:val="000000"/>
          <w:sz w:val="22"/>
          <w:szCs w:val="22"/>
          <w:lang w:val="en-US"/>
        </w:rPr>
        <w:t>without</w:t>
      </w:r>
      <w:r w:rsidRPr="00682F97">
        <w:rPr>
          <w:color w:val="000000"/>
          <w:sz w:val="22"/>
          <w:szCs w:val="22"/>
          <w:lang w:val="en-US"/>
        </w:rPr>
        <w:t xml:space="preserve"> polish</w:t>
      </w:r>
      <w:r w:rsidR="009346AE">
        <w:rPr>
          <w:color w:val="000000"/>
          <w:sz w:val="22"/>
          <w:szCs w:val="22"/>
          <w:lang w:val="en-US"/>
        </w:rPr>
        <w:t>ing,</w:t>
      </w:r>
      <w:r w:rsidRPr="00682F97">
        <w:rPr>
          <w:color w:val="000000"/>
          <w:sz w:val="22"/>
          <w:szCs w:val="22"/>
          <w:lang w:val="en-US"/>
        </w:rPr>
        <w:t xml:space="preserve"> for U-Pb </w:t>
      </w:r>
      <w:r w:rsidR="00306306" w:rsidRPr="00682F97">
        <w:rPr>
          <w:color w:val="000000"/>
          <w:sz w:val="22"/>
          <w:szCs w:val="22"/>
          <w:lang w:val="en-US"/>
        </w:rPr>
        <w:t xml:space="preserve">and U-Th </w:t>
      </w:r>
      <w:r w:rsidRPr="00682F97">
        <w:rPr>
          <w:color w:val="000000"/>
          <w:sz w:val="22"/>
          <w:szCs w:val="22"/>
          <w:lang w:val="en-US"/>
        </w:rPr>
        <w:t xml:space="preserve">dating before (U-Th)/He </w:t>
      </w:r>
      <w:proofErr w:type="gramStart"/>
      <w:r w:rsidRPr="00682F97">
        <w:rPr>
          <w:color w:val="000000"/>
          <w:sz w:val="22"/>
          <w:szCs w:val="22"/>
          <w:lang w:val="en-US"/>
        </w:rPr>
        <w:t>dating</w:t>
      </w:r>
      <w:proofErr w:type="gramEnd"/>
      <w:r w:rsidR="00306306" w:rsidRPr="00682F97">
        <w:rPr>
          <w:color w:val="000000"/>
          <w:sz w:val="22"/>
          <w:szCs w:val="22"/>
          <w:lang w:val="en-US"/>
        </w:rPr>
        <w:t xml:space="preserve">. After U-Th-Pb dating, the crystals were wiped with ethanol and plucked out of the </w:t>
      </w:r>
      <w:r w:rsidR="009346AE">
        <w:rPr>
          <w:color w:val="000000"/>
          <w:sz w:val="22"/>
          <w:szCs w:val="22"/>
          <w:lang w:val="en-US"/>
        </w:rPr>
        <w:t>Indium</w:t>
      </w:r>
      <w:r w:rsidR="009346AE" w:rsidRPr="00682F97">
        <w:rPr>
          <w:color w:val="000000"/>
          <w:sz w:val="22"/>
          <w:szCs w:val="22"/>
          <w:lang w:val="en-US"/>
        </w:rPr>
        <w:t xml:space="preserve"> </w:t>
      </w:r>
      <w:r w:rsidR="00306306" w:rsidRPr="00682F97">
        <w:rPr>
          <w:color w:val="000000"/>
          <w:sz w:val="22"/>
          <w:szCs w:val="22"/>
          <w:lang w:val="en-US"/>
        </w:rPr>
        <w:t>mount.</w:t>
      </w:r>
      <w:r w:rsidR="00D064F6" w:rsidRPr="00682F97">
        <w:rPr>
          <w:color w:val="000000"/>
          <w:sz w:val="22"/>
          <w:szCs w:val="22"/>
          <w:lang w:val="en-US"/>
        </w:rPr>
        <w:t xml:space="preserve"> </w:t>
      </w:r>
      <w:r w:rsidR="00306306" w:rsidRPr="00682F97">
        <w:rPr>
          <w:color w:val="000000"/>
          <w:sz w:val="22"/>
          <w:szCs w:val="22"/>
          <w:lang w:val="en-US"/>
        </w:rPr>
        <w:t>The crystals were then photographed</w:t>
      </w:r>
      <w:r w:rsidR="009346AE">
        <w:rPr>
          <w:color w:val="000000"/>
          <w:sz w:val="22"/>
          <w:szCs w:val="22"/>
          <w:lang w:val="en-US"/>
        </w:rPr>
        <w:t xml:space="preserve"> in three dimensions</w:t>
      </w:r>
      <w:r w:rsidR="00306306" w:rsidRPr="00682F97">
        <w:rPr>
          <w:color w:val="000000"/>
          <w:sz w:val="22"/>
          <w:szCs w:val="22"/>
          <w:lang w:val="en-US"/>
        </w:rPr>
        <w:t xml:space="preserve"> using an optical microscope,</w:t>
      </w:r>
      <w:r w:rsidR="009346AE">
        <w:rPr>
          <w:color w:val="000000"/>
          <w:sz w:val="22"/>
          <w:szCs w:val="22"/>
          <w:lang w:val="en-US"/>
        </w:rPr>
        <w:t xml:space="preserve"> and</w:t>
      </w:r>
      <w:r w:rsidR="00306306" w:rsidRPr="00682F97">
        <w:rPr>
          <w:color w:val="000000"/>
          <w:sz w:val="22"/>
          <w:szCs w:val="22"/>
          <w:lang w:val="en-US"/>
        </w:rPr>
        <w:t xml:space="preserve"> measured for physical dimensions, which is necessary for </w:t>
      </w:r>
      <w:r w:rsidR="00DD1AE5">
        <w:rPr>
          <w:color w:val="000000"/>
          <w:sz w:val="22"/>
          <w:szCs w:val="22"/>
          <w:lang w:val="en-US"/>
        </w:rPr>
        <w:t>alpha ejection (</w:t>
      </w:r>
      <w:r w:rsidR="00306306" w:rsidRPr="00682F97">
        <w:rPr>
          <w:color w:val="000000"/>
          <w:sz w:val="22"/>
          <w:szCs w:val="22"/>
          <w:lang w:val="en-US"/>
        </w:rPr>
        <w:t>Ft</w:t>
      </w:r>
      <w:r w:rsidR="00DD1AE5">
        <w:rPr>
          <w:color w:val="000000"/>
          <w:sz w:val="22"/>
          <w:szCs w:val="22"/>
          <w:lang w:val="en-US"/>
        </w:rPr>
        <w:t xml:space="preserve">) </w:t>
      </w:r>
      <w:r w:rsidR="00306306" w:rsidRPr="00682F97">
        <w:rPr>
          <w:color w:val="000000"/>
          <w:sz w:val="22"/>
          <w:szCs w:val="22"/>
          <w:lang w:val="en-US"/>
        </w:rPr>
        <w:t>factor calculation, transferred and packed into niobium (Nb) microtubes</w:t>
      </w:r>
      <w:r w:rsidR="00D064F6" w:rsidRPr="00682F97">
        <w:rPr>
          <w:color w:val="000000"/>
          <w:sz w:val="22"/>
          <w:szCs w:val="22"/>
          <w:lang w:val="en-US"/>
        </w:rPr>
        <w:t xml:space="preserve">. </w:t>
      </w:r>
    </w:p>
    <w:p w14:paraId="7F51D49F" w14:textId="650E9221" w:rsidR="00891A56" w:rsidRPr="00682F97" w:rsidRDefault="00D064F6" w:rsidP="00492032">
      <w:pPr>
        <w:pStyle w:val="StandardWeb"/>
        <w:rPr>
          <w:color w:val="000000"/>
          <w:sz w:val="22"/>
          <w:szCs w:val="22"/>
          <w:lang w:val="en-US"/>
        </w:rPr>
      </w:pPr>
      <w:proofErr w:type="gramStart"/>
      <w:r w:rsidRPr="00682F97">
        <w:rPr>
          <w:color w:val="000000"/>
          <w:sz w:val="22"/>
          <w:szCs w:val="22"/>
          <w:lang w:val="en-US"/>
        </w:rPr>
        <w:t>He</w:t>
      </w:r>
      <w:proofErr w:type="gramEnd"/>
      <w:r w:rsidRPr="00682F97">
        <w:rPr>
          <w:color w:val="000000"/>
          <w:sz w:val="22"/>
          <w:szCs w:val="22"/>
          <w:lang w:val="en-US"/>
        </w:rPr>
        <w:t xml:space="preserve"> extraction was performed</w:t>
      </w:r>
      <w:r w:rsidR="00306306" w:rsidRPr="00682F97">
        <w:rPr>
          <w:color w:val="000000"/>
          <w:sz w:val="22"/>
          <w:szCs w:val="22"/>
          <w:lang w:val="en-US"/>
        </w:rPr>
        <w:t xml:space="preserve"> </w:t>
      </w:r>
      <w:r w:rsidRPr="00682F97">
        <w:rPr>
          <w:color w:val="000000"/>
          <w:sz w:val="22"/>
          <w:szCs w:val="22"/>
          <w:lang w:val="en-US"/>
        </w:rPr>
        <w:t>by using</w:t>
      </w:r>
      <w:r w:rsidR="00306306" w:rsidRPr="00682F97">
        <w:rPr>
          <w:color w:val="000000"/>
          <w:sz w:val="22"/>
          <w:szCs w:val="22"/>
          <w:lang w:val="en-US"/>
        </w:rPr>
        <w:t xml:space="preserve"> an </w:t>
      </w:r>
      <w:proofErr w:type="spellStart"/>
      <w:r w:rsidR="00306306" w:rsidRPr="00682F97">
        <w:rPr>
          <w:color w:val="000000"/>
          <w:sz w:val="22"/>
          <w:szCs w:val="22"/>
          <w:lang w:val="en-US"/>
        </w:rPr>
        <w:t>Alphachron</w:t>
      </w:r>
      <w:proofErr w:type="spellEnd"/>
      <w:r w:rsidR="00306306" w:rsidRPr="00682F97">
        <w:rPr>
          <w:color w:val="000000"/>
          <w:sz w:val="22"/>
          <w:szCs w:val="22"/>
          <w:lang w:val="en-US"/>
        </w:rPr>
        <w:t xml:space="preserve"> II instrument.</w:t>
      </w:r>
      <w:r w:rsidR="00891A56" w:rsidRPr="00682F97">
        <w:rPr>
          <w:color w:val="000000"/>
          <w:sz w:val="22"/>
          <w:szCs w:val="22"/>
          <w:lang w:val="en-US"/>
        </w:rPr>
        <w:t xml:space="preserve"> </w:t>
      </w:r>
      <w:r w:rsidR="00492032" w:rsidRPr="00682F97">
        <w:rPr>
          <w:color w:val="000000"/>
          <w:sz w:val="22"/>
          <w:szCs w:val="22"/>
          <w:lang w:val="en-US"/>
        </w:rPr>
        <w:t>Zircon crystals were degassed in an ultra-high vacuum using a 970 nm diode laser at ~1250˚C for 15 minutes</w:t>
      </w:r>
      <w:r w:rsidR="00891A56" w:rsidRPr="00682F97">
        <w:rPr>
          <w:color w:val="000000"/>
          <w:sz w:val="22"/>
          <w:szCs w:val="22"/>
          <w:lang w:val="en-US"/>
        </w:rPr>
        <w:t>,</w:t>
      </w:r>
      <w:r w:rsidR="00492032" w:rsidRPr="00682F97">
        <w:rPr>
          <w:color w:val="000000"/>
          <w:sz w:val="22"/>
          <w:szCs w:val="22"/>
          <w:lang w:val="en-US"/>
        </w:rPr>
        <w:t xml:space="preserve"> spiked with </w:t>
      </w:r>
      <w:r w:rsidR="00B76D80" w:rsidRPr="00682F97">
        <w:rPr>
          <w:color w:val="000000"/>
          <w:sz w:val="22"/>
          <w:szCs w:val="22"/>
          <w:lang w:val="en-US"/>
        </w:rPr>
        <w:t xml:space="preserve">99.9% pure </w:t>
      </w:r>
      <w:r w:rsidR="00492032" w:rsidRPr="00682F97">
        <w:rPr>
          <w:color w:val="000000"/>
          <w:sz w:val="22"/>
          <w:szCs w:val="22"/>
          <w:vertAlign w:val="superscript"/>
          <w:lang w:val="en-US"/>
        </w:rPr>
        <w:t>3</w:t>
      </w:r>
      <w:r w:rsidR="00492032" w:rsidRPr="00682F97">
        <w:rPr>
          <w:color w:val="000000"/>
          <w:sz w:val="22"/>
          <w:szCs w:val="22"/>
          <w:lang w:val="en-US"/>
        </w:rPr>
        <w:t xml:space="preserve">He </w:t>
      </w:r>
      <w:r w:rsidR="00B76D80" w:rsidRPr="00682F97">
        <w:rPr>
          <w:color w:val="000000"/>
          <w:sz w:val="22"/>
          <w:szCs w:val="22"/>
          <w:lang w:val="en-US"/>
        </w:rPr>
        <w:t xml:space="preserve">gas </w:t>
      </w:r>
      <w:r w:rsidR="00492032" w:rsidRPr="00682F97">
        <w:rPr>
          <w:color w:val="000000"/>
          <w:sz w:val="22"/>
          <w:szCs w:val="22"/>
          <w:lang w:val="en-US"/>
        </w:rPr>
        <w:t xml:space="preserve">and measured for </w:t>
      </w:r>
      <w:r w:rsidR="00492032" w:rsidRPr="00682F97">
        <w:rPr>
          <w:color w:val="000000"/>
          <w:sz w:val="22"/>
          <w:szCs w:val="22"/>
          <w:vertAlign w:val="superscript"/>
          <w:lang w:val="en-US"/>
        </w:rPr>
        <w:t>4</w:t>
      </w:r>
      <w:r w:rsidR="00492032" w:rsidRPr="00682F97">
        <w:rPr>
          <w:color w:val="000000"/>
          <w:sz w:val="22"/>
          <w:szCs w:val="22"/>
          <w:lang w:val="en-US"/>
        </w:rPr>
        <w:t xml:space="preserve">He by isotope dilution. </w:t>
      </w:r>
      <w:r w:rsidR="00547FD5" w:rsidRPr="00682F97">
        <w:rPr>
          <w:color w:val="000000"/>
          <w:sz w:val="22"/>
          <w:szCs w:val="22"/>
          <w:lang w:val="en-US"/>
        </w:rPr>
        <w:t>The crystals were</w:t>
      </w:r>
      <w:r w:rsidR="00492032" w:rsidRPr="00682F97">
        <w:rPr>
          <w:color w:val="000000"/>
          <w:sz w:val="22"/>
          <w:szCs w:val="22"/>
          <w:lang w:val="en-US"/>
        </w:rPr>
        <w:t xml:space="preserve"> reheated </w:t>
      </w:r>
      <w:proofErr w:type="gramStart"/>
      <w:r w:rsidR="00492032" w:rsidRPr="00682F97">
        <w:rPr>
          <w:color w:val="000000"/>
          <w:sz w:val="22"/>
          <w:szCs w:val="22"/>
          <w:lang w:val="en-US"/>
        </w:rPr>
        <w:t>in</w:t>
      </w:r>
      <w:proofErr w:type="gramEnd"/>
      <w:r w:rsidR="00492032" w:rsidRPr="00682F97">
        <w:rPr>
          <w:color w:val="000000"/>
          <w:sz w:val="22"/>
          <w:szCs w:val="22"/>
          <w:lang w:val="en-US"/>
        </w:rPr>
        <w:t xml:space="preserve"> a</w:t>
      </w:r>
      <w:r w:rsidR="00C53A4A">
        <w:rPr>
          <w:color w:val="000000"/>
          <w:sz w:val="22"/>
          <w:szCs w:val="22"/>
          <w:lang w:val="en-US"/>
        </w:rPr>
        <w:t xml:space="preserve">n additional </w:t>
      </w:r>
      <w:r w:rsidR="00492032" w:rsidRPr="00682F97">
        <w:rPr>
          <w:color w:val="000000"/>
          <w:sz w:val="22"/>
          <w:szCs w:val="22"/>
          <w:lang w:val="en-US"/>
        </w:rPr>
        <w:t xml:space="preserve">re-extraction step to </w:t>
      </w:r>
      <w:r w:rsidR="00C53A4A">
        <w:rPr>
          <w:color w:val="000000"/>
          <w:sz w:val="22"/>
          <w:szCs w:val="22"/>
          <w:lang w:val="en-US"/>
        </w:rPr>
        <w:t xml:space="preserve">ensure </w:t>
      </w:r>
      <w:r w:rsidR="00547FD5" w:rsidRPr="00682F97">
        <w:rPr>
          <w:color w:val="000000"/>
          <w:sz w:val="22"/>
          <w:szCs w:val="22"/>
          <w:lang w:val="en-US"/>
        </w:rPr>
        <w:t>complete outgassing.</w:t>
      </w:r>
      <w:r w:rsidR="00891A56" w:rsidRPr="00682F97">
        <w:rPr>
          <w:color w:val="000000"/>
          <w:sz w:val="22"/>
          <w:szCs w:val="22"/>
          <w:lang w:val="en-US"/>
        </w:rPr>
        <w:t xml:space="preserve"> </w:t>
      </w:r>
      <w:r w:rsidR="00492032" w:rsidRPr="00682F97">
        <w:rPr>
          <w:color w:val="000000"/>
          <w:sz w:val="22"/>
          <w:szCs w:val="22"/>
          <w:lang w:val="en-US"/>
        </w:rPr>
        <w:t xml:space="preserve">The </w:t>
      </w:r>
      <w:r w:rsidR="00492032" w:rsidRPr="00682F97">
        <w:rPr>
          <w:color w:val="000000"/>
          <w:sz w:val="22"/>
          <w:szCs w:val="22"/>
          <w:vertAlign w:val="superscript"/>
          <w:lang w:val="en-US"/>
        </w:rPr>
        <w:t>4</w:t>
      </w:r>
      <w:r w:rsidR="00492032" w:rsidRPr="00682F97">
        <w:rPr>
          <w:color w:val="000000"/>
          <w:sz w:val="22"/>
          <w:szCs w:val="22"/>
          <w:lang w:val="en-US"/>
        </w:rPr>
        <w:t xml:space="preserve">He results were </w:t>
      </w:r>
      <w:proofErr w:type="gramStart"/>
      <w:r w:rsidR="00492032" w:rsidRPr="00682F97">
        <w:rPr>
          <w:color w:val="000000"/>
          <w:sz w:val="22"/>
          <w:szCs w:val="22"/>
          <w:lang w:val="en-US"/>
        </w:rPr>
        <w:t>blank</w:t>
      </w:r>
      <w:r w:rsidR="00891A56" w:rsidRPr="00682F97">
        <w:rPr>
          <w:color w:val="000000"/>
          <w:sz w:val="22"/>
          <w:szCs w:val="22"/>
          <w:lang w:val="en-US"/>
        </w:rPr>
        <w:t>-</w:t>
      </w:r>
      <w:r w:rsidR="00492032" w:rsidRPr="00682F97">
        <w:rPr>
          <w:color w:val="000000"/>
          <w:sz w:val="22"/>
          <w:szCs w:val="22"/>
          <w:lang w:val="en-US"/>
        </w:rPr>
        <w:t>corrected</w:t>
      </w:r>
      <w:proofErr w:type="gramEnd"/>
      <w:r w:rsidR="00492032" w:rsidRPr="00682F97">
        <w:rPr>
          <w:color w:val="000000"/>
          <w:sz w:val="22"/>
          <w:szCs w:val="22"/>
          <w:lang w:val="en-US"/>
        </w:rPr>
        <w:t xml:space="preserve"> using measurements made on empty niobium tubes. </w:t>
      </w:r>
    </w:p>
    <w:p w14:paraId="002FB27F" w14:textId="6F571C15" w:rsidR="00D064F6" w:rsidRPr="00682F97" w:rsidRDefault="00D064F6" w:rsidP="00492032">
      <w:pPr>
        <w:pStyle w:val="StandardWeb"/>
        <w:rPr>
          <w:color w:val="000000"/>
          <w:sz w:val="22"/>
          <w:szCs w:val="22"/>
          <w:lang w:val="en-US"/>
        </w:rPr>
      </w:pPr>
      <w:r w:rsidRPr="00682F97">
        <w:rPr>
          <w:color w:val="000000"/>
          <w:sz w:val="22"/>
          <w:szCs w:val="22"/>
          <w:lang w:val="en-US"/>
        </w:rPr>
        <w:t>F</w:t>
      </w:r>
      <w:r w:rsidR="001F4132" w:rsidRPr="00682F97">
        <w:rPr>
          <w:color w:val="000000"/>
          <w:sz w:val="22"/>
          <w:szCs w:val="22"/>
          <w:lang w:val="en-US"/>
        </w:rPr>
        <w:t xml:space="preserve">or solution ICP-MS analysis of </w:t>
      </w:r>
      <w:r w:rsidRPr="00682F97">
        <w:rPr>
          <w:color w:val="000000"/>
          <w:sz w:val="22"/>
          <w:szCs w:val="22"/>
          <w:vertAlign w:val="superscript"/>
          <w:lang w:val="en-US"/>
        </w:rPr>
        <w:t>238</w:t>
      </w:r>
      <w:r w:rsidR="001F4132" w:rsidRPr="00682F97">
        <w:rPr>
          <w:color w:val="000000"/>
          <w:sz w:val="22"/>
          <w:szCs w:val="22"/>
          <w:lang w:val="en-US"/>
        </w:rPr>
        <w:t>U</w:t>
      </w:r>
      <w:r w:rsidRPr="00682F97">
        <w:rPr>
          <w:color w:val="000000"/>
          <w:sz w:val="22"/>
          <w:szCs w:val="22"/>
          <w:lang w:val="en-US"/>
        </w:rPr>
        <w:t xml:space="preserve">, </w:t>
      </w:r>
      <w:r w:rsidRPr="00682F97">
        <w:rPr>
          <w:color w:val="000000"/>
          <w:sz w:val="22"/>
          <w:szCs w:val="22"/>
          <w:vertAlign w:val="superscript"/>
          <w:lang w:val="en-US"/>
        </w:rPr>
        <w:t>232</w:t>
      </w:r>
      <w:r w:rsidR="001F4132" w:rsidRPr="00682F97">
        <w:rPr>
          <w:color w:val="000000"/>
          <w:sz w:val="22"/>
          <w:szCs w:val="22"/>
          <w:lang w:val="en-US"/>
        </w:rPr>
        <w:t>Th</w:t>
      </w:r>
      <w:r w:rsidRPr="00682F97">
        <w:rPr>
          <w:color w:val="000000"/>
          <w:sz w:val="22"/>
          <w:szCs w:val="22"/>
          <w:lang w:val="en-US"/>
        </w:rPr>
        <w:t xml:space="preserve"> and </w:t>
      </w:r>
      <w:r w:rsidRPr="00682F97">
        <w:rPr>
          <w:color w:val="000000"/>
          <w:sz w:val="22"/>
          <w:szCs w:val="22"/>
          <w:vertAlign w:val="superscript"/>
          <w:lang w:val="en-US"/>
        </w:rPr>
        <w:t>147</w:t>
      </w:r>
      <w:r w:rsidRPr="00682F97">
        <w:rPr>
          <w:color w:val="000000"/>
          <w:sz w:val="22"/>
          <w:szCs w:val="22"/>
          <w:lang w:val="en-US"/>
        </w:rPr>
        <w:t>Sm</w:t>
      </w:r>
      <w:r w:rsidR="001F4132" w:rsidRPr="00682F97">
        <w:rPr>
          <w:color w:val="000000"/>
          <w:sz w:val="22"/>
          <w:szCs w:val="22"/>
          <w:lang w:val="en-US"/>
        </w:rPr>
        <w:t>, t</w:t>
      </w:r>
      <w:r w:rsidR="00492032" w:rsidRPr="00682F97">
        <w:rPr>
          <w:color w:val="000000"/>
          <w:sz w:val="22"/>
          <w:szCs w:val="22"/>
          <w:lang w:val="en-US"/>
        </w:rPr>
        <w:t xml:space="preserve">he niobium tubes </w:t>
      </w:r>
      <w:r w:rsidR="00C53A4A">
        <w:rPr>
          <w:color w:val="000000"/>
          <w:sz w:val="22"/>
          <w:szCs w:val="22"/>
          <w:lang w:val="en-US"/>
        </w:rPr>
        <w:t xml:space="preserve">containing </w:t>
      </w:r>
      <w:r w:rsidR="00C53A4A" w:rsidRPr="00682F97">
        <w:rPr>
          <w:color w:val="000000"/>
          <w:sz w:val="22"/>
          <w:szCs w:val="22"/>
          <w:lang w:val="en-US"/>
        </w:rPr>
        <w:t xml:space="preserve">zircon </w:t>
      </w:r>
      <w:r w:rsidR="00492032" w:rsidRPr="00682F97">
        <w:rPr>
          <w:color w:val="000000"/>
          <w:sz w:val="22"/>
          <w:szCs w:val="22"/>
          <w:lang w:val="en-US"/>
        </w:rPr>
        <w:t xml:space="preserve">were spiked with </w:t>
      </w:r>
      <w:r w:rsidR="00492032" w:rsidRPr="00682F97">
        <w:rPr>
          <w:color w:val="000000"/>
          <w:sz w:val="22"/>
          <w:szCs w:val="22"/>
          <w:vertAlign w:val="superscript"/>
          <w:lang w:val="en-US"/>
        </w:rPr>
        <w:t>235</w:t>
      </w:r>
      <w:r w:rsidR="00492032" w:rsidRPr="00682F97">
        <w:rPr>
          <w:color w:val="000000"/>
          <w:sz w:val="22"/>
          <w:szCs w:val="22"/>
          <w:lang w:val="en-US"/>
        </w:rPr>
        <w:t xml:space="preserve">U and </w:t>
      </w:r>
      <w:proofErr w:type="gramStart"/>
      <w:r w:rsidR="00492032" w:rsidRPr="00682F97">
        <w:rPr>
          <w:color w:val="000000"/>
          <w:sz w:val="22"/>
          <w:szCs w:val="22"/>
          <w:vertAlign w:val="superscript"/>
          <w:lang w:val="en-US"/>
        </w:rPr>
        <w:t>230</w:t>
      </w:r>
      <w:r w:rsidR="00492032" w:rsidRPr="007E654D">
        <w:rPr>
          <w:color w:val="000000"/>
          <w:sz w:val="22"/>
          <w:lang w:val="en-US"/>
        </w:rPr>
        <w:t>Th</w:t>
      </w:r>
      <w:r w:rsidR="00C53A4A">
        <w:rPr>
          <w:color w:val="000000"/>
          <w:sz w:val="22"/>
          <w:szCs w:val="22"/>
          <w:lang w:val="en-US"/>
        </w:rPr>
        <w:t>,</w:t>
      </w:r>
      <w:r w:rsidR="00492032" w:rsidRPr="00682F97">
        <w:rPr>
          <w:color w:val="000000"/>
          <w:sz w:val="22"/>
          <w:szCs w:val="22"/>
          <w:lang w:val="en-US"/>
        </w:rPr>
        <w:t xml:space="preserve"> and</w:t>
      </w:r>
      <w:proofErr w:type="gramEnd"/>
      <w:r w:rsidR="00492032" w:rsidRPr="00682F97">
        <w:rPr>
          <w:color w:val="000000"/>
          <w:sz w:val="22"/>
          <w:szCs w:val="22"/>
          <w:lang w:val="en-US"/>
        </w:rPr>
        <w:t xml:space="preserve"> dissolved </w:t>
      </w:r>
      <w:r w:rsidR="00C53A4A">
        <w:rPr>
          <w:color w:val="000000"/>
          <w:sz w:val="22"/>
          <w:szCs w:val="22"/>
          <w:lang w:val="en-US"/>
        </w:rPr>
        <w:t xml:space="preserve">in </w:t>
      </w:r>
      <w:r w:rsidR="00492032" w:rsidRPr="00682F97">
        <w:rPr>
          <w:color w:val="000000"/>
          <w:sz w:val="22"/>
          <w:szCs w:val="22"/>
          <w:lang w:val="en-US"/>
        </w:rPr>
        <w:t xml:space="preserve">Parr pressure </w:t>
      </w:r>
      <w:r w:rsidR="00C53A4A">
        <w:rPr>
          <w:color w:val="000000"/>
          <w:sz w:val="22"/>
          <w:szCs w:val="22"/>
          <w:lang w:val="en-US"/>
        </w:rPr>
        <w:t xml:space="preserve">digestion </w:t>
      </w:r>
      <w:r w:rsidR="00492032" w:rsidRPr="00682F97">
        <w:rPr>
          <w:color w:val="000000"/>
          <w:sz w:val="22"/>
          <w:szCs w:val="22"/>
          <w:lang w:val="en-US"/>
        </w:rPr>
        <w:t xml:space="preserve">vessels </w:t>
      </w:r>
      <w:r w:rsidR="00C53A4A">
        <w:rPr>
          <w:color w:val="000000"/>
          <w:sz w:val="22"/>
          <w:szCs w:val="22"/>
          <w:lang w:val="en-US"/>
        </w:rPr>
        <w:t>in</w:t>
      </w:r>
      <w:r w:rsidR="00C53A4A" w:rsidRPr="00682F97">
        <w:rPr>
          <w:color w:val="000000"/>
          <w:sz w:val="22"/>
          <w:szCs w:val="22"/>
          <w:lang w:val="en-US"/>
        </w:rPr>
        <w:t xml:space="preserve"> </w:t>
      </w:r>
      <w:r w:rsidR="00547FD5" w:rsidRPr="00682F97">
        <w:rPr>
          <w:color w:val="000000"/>
          <w:sz w:val="22"/>
          <w:szCs w:val="22"/>
          <w:lang w:val="en-US"/>
        </w:rPr>
        <w:t xml:space="preserve">two cycles </w:t>
      </w:r>
      <w:r w:rsidR="00C53A4A">
        <w:rPr>
          <w:color w:val="000000"/>
          <w:sz w:val="22"/>
          <w:szCs w:val="22"/>
          <w:lang w:val="en-US"/>
        </w:rPr>
        <w:t xml:space="preserve">using </w:t>
      </w:r>
      <w:r w:rsidR="00547FD5" w:rsidRPr="00682F97">
        <w:rPr>
          <w:color w:val="000000"/>
          <w:sz w:val="22"/>
          <w:szCs w:val="22"/>
          <w:lang w:val="en-US"/>
        </w:rPr>
        <w:t>HF, HNO</w:t>
      </w:r>
      <w:r w:rsidR="00547FD5" w:rsidRPr="007E654D">
        <w:rPr>
          <w:color w:val="000000"/>
          <w:sz w:val="22"/>
          <w:vertAlign w:val="subscript"/>
          <w:lang w:val="en-US"/>
        </w:rPr>
        <w:t>3</w:t>
      </w:r>
      <w:r w:rsidR="00547FD5" w:rsidRPr="00682F97">
        <w:rPr>
          <w:color w:val="000000"/>
          <w:sz w:val="22"/>
          <w:szCs w:val="22"/>
          <w:lang w:val="en-US"/>
        </w:rPr>
        <w:t xml:space="preserve"> (cycle 1), and HCl acids (cycle 2) following the procedures described in Evans et al. (2005)</w:t>
      </w:r>
      <w:r w:rsidR="00492032" w:rsidRPr="00682F97">
        <w:rPr>
          <w:color w:val="000000"/>
          <w:sz w:val="22"/>
          <w:szCs w:val="22"/>
          <w:lang w:val="en-US"/>
        </w:rPr>
        <w:t xml:space="preserve">. </w:t>
      </w:r>
      <w:r w:rsidR="00547FD5" w:rsidRPr="00682F97">
        <w:rPr>
          <w:color w:val="000000"/>
          <w:sz w:val="22"/>
          <w:szCs w:val="22"/>
          <w:lang w:val="en-US"/>
        </w:rPr>
        <w:t xml:space="preserve">After </w:t>
      </w:r>
      <w:r w:rsidR="00C53A4A">
        <w:rPr>
          <w:color w:val="000000"/>
          <w:sz w:val="22"/>
          <w:szCs w:val="22"/>
          <w:lang w:val="en-US"/>
        </w:rPr>
        <w:t xml:space="preserve">a partial </w:t>
      </w:r>
      <w:r w:rsidR="00C53A4A" w:rsidRPr="00682F97">
        <w:rPr>
          <w:color w:val="000000"/>
          <w:sz w:val="22"/>
          <w:szCs w:val="22"/>
          <w:lang w:val="en-US"/>
        </w:rPr>
        <w:t>evaporati</w:t>
      </w:r>
      <w:r w:rsidR="00C53A4A">
        <w:rPr>
          <w:color w:val="000000"/>
          <w:sz w:val="22"/>
          <w:szCs w:val="22"/>
          <w:lang w:val="en-US"/>
        </w:rPr>
        <w:t>on of</w:t>
      </w:r>
      <w:r w:rsidR="00C53A4A" w:rsidRPr="00682F97">
        <w:rPr>
          <w:color w:val="000000"/>
          <w:sz w:val="22"/>
          <w:szCs w:val="22"/>
          <w:lang w:val="en-US"/>
        </w:rPr>
        <w:t xml:space="preserve"> </w:t>
      </w:r>
      <w:r w:rsidR="00547FD5" w:rsidRPr="00682F97">
        <w:rPr>
          <w:color w:val="000000"/>
          <w:sz w:val="22"/>
          <w:szCs w:val="22"/>
          <w:lang w:val="en-US"/>
        </w:rPr>
        <w:t>the liquids, f</w:t>
      </w:r>
      <w:r w:rsidR="00492032" w:rsidRPr="00682F97">
        <w:rPr>
          <w:color w:val="000000"/>
          <w:sz w:val="22"/>
          <w:szCs w:val="22"/>
          <w:lang w:val="en-US"/>
        </w:rPr>
        <w:t xml:space="preserve">inal solutions </w:t>
      </w:r>
      <w:r w:rsidR="00547FD5" w:rsidRPr="00682F97">
        <w:rPr>
          <w:color w:val="000000"/>
          <w:sz w:val="22"/>
          <w:szCs w:val="22"/>
          <w:lang w:val="en-US"/>
        </w:rPr>
        <w:t xml:space="preserve">of samples, blanks and standards </w:t>
      </w:r>
      <w:r w:rsidR="00492032" w:rsidRPr="00682F97">
        <w:rPr>
          <w:color w:val="000000"/>
          <w:sz w:val="22"/>
          <w:szCs w:val="22"/>
          <w:lang w:val="en-US"/>
        </w:rPr>
        <w:t>were diluted with Milli-Q water</w:t>
      </w:r>
      <w:r w:rsidRPr="00682F97">
        <w:rPr>
          <w:color w:val="000000"/>
          <w:sz w:val="22"/>
          <w:szCs w:val="22"/>
          <w:lang w:val="en-US"/>
        </w:rPr>
        <w:t>.</w:t>
      </w:r>
      <w:r w:rsidR="00492032" w:rsidRPr="00682F97">
        <w:rPr>
          <w:color w:val="000000"/>
          <w:sz w:val="22"/>
          <w:szCs w:val="22"/>
          <w:lang w:val="en-US"/>
        </w:rPr>
        <w:t xml:space="preserve"> </w:t>
      </w:r>
      <w:r w:rsidRPr="00682F97">
        <w:rPr>
          <w:color w:val="000000"/>
          <w:sz w:val="22"/>
          <w:szCs w:val="22"/>
          <w:lang w:val="en-US"/>
        </w:rPr>
        <w:t>I</w:t>
      </w:r>
      <w:r w:rsidR="00492032" w:rsidRPr="00682F97">
        <w:rPr>
          <w:color w:val="000000"/>
          <w:sz w:val="22"/>
          <w:szCs w:val="22"/>
          <w:lang w:val="en-US"/>
        </w:rPr>
        <w:t xml:space="preserve">sotope dilution </w:t>
      </w:r>
      <w:r w:rsidRPr="00682F97">
        <w:rPr>
          <w:color w:val="000000"/>
          <w:sz w:val="22"/>
          <w:szCs w:val="22"/>
          <w:lang w:val="en-US"/>
        </w:rPr>
        <w:t>analysis of</w:t>
      </w:r>
      <w:r w:rsidR="00492032" w:rsidRPr="00682F97">
        <w:rPr>
          <w:color w:val="000000"/>
          <w:sz w:val="22"/>
          <w:szCs w:val="22"/>
          <w:lang w:val="en-US"/>
        </w:rPr>
        <w:t xml:space="preserve"> </w:t>
      </w:r>
      <w:r w:rsidR="00492032" w:rsidRPr="00682F97">
        <w:rPr>
          <w:color w:val="000000"/>
          <w:sz w:val="22"/>
          <w:szCs w:val="22"/>
          <w:vertAlign w:val="superscript"/>
          <w:lang w:val="en-US"/>
        </w:rPr>
        <w:t>238</w:t>
      </w:r>
      <w:r w:rsidR="00492032" w:rsidRPr="00682F97">
        <w:rPr>
          <w:color w:val="000000"/>
          <w:sz w:val="22"/>
          <w:szCs w:val="22"/>
          <w:lang w:val="en-US"/>
        </w:rPr>
        <w:t xml:space="preserve">U and </w:t>
      </w:r>
      <w:r w:rsidR="00492032" w:rsidRPr="00682F97">
        <w:rPr>
          <w:color w:val="000000"/>
          <w:sz w:val="22"/>
          <w:szCs w:val="22"/>
          <w:vertAlign w:val="superscript"/>
          <w:lang w:val="en-US"/>
        </w:rPr>
        <w:t>232</w:t>
      </w:r>
      <w:r w:rsidR="00492032" w:rsidRPr="00682F97">
        <w:rPr>
          <w:color w:val="000000"/>
          <w:sz w:val="22"/>
          <w:szCs w:val="22"/>
          <w:lang w:val="en-US"/>
        </w:rPr>
        <w:t>Th</w:t>
      </w:r>
      <w:r w:rsidRPr="00682F97">
        <w:rPr>
          <w:color w:val="000000"/>
          <w:sz w:val="22"/>
          <w:szCs w:val="22"/>
          <w:lang w:val="en-US"/>
        </w:rPr>
        <w:t xml:space="preserve"> was conducted by </w:t>
      </w:r>
      <w:r w:rsidR="00C53A4A">
        <w:rPr>
          <w:color w:val="000000"/>
          <w:sz w:val="22"/>
          <w:szCs w:val="22"/>
          <w:lang w:val="en-US"/>
        </w:rPr>
        <w:t>Agilent 7700</w:t>
      </w:r>
      <w:r w:rsidRPr="00682F97">
        <w:rPr>
          <w:color w:val="000000"/>
          <w:sz w:val="22"/>
          <w:szCs w:val="22"/>
          <w:lang w:val="en-US"/>
        </w:rPr>
        <w:t xml:space="preserve"> ICP-MS</w:t>
      </w:r>
      <w:proofErr w:type="gramStart"/>
      <w:r w:rsidRPr="00682F97">
        <w:rPr>
          <w:color w:val="000000"/>
          <w:sz w:val="22"/>
          <w:szCs w:val="22"/>
          <w:lang w:val="en-US"/>
        </w:rPr>
        <w:t>, external</w:t>
      </w:r>
      <w:proofErr w:type="gramEnd"/>
      <w:r w:rsidRPr="00682F97">
        <w:rPr>
          <w:color w:val="000000"/>
          <w:sz w:val="22"/>
          <w:szCs w:val="22"/>
          <w:lang w:val="en-US"/>
        </w:rPr>
        <w:t xml:space="preserve"> calibration was applied for </w:t>
      </w:r>
      <w:r w:rsidRPr="00682F97">
        <w:rPr>
          <w:color w:val="000000"/>
          <w:sz w:val="22"/>
          <w:szCs w:val="22"/>
          <w:vertAlign w:val="superscript"/>
          <w:lang w:val="en-US"/>
        </w:rPr>
        <w:t>147</w:t>
      </w:r>
      <w:r w:rsidRPr="00682F97">
        <w:rPr>
          <w:color w:val="000000"/>
          <w:sz w:val="22"/>
          <w:szCs w:val="22"/>
          <w:lang w:val="en-US"/>
        </w:rPr>
        <w:t>Sm</w:t>
      </w:r>
      <w:r w:rsidR="00C53A4A">
        <w:rPr>
          <w:color w:val="000000"/>
          <w:sz w:val="22"/>
          <w:szCs w:val="22"/>
          <w:lang w:val="en-US"/>
        </w:rPr>
        <w:t xml:space="preserve"> determination</w:t>
      </w:r>
      <w:r w:rsidR="00492032" w:rsidRPr="00682F97">
        <w:rPr>
          <w:color w:val="000000"/>
          <w:sz w:val="22"/>
          <w:szCs w:val="22"/>
          <w:lang w:val="en-US"/>
        </w:rPr>
        <w:t xml:space="preserve">. The total analytical uncertainty (TAU) was calculated as a square root of sum of squares of uncertainty on He and weighted uncertainties on U, Th, and </w:t>
      </w:r>
      <w:proofErr w:type="spellStart"/>
      <w:r w:rsidR="00492032" w:rsidRPr="00682F97">
        <w:rPr>
          <w:color w:val="000000"/>
          <w:sz w:val="22"/>
          <w:szCs w:val="22"/>
          <w:lang w:val="en-US"/>
        </w:rPr>
        <w:t>Sm</w:t>
      </w:r>
      <w:proofErr w:type="spellEnd"/>
      <w:r w:rsidR="00492032" w:rsidRPr="00682F97">
        <w:rPr>
          <w:color w:val="000000"/>
          <w:sz w:val="22"/>
          <w:szCs w:val="22"/>
          <w:lang w:val="en-US"/>
        </w:rPr>
        <w:t xml:space="preserve"> measurements. </w:t>
      </w:r>
    </w:p>
    <w:p w14:paraId="3F4A74AD" w14:textId="77777777" w:rsidR="004C4F88" w:rsidRDefault="00492032" w:rsidP="00492032">
      <w:pPr>
        <w:pStyle w:val="StandardWeb"/>
        <w:rPr>
          <w:color w:val="000000"/>
          <w:sz w:val="22"/>
          <w:szCs w:val="22"/>
          <w:lang w:val="en-US"/>
        </w:rPr>
      </w:pPr>
      <w:r w:rsidRPr="00682F97">
        <w:rPr>
          <w:color w:val="000000"/>
          <w:sz w:val="22"/>
          <w:szCs w:val="22"/>
          <w:lang w:val="en-US"/>
        </w:rPr>
        <w:t xml:space="preserve">The </w:t>
      </w:r>
      <w:r w:rsidR="006C107D">
        <w:rPr>
          <w:color w:val="000000"/>
          <w:sz w:val="22"/>
          <w:szCs w:val="22"/>
          <w:lang w:val="en-US"/>
        </w:rPr>
        <w:t xml:space="preserve">“raw” </w:t>
      </w:r>
      <w:r w:rsidRPr="00682F97">
        <w:rPr>
          <w:color w:val="000000"/>
          <w:sz w:val="22"/>
          <w:szCs w:val="22"/>
          <w:lang w:val="en-US"/>
        </w:rPr>
        <w:t>zircon (U-Th)/</w:t>
      </w:r>
      <w:proofErr w:type="gramStart"/>
      <w:r w:rsidRPr="00682F97">
        <w:rPr>
          <w:color w:val="000000"/>
          <w:sz w:val="22"/>
          <w:szCs w:val="22"/>
          <w:lang w:val="en-US"/>
        </w:rPr>
        <w:t>He</w:t>
      </w:r>
      <w:proofErr w:type="gramEnd"/>
      <w:r w:rsidRPr="00682F97">
        <w:rPr>
          <w:color w:val="000000"/>
          <w:sz w:val="22"/>
          <w:szCs w:val="22"/>
          <w:lang w:val="en-US"/>
        </w:rPr>
        <w:t xml:space="preserve"> </w:t>
      </w:r>
      <w:r w:rsidR="006C107D">
        <w:rPr>
          <w:color w:val="000000"/>
          <w:sz w:val="22"/>
          <w:szCs w:val="22"/>
          <w:lang w:val="en-US"/>
        </w:rPr>
        <w:t>dates</w:t>
      </w:r>
      <w:r w:rsidRPr="00682F97">
        <w:rPr>
          <w:color w:val="000000"/>
          <w:sz w:val="22"/>
          <w:szCs w:val="22"/>
          <w:lang w:val="en-US"/>
        </w:rPr>
        <w:t xml:space="preserve"> were corrected for alpha ejection after Farley et al. (1996), </w:t>
      </w:r>
      <w:r w:rsidR="00D064F6" w:rsidRPr="00682F97">
        <w:rPr>
          <w:color w:val="000000"/>
          <w:sz w:val="22"/>
          <w:szCs w:val="22"/>
          <w:lang w:val="en-US"/>
        </w:rPr>
        <w:t>assuming a</w:t>
      </w:r>
      <w:r w:rsidRPr="00682F97">
        <w:rPr>
          <w:color w:val="000000"/>
          <w:sz w:val="22"/>
          <w:szCs w:val="22"/>
          <w:lang w:val="en-US"/>
        </w:rPr>
        <w:t xml:space="preserve"> homogenous </w:t>
      </w:r>
      <w:r w:rsidR="00D064F6" w:rsidRPr="00682F97">
        <w:rPr>
          <w:color w:val="000000"/>
          <w:sz w:val="22"/>
          <w:szCs w:val="22"/>
          <w:lang w:val="en-US"/>
        </w:rPr>
        <w:t xml:space="preserve">internal </w:t>
      </w:r>
      <w:r w:rsidRPr="00682F97">
        <w:rPr>
          <w:color w:val="000000"/>
          <w:sz w:val="22"/>
          <w:szCs w:val="22"/>
          <w:lang w:val="en-US"/>
        </w:rPr>
        <w:t>distribution of U, Th, and Sm</w:t>
      </w:r>
      <w:r w:rsidR="00D064F6" w:rsidRPr="00682F97">
        <w:rPr>
          <w:color w:val="000000"/>
          <w:sz w:val="22"/>
          <w:szCs w:val="22"/>
          <w:lang w:val="en-US"/>
        </w:rPr>
        <w:t>.</w:t>
      </w:r>
      <w:r w:rsidRPr="00682F97">
        <w:rPr>
          <w:color w:val="000000"/>
          <w:sz w:val="22"/>
          <w:szCs w:val="22"/>
          <w:lang w:val="en-US"/>
        </w:rPr>
        <w:t xml:space="preserve"> </w:t>
      </w:r>
      <w:r w:rsidR="00D064F6" w:rsidRPr="00682F97">
        <w:rPr>
          <w:color w:val="000000"/>
          <w:sz w:val="22"/>
          <w:szCs w:val="22"/>
          <w:lang w:val="en-US"/>
        </w:rPr>
        <w:t>Cr</w:t>
      </w:r>
      <w:r w:rsidRPr="00682F97">
        <w:rPr>
          <w:color w:val="000000"/>
          <w:sz w:val="22"/>
          <w:szCs w:val="22"/>
          <w:lang w:val="en-US"/>
        </w:rPr>
        <w:t xml:space="preserve">ystal surface and volume estimations were calculated from </w:t>
      </w:r>
      <w:r w:rsidR="006C107D">
        <w:rPr>
          <w:color w:val="000000"/>
          <w:sz w:val="22"/>
          <w:szCs w:val="22"/>
          <w:lang w:val="en-US"/>
        </w:rPr>
        <w:t xml:space="preserve">the </w:t>
      </w:r>
      <w:r w:rsidR="00D064F6" w:rsidRPr="00682F97">
        <w:rPr>
          <w:color w:val="000000"/>
          <w:sz w:val="22"/>
          <w:szCs w:val="22"/>
          <w:lang w:val="en-US"/>
        </w:rPr>
        <w:t>measur</w:t>
      </w:r>
      <w:r w:rsidR="006C107D">
        <w:rPr>
          <w:color w:val="000000"/>
          <w:sz w:val="22"/>
          <w:szCs w:val="22"/>
          <w:lang w:val="en-US"/>
        </w:rPr>
        <w:t xml:space="preserve">ed </w:t>
      </w:r>
      <w:r w:rsidR="00D064F6" w:rsidRPr="00682F97">
        <w:rPr>
          <w:color w:val="000000"/>
          <w:sz w:val="22"/>
          <w:szCs w:val="22"/>
          <w:lang w:val="en-US"/>
        </w:rPr>
        <w:t xml:space="preserve">crystal dimensions of </w:t>
      </w:r>
      <w:r w:rsidRPr="00682F97">
        <w:rPr>
          <w:color w:val="000000"/>
          <w:sz w:val="22"/>
          <w:szCs w:val="22"/>
          <w:lang w:val="en-US"/>
        </w:rPr>
        <w:t>optical microscope images.</w:t>
      </w:r>
      <w:r w:rsidR="00D064F6" w:rsidRPr="00682F97">
        <w:rPr>
          <w:color w:val="000000"/>
          <w:sz w:val="22"/>
          <w:szCs w:val="22"/>
          <w:lang w:val="en-US"/>
        </w:rPr>
        <w:t xml:space="preserve"> To account for the partial polishing</w:t>
      </w:r>
      <w:r w:rsidR="006C107D">
        <w:rPr>
          <w:color w:val="000000"/>
          <w:sz w:val="22"/>
          <w:szCs w:val="22"/>
          <w:lang w:val="en-US"/>
        </w:rPr>
        <w:t xml:space="preserve"> of the </w:t>
      </w:r>
      <w:proofErr w:type="gramStart"/>
      <w:r w:rsidR="006C107D">
        <w:rPr>
          <w:color w:val="000000"/>
          <w:sz w:val="22"/>
          <w:szCs w:val="22"/>
          <w:lang w:val="en-US"/>
        </w:rPr>
        <w:t>analyzed grains</w:t>
      </w:r>
      <w:proofErr w:type="gramEnd"/>
      <w:r w:rsidR="00D064F6" w:rsidRPr="00682F97">
        <w:rPr>
          <w:color w:val="000000"/>
          <w:sz w:val="22"/>
          <w:szCs w:val="22"/>
          <w:lang w:val="en-US"/>
        </w:rPr>
        <w:t xml:space="preserve">, Ft factors were increased by 5%, according to Marsden et al. </w:t>
      </w:r>
      <w:r w:rsidR="006C107D">
        <w:rPr>
          <w:color w:val="000000"/>
          <w:sz w:val="22"/>
          <w:szCs w:val="22"/>
          <w:lang w:val="en-US"/>
        </w:rPr>
        <w:t>(</w:t>
      </w:r>
      <w:r w:rsidR="00D064F6" w:rsidRPr="00682F97">
        <w:rPr>
          <w:color w:val="000000"/>
          <w:sz w:val="22"/>
          <w:szCs w:val="22"/>
          <w:lang w:val="en-US"/>
        </w:rPr>
        <w:t>2021</w:t>
      </w:r>
      <w:r w:rsidR="006C107D">
        <w:rPr>
          <w:color w:val="000000"/>
          <w:sz w:val="22"/>
          <w:szCs w:val="22"/>
          <w:lang w:val="en-US"/>
        </w:rPr>
        <w:t>)</w:t>
      </w:r>
      <w:r w:rsidR="00D064F6" w:rsidRPr="00682F97">
        <w:rPr>
          <w:color w:val="000000"/>
          <w:sz w:val="22"/>
          <w:szCs w:val="22"/>
          <w:lang w:val="en-US"/>
        </w:rPr>
        <w:t>.</w:t>
      </w:r>
      <w:r w:rsidR="00547FD5" w:rsidRPr="00682F97">
        <w:rPr>
          <w:color w:val="000000"/>
          <w:sz w:val="22"/>
          <w:szCs w:val="22"/>
          <w:lang w:val="en-US"/>
        </w:rPr>
        <w:t xml:space="preserve"> </w:t>
      </w:r>
    </w:p>
    <w:p w14:paraId="3C54B806" w14:textId="67B253EC" w:rsidR="00BE5740" w:rsidRPr="00BE5740" w:rsidRDefault="00BE5740" w:rsidP="00492032">
      <w:pPr>
        <w:pStyle w:val="StandardWeb"/>
        <w:rPr>
          <w:color w:val="000000"/>
          <w:sz w:val="22"/>
          <w:szCs w:val="22"/>
          <w:lang w:val="en-US"/>
        </w:rPr>
      </w:pPr>
      <w:r w:rsidRPr="00BE5740">
        <w:rPr>
          <w:sz w:val="22"/>
          <w:szCs w:val="22"/>
          <w:lang w:val="en-US"/>
        </w:rPr>
        <w:t xml:space="preserve">Accuracy of (U-Th)/He dating procedure was monitored by analyses of FCT reference zircon </w:t>
      </w:r>
      <w:r w:rsidRPr="00C72FB2">
        <w:rPr>
          <w:sz w:val="22"/>
          <w:szCs w:val="22"/>
          <w:lang w:val="en-US"/>
        </w:rPr>
        <w:t xml:space="preserve">for which a weighted </w:t>
      </w:r>
      <w:r>
        <w:rPr>
          <w:sz w:val="22"/>
          <w:szCs w:val="22"/>
          <w:lang w:val="en-US"/>
        </w:rPr>
        <w:t>mean age</w:t>
      </w:r>
      <w:r w:rsidRPr="00C72FB2">
        <w:rPr>
          <w:sz w:val="22"/>
          <w:szCs w:val="22"/>
          <w:lang w:val="en-US"/>
        </w:rPr>
        <w:t xml:space="preserve"> </w:t>
      </w:r>
      <w:r w:rsidRPr="003F0DB2">
        <w:rPr>
          <w:sz w:val="22"/>
          <w:szCs w:val="22"/>
          <w:lang w:val="en-US"/>
        </w:rPr>
        <w:t xml:space="preserve">of </w:t>
      </w:r>
      <w:r>
        <w:rPr>
          <w:sz w:val="22"/>
          <w:szCs w:val="22"/>
          <w:lang w:val="en-US"/>
        </w:rPr>
        <w:t>29</w:t>
      </w:r>
      <w:r w:rsidRPr="003F0DB2">
        <w:rPr>
          <w:sz w:val="22"/>
          <w:szCs w:val="22"/>
          <w:lang w:val="en-US"/>
        </w:rPr>
        <w:t>.</w:t>
      </w:r>
      <w:r>
        <w:rPr>
          <w:sz w:val="22"/>
          <w:szCs w:val="22"/>
          <w:lang w:val="en-US"/>
        </w:rPr>
        <w:t>1</w:t>
      </w:r>
      <w:r w:rsidRPr="003F0DB2">
        <w:rPr>
          <w:sz w:val="22"/>
          <w:szCs w:val="22"/>
          <w:lang w:val="en-US"/>
        </w:rPr>
        <w:t xml:space="preserve"> ± </w:t>
      </w:r>
      <w:r>
        <w:rPr>
          <w:sz w:val="22"/>
          <w:szCs w:val="22"/>
          <w:lang w:val="en-US"/>
        </w:rPr>
        <w:t>0.6</w:t>
      </w:r>
      <w:r w:rsidRPr="003F0DB2">
        <w:rPr>
          <w:sz w:val="22"/>
          <w:szCs w:val="22"/>
          <w:lang w:val="en-US"/>
        </w:rPr>
        <w:t xml:space="preserve"> Ma (MSWD = 0.5</w:t>
      </w:r>
      <w:r>
        <w:rPr>
          <w:sz w:val="22"/>
          <w:szCs w:val="22"/>
          <w:lang w:val="en-US"/>
        </w:rPr>
        <w:t>8</w:t>
      </w:r>
      <w:r w:rsidRPr="003F0DB2">
        <w:rPr>
          <w:sz w:val="22"/>
          <w:szCs w:val="22"/>
          <w:lang w:val="en-US"/>
        </w:rPr>
        <w:t xml:space="preserve">; n = </w:t>
      </w:r>
      <w:r>
        <w:rPr>
          <w:sz w:val="22"/>
          <w:szCs w:val="22"/>
          <w:lang w:val="en-US"/>
        </w:rPr>
        <w:t>29</w:t>
      </w:r>
      <w:r w:rsidRPr="003F0DB2">
        <w:rPr>
          <w:sz w:val="22"/>
          <w:szCs w:val="22"/>
          <w:lang w:val="en-US"/>
        </w:rPr>
        <w:t>) w</w:t>
      </w:r>
      <w:r>
        <w:rPr>
          <w:sz w:val="22"/>
          <w:szCs w:val="22"/>
          <w:lang w:val="en-US"/>
        </w:rPr>
        <w:t>as</w:t>
      </w:r>
      <w:r w:rsidRPr="003F0DB2">
        <w:rPr>
          <w:sz w:val="22"/>
          <w:szCs w:val="22"/>
          <w:lang w:val="en-US"/>
        </w:rPr>
        <w:t xml:space="preserve"> obtained</w:t>
      </w:r>
      <w:r>
        <w:rPr>
          <w:sz w:val="22"/>
          <w:szCs w:val="22"/>
          <w:lang w:val="en-US"/>
        </w:rPr>
        <w:t xml:space="preserve"> r</w:t>
      </w:r>
      <w:r w:rsidRPr="003F0DB2">
        <w:rPr>
          <w:sz w:val="22"/>
          <w:szCs w:val="22"/>
          <w:lang w:val="en-US"/>
        </w:rPr>
        <w:t>elative to the reported age of 28.3 ± 2.6</w:t>
      </w:r>
      <w:r>
        <w:rPr>
          <w:sz w:val="22"/>
          <w:szCs w:val="22"/>
          <w:lang w:val="en-US"/>
        </w:rPr>
        <w:t> </w:t>
      </w:r>
      <w:r w:rsidRPr="003F0DB2">
        <w:rPr>
          <w:sz w:val="22"/>
          <w:szCs w:val="22"/>
          <w:lang w:val="en-US"/>
        </w:rPr>
        <w:t xml:space="preserve">Ma </w:t>
      </w:r>
      <w:r w:rsidRPr="003F0DB2">
        <w:rPr>
          <w:sz w:val="22"/>
          <w:szCs w:val="22"/>
          <w:lang w:val="en-US"/>
        </w:rPr>
        <w:fldChar w:fldCharType="begin" w:fldLock="1"/>
      </w:r>
      <w:r>
        <w:rPr>
          <w:sz w:val="22"/>
          <w:szCs w:val="22"/>
          <w:lang w:val="en-US"/>
        </w:rPr>
        <w:instrText>ADDIN CSL_CITATION {"citationItems":[{"id":"ITEM-1","itemData":{"DOI":"10.2138/rmg.2005.58.6","ISSN":"15296466","author":[{"dropping-particle":"","family":"Reiners","given":"Peter W.","non-dropping-particle":"","parse-names":false,"suffix":""}],"container-title":"Reviews in Mineralogy and Geochemistry","id":"ITEM-1","issue":"1936","issued":{"date-parts":[["2005"]]},"page":"151-179","title":"Zircon (U-TH)/He thermochronometry","type":"article-journal","volume":"58"},"uris":["http://www.mendeley.com/documents/?uuid=1772c04d-00c2-490f-a904-d0e863c04724"]}],"mendeley":{"formattedCitation":"(Reiners, 2005)","plainTextFormattedCitation":"(Reiners, 2005)","previouslyFormattedCitation":"(Reiners, 2005)"},"properties":{"noteIndex":0},"schema":"https://github.com/citation-style-language/schema/raw/master/csl-citation.json"}</w:instrText>
      </w:r>
      <w:r w:rsidRPr="003F0DB2">
        <w:rPr>
          <w:sz w:val="22"/>
          <w:szCs w:val="22"/>
          <w:lang w:val="en-US"/>
        </w:rPr>
        <w:fldChar w:fldCharType="separate"/>
      </w:r>
      <w:r w:rsidRPr="003F0DB2">
        <w:rPr>
          <w:noProof/>
          <w:sz w:val="22"/>
          <w:szCs w:val="22"/>
          <w:lang w:val="en-US"/>
        </w:rPr>
        <w:t>(Reiners, 2005)</w:t>
      </w:r>
      <w:r w:rsidRPr="003F0DB2">
        <w:rPr>
          <w:sz w:val="22"/>
          <w:szCs w:val="22"/>
          <w:lang w:val="en-US"/>
        </w:rPr>
        <w:fldChar w:fldCharType="end"/>
      </w:r>
      <w:r w:rsidRPr="003F0DB2">
        <w:rPr>
          <w:sz w:val="22"/>
          <w:szCs w:val="22"/>
          <w:lang w:val="en-US"/>
        </w:rPr>
        <w:t>.</w:t>
      </w:r>
    </w:p>
    <w:p w14:paraId="06E8D406" w14:textId="34741E50" w:rsidR="00881AB6" w:rsidRPr="00682F97" w:rsidRDefault="00492032" w:rsidP="00881AB6">
      <w:pPr>
        <w:pStyle w:val="StandardWeb"/>
        <w:rPr>
          <w:color w:val="000000"/>
          <w:sz w:val="22"/>
          <w:szCs w:val="22"/>
          <w:lang w:val="en-US"/>
        </w:rPr>
      </w:pPr>
      <w:r w:rsidRPr="00682F97">
        <w:rPr>
          <w:color w:val="000000"/>
          <w:sz w:val="22"/>
          <w:szCs w:val="22"/>
          <w:lang w:val="en-US"/>
        </w:rPr>
        <w:t>The Ft-corrected (U-Th)/</w:t>
      </w:r>
      <w:proofErr w:type="gramStart"/>
      <w:r w:rsidRPr="00682F97">
        <w:rPr>
          <w:color w:val="000000"/>
          <w:sz w:val="22"/>
          <w:szCs w:val="22"/>
          <w:lang w:val="en-US"/>
        </w:rPr>
        <w:t>He</w:t>
      </w:r>
      <w:proofErr w:type="gramEnd"/>
      <w:r w:rsidRPr="00682F97">
        <w:rPr>
          <w:color w:val="000000"/>
          <w:sz w:val="22"/>
          <w:szCs w:val="22"/>
          <w:lang w:val="en-US"/>
        </w:rPr>
        <w:t xml:space="preserve"> </w:t>
      </w:r>
      <w:r w:rsidR="0046497E">
        <w:rPr>
          <w:color w:val="000000"/>
          <w:sz w:val="22"/>
          <w:szCs w:val="22"/>
          <w:lang w:val="en-US"/>
        </w:rPr>
        <w:t>dates</w:t>
      </w:r>
      <w:r w:rsidR="0046497E" w:rsidRPr="00682F97">
        <w:rPr>
          <w:color w:val="000000"/>
          <w:sz w:val="22"/>
          <w:szCs w:val="22"/>
          <w:lang w:val="en-US"/>
        </w:rPr>
        <w:t xml:space="preserve"> </w:t>
      </w:r>
      <w:r w:rsidRPr="00682F97">
        <w:rPr>
          <w:color w:val="000000"/>
          <w:sz w:val="22"/>
          <w:szCs w:val="22"/>
          <w:lang w:val="en-US"/>
        </w:rPr>
        <w:t xml:space="preserve">were </w:t>
      </w:r>
      <w:r w:rsidR="0046497E">
        <w:rPr>
          <w:color w:val="000000"/>
          <w:sz w:val="22"/>
          <w:szCs w:val="22"/>
          <w:lang w:val="en-US"/>
        </w:rPr>
        <w:t xml:space="preserve">further </w:t>
      </w:r>
      <w:r w:rsidRPr="00682F97">
        <w:rPr>
          <w:color w:val="000000"/>
          <w:sz w:val="22"/>
          <w:szCs w:val="22"/>
          <w:lang w:val="en-US"/>
        </w:rPr>
        <w:t xml:space="preserve">corrected for disequilibrium and pre-eruptive crystal residence time (Farley et al., 2002) using </w:t>
      </w:r>
      <w:r w:rsidR="00D064F6" w:rsidRPr="00682F97">
        <w:rPr>
          <w:color w:val="000000"/>
          <w:sz w:val="22"/>
          <w:szCs w:val="22"/>
          <w:lang w:val="en-US"/>
        </w:rPr>
        <w:t xml:space="preserve">the </w:t>
      </w:r>
      <w:proofErr w:type="spellStart"/>
      <w:r w:rsidRPr="00682F97">
        <w:rPr>
          <w:color w:val="000000"/>
          <w:sz w:val="22"/>
          <w:szCs w:val="22"/>
          <w:lang w:val="en-US"/>
        </w:rPr>
        <w:t>MCHeCalc</w:t>
      </w:r>
      <w:proofErr w:type="spellEnd"/>
      <w:r w:rsidRPr="00682F97">
        <w:rPr>
          <w:color w:val="000000"/>
          <w:sz w:val="22"/>
          <w:szCs w:val="22"/>
          <w:lang w:val="en-US"/>
        </w:rPr>
        <w:t xml:space="preserve"> software (Schmitt et al., 2010). </w:t>
      </w:r>
      <w:r w:rsidR="00D064F6" w:rsidRPr="00682F97">
        <w:rPr>
          <w:color w:val="000000"/>
          <w:sz w:val="22"/>
          <w:szCs w:val="22"/>
          <w:lang w:val="en-US"/>
        </w:rPr>
        <w:t xml:space="preserve">Input parameters for the software are </w:t>
      </w:r>
      <w:r w:rsidRPr="00682F97">
        <w:rPr>
          <w:color w:val="000000"/>
          <w:sz w:val="22"/>
          <w:szCs w:val="22"/>
          <w:lang w:val="en-US"/>
        </w:rPr>
        <w:t xml:space="preserve">the Ft-corrected (U-Th)/He </w:t>
      </w:r>
      <w:r w:rsidR="0046497E">
        <w:rPr>
          <w:color w:val="000000"/>
          <w:sz w:val="22"/>
          <w:szCs w:val="22"/>
          <w:lang w:val="en-US"/>
        </w:rPr>
        <w:t>dates</w:t>
      </w:r>
      <w:r w:rsidR="0046497E" w:rsidRPr="00682F97">
        <w:rPr>
          <w:color w:val="000000"/>
          <w:sz w:val="22"/>
          <w:szCs w:val="22"/>
          <w:lang w:val="en-US"/>
        </w:rPr>
        <w:t xml:space="preserve"> </w:t>
      </w:r>
      <w:r w:rsidR="00D064F6" w:rsidRPr="00682F97">
        <w:rPr>
          <w:color w:val="000000"/>
          <w:sz w:val="22"/>
          <w:szCs w:val="22"/>
          <w:lang w:val="en-US"/>
        </w:rPr>
        <w:t>(+ uncertainties),</w:t>
      </w:r>
      <w:r w:rsidRPr="00682F97">
        <w:rPr>
          <w:color w:val="000000"/>
          <w:sz w:val="22"/>
          <w:szCs w:val="22"/>
          <w:lang w:val="en-US"/>
        </w:rPr>
        <w:t xml:space="preserve"> U-Th</w:t>
      </w:r>
      <w:r w:rsidR="0046497E">
        <w:rPr>
          <w:color w:val="000000"/>
          <w:sz w:val="22"/>
          <w:szCs w:val="22"/>
          <w:lang w:val="en-US"/>
        </w:rPr>
        <w:t>-Pb</w:t>
      </w:r>
      <w:r w:rsidRPr="00682F97">
        <w:rPr>
          <w:color w:val="000000"/>
          <w:sz w:val="22"/>
          <w:szCs w:val="22"/>
          <w:lang w:val="en-US"/>
        </w:rPr>
        <w:t xml:space="preserve"> crystallization ages (</w:t>
      </w:r>
      <w:r w:rsidR="00D064F6" w:rsidRPr="00682F97">
        <w:rPr>
          <w:color w:val="000000"/>
          <w:sz w:val="22"/>
          <w:szCs w:val="22"/>
          <w:lang w:val="en-US"/>
        </w:rPr>
        <w:t>+ </w:t>
      </w:r>
      <w:r w:rsidRPr="00682F97">
        <w:rPr>
          <w:color w:val="000000"/>
          <w:sz w:val="22"/>
          <w:szCs w:val="22"/>
          <w:lang w:val="en-US"/>
        </w:rPr>
        <w:t xml:space="preserve">uncertainties), </w:t>
      </w:r>
      <w:r w:rsidR="00D064F6" w:rsidRPr="00682F97">
        <w:rPr>
          <w:color w:val="000000"/>
          <w:sz w:val="22"/>
          <w:szCs w:val="22"/>
          <w:lang w:val="en-US"/>
        </w:rPr>
        <w:t>and</w:t>
      </w:r>
      <w:r w:rsidRPr="00682F97">
        <w:rPr>
          <w:color w:val="000000"/>
          <w:sz w:val="22"/>
          <w:szCs w:val="22"/>
          <w:lang w:val="en-US"/>
        </w:rPr>
        <w:t xml:space="preserve"> D</w:t>
      </w:r>
      <w:r w:rsidRPr="00682F97">
        <w:rPr>
          <w:color w:val="000000"/>
          <w:sz w:val="22"/>
          <w:szCs w:val="22"/>
          <w:vertAlign w:val="subscript"/>
          <w:lang w:val="en-US"/>
        </w:rPr>
        <w:t>230</w:t>
      </w:r>
      <w:r w:rsidRPr="00682F97">
        <w:rPr>
          <w:color w:val="000000"/>
          <w:sz w:val="22"/>
          <w:szCs w:val="22"/>
          <w:lang w:val="en-US"/>
        </w:rPr>
        <w:t xml:space="preserve"> and D</w:t>
      </w:r>
      <w:r w:rsidRPr="00682F97">
        <w:rPr>
          <w:color w:val="000000"/>
          <w:sz w:val="22"/>
          <w:szCs w:val="22"/>
          <w:vertAlign w:val="subscript"/>
          <w:lang w:val="en-US"/>
        </w:rPr>
        <w:t>231</w:t>
      </w:r>
      <w:r w:rsidRPr="00682F97">
        <w:rPr>
          <w:color w:val="000000"/>
          <w:sz w:val="22"/>
          <w:szCs w:val="22"/>
          <w:lang w:val="en-US"/>
        </w:rPr>
        <w:t xml:space="preserve"> parameters</w:t>
      </w:r>
      <w:r w:rsidR="00D064F6" w:rsidRPr="00682F97">
        <w:rPr>
          <w:color w:val="000000"/>
          <w:sz w:val="22"/>
          <w:szCs w:val="22"/>
          <w:lang w:val="en-US"/>
        </w:rPr>
        <w:t>,</w:t>
      </w:r>
      <w:r w:rsidRPr="00682F97">
        <w:rPr>
          <w:color w:val="000000"/>
          <w:sz w:val="22"/>
          <w:szCs w:val="22"/>
          <w:lang w:val="en-US"/>
        </w:rPr>
        <w:t xml:space="preserve"> which describe zircon-melt fractionation of Th and Pa relative to U. D</w:t>
      </w:r>
      <w:r w:rsidRPr="00682F97">
        <w:rPr>
          <w:color w:val="000000"/>
          <w:sz w:val="22"/>
          <w:szCs w:val="22"/>
          <w:vertAlign w:val="subscript"/>
          <w:lang w:val="en-US"/>
        </w:rPr>
        <w:t xml:space="preserve">230 </w:t>
      </w:r>
      <w:r w:rsidR="00881AB6" w:rsidRPr="00682F97">
        <w:rPr>
          <w:color w:val="000000"/>
          <w:sz w:val="22"/>
          <w:szCs w:val="22"/>
          <w:lang w:val="en-US"/>
        </w:rPr>
        <w:t xml:space="preserve">values were derived from U-Th analysis, which accounts for the possibility of melt disequilibrium. The intercept of the regression line through the data-points (i.e., isochron) with the equiline provided precise initial </w:t>
      </w:r>
      <w:r w:rsidR="00881AB6" w:rsidRPr="00682F97">
        <w:rPr>
          <w:color w:val="000000"/>
          <w:sz w:val="22"/>
          <w:szCs w:val="22"/>
          <w:vertAlign w:val="superscript"/>
          <w:lang w:val="en-US"/>
        </w:rPr>
        <w:t>230</w:t>
      </w:r>
      <w:r w:rsidR="00881AB6" w:rsidRPr="00682F97">
        <w:rPr>
          <w:color w:val="000000"/>
          <w:sz w:val="22"/>
          <w:szCs w:val="22"/>
          <w:lang w:val="en-US"/>
        </w:rPr>
        <w:t>Th/</w:t>
      </w:r>
      <w:r w:rsidR="00881AB6" w:rsidRPr="00682F97">
        <w:rPr>
          <w:color w:val="000000"/>
          <w:sz w:val="22"/>
          <w:szCs w:val="22"/>
          <w:vertAlign w:val="superscript"/>
          <w:lang w:val="en-US"/>
        </w:rPr>
        <w:t>23</w:t>
      </w:r>
      <w:r w:rsidR="00EC3344">
        <w:rPr>
          <w:color w:val="000000"/>
          <w:sz w:val="22"/>
          <w:szCs w:val="22"/>
          <w:vertAlign w:val="superscript"/>
          <w:lang w:val="en-US"/>
        </w:rPr>
        <w:t>2</w:t>
      </w:r>
      <w:r w:rsidR="00881AB6" w:rsidRPr="00682F97">
        <w:rPr>
          <w:color w:val="000000"/>
          <w:sz w:val="22"/>
          <w:szCs w:val="22"/>
          <w:lang w:val="en-US"/>
        </w:rPr>
        <w:t>U values that were used for the D</w:t>
      </w:r>
      <w:r w:rsidR="00881AB6" w:rsidRPr="007E654D">
        <w:rPr>
          <w:color w:val="000000"/>
          <w:sz w:val="22"/>
          <w:vertAlign w:val="subscript"/>
          <w:lang w:val="en-US"/>
        </w:rPr>
        <w:t>230</w:t>
      </w:r>
      <w:r w:rsidR="00881AB6" w:rsidRPr="00682F97">
        <w:rPr>
          <w:color w:val="000000"/>
          <w:sz w:val="22"/>
          <w:szCs w:val="22"/>
          <w:lang w:val="en-US"/>
        </w:rPr>
        <w:t xml:space="preserve"> calculation as follows (parentheses around isotope symbols indicating activities): </w:t>
      </w:r>
    </w:p>
    <w:p w14:paraId="49D08F64" w14:textId="77777777" w:rsidR="00881AB6" w:rsidRPr="00682F97" w:rsidRDefault="00000000" w:rsidP="00881AB6">
      <w:pPr>
        <w:widowControl w:val="0"/>
        <w:autoSpaceDE w:val="0"/>
        <w:autoSpaceDN w:val="0"/>
        <w:adjustRightInd w:val="0"/>
        <w:spacing w:line="360" w:lineRule="auto"/>
        <w:ind w:firstLine="284"/>
        <w:jc w:val="both"/>
        <w:rPr>
          <w:bCs/>
          <w:sz w:val="20"/>
          <w:szCs w:val="20"/>
        </w:rPr>
      </w:pPr>
      <m:oMathPara>
        <m:oMath>
          <m:sSub>
            <m:sSubPr>
              <m:ctrlPr>
                <w:rPr>
                  <w:rFonts w:ascii="Cambria Math" w:hAnsi="Cambria Math"/>
                  <w:bCs/>
                  <w:i/>
                  <w:sz w:val="20"/>
                  <w:szCs w:val="20"/>
                </w:rPr>
              </m:ctrlPr>
            </m:sSubPr>
            <m:e>
              <m:r>
                <w:rPr>
                  <w:rFonts w:ascii="Cambria Math" w:hAnsi="Cambria Math"/>
                  <w:sz w:val="20"/>
                  <w:szCs w:val="20"/>
                </w:rPr>
                <m:t>D</m:t>
              </m:r>
            </m:e>
            <m:sub>
              <m:r>
                <w:rPr>
                  <w:rFonts w:ascii="Cambria Math" w:hAnsi="Cambria Math"/>
                  <w:sz w:val="20"/>
                  <w:szCs w:val="20"/>
                </w:rPr>
                <m:t>230</m:t>
              </m:r>
            </m:sub>
          </m:sSub>
          <m:r>
            <w:rPr>
              <w:rFonts w:ascii="Cambria Math" w:hAnsi="Cambria Math"/>
              <w:sz w:val="20"/>
              <w:szCs w:val="20"/>
            </w:rPr>
            <m:t>=</m:t>
          </m:r>
          <m:sSub>
            <m:sSubPr>
              <m:ctrlPr>
                <w:rPr>
                  <w:rFonts w:ascii="Cambria Math" w:hAnsi="Cambria Math"/>
                  <w:bCs/>
                  <w:i/>
                  <w:sz w:val="20"/>
                  <w:szCs w:val="20"/>
                </w:rPr>
              </m:ctrlPr>
            </m:sSubPr>
            <m:e>
              <m:r>
                <w:rPr>
                  <w:rFonts w:ascii="Cambria Math" w:hAnsi="Cambria Math"/>
                  <w:sz w:val="20"/>
                  <w:szCs w:val="20"/>
                </w:rPr>
                <m:t>[(</m:t>
              </m:r>
              <m:sPre>
                <m:sPrePr>
                  <m:ctrlPr>
                    <w:rPr>
                      <w:rFonts w:ascii="Cambria Math" w:hAnsi="Cambria Math"/>
                      <w:bCs/>
                      <w:i/>
                      <w:sz w:val="20"/>
                      <w:szCs w:val="20"/>
                    </w:rPr>
                  </m:ctrlPr>
                </m:sPrePr>
                <m:sub/>
                <m:sup>
                  <m:r>
                    <w:rPr>
                      <w:rFonts w:ascii="Cambria Math" w:hAnsi="Cambria Math"/>
                      <w:sz w:val="20"/>
                      <w:szCs w:val="20"/>
                    </w:rPr>
                    <m:t>230</m:t>
                  </m:r>
                </m:sup>
                <m:e>
                  <m:r>
                    <w:rPr>
                      <w:rFonts w:ascii="Cambria Math" w:hAnsi="Cambria Math"/>
                      <w:sz w:val="20"/>
                      <w:szCs w:val="20"/>
                    </w:rPr>
                    <m:t>Th)</m:t>
                  </m:r>
                </m:e>
              </m:sPre>
              <m:r>
                <w:rPr>
                  <w:rFonts w:ascii="Cambria Math" w:hAnsi="Cambria Math"/>
                  <w:sz w:val="20"/>
                  <w:szCs w:val="20"/>
                </w:rPr>
                <m:t>/(</m:t>
              </m:r>
              <m:sPre>
                <m:sPrePr>
                  <m:ctrlPr>
                    <w:rPr>
                      <w:rFonts w:ascii="Cambria Math" w:hAnsi="Cambria Math"/>
                      <w:bCs/>
                      <w:i/>
                      <w:sz w:val="20"/>
                      <w:szCs w:val="20"/>
                    </w:rPr>
                  </m:ctrlPr>
                </m:sPrePr>
                <m:sub/>
                <m:sup>
                  <m:r>
                    <w:rPr>
                      <w:rFonts w:ascii="Cambria Math" w:hAnsi="Cambria Math"/>
                      <w:sz w:val="20"/>
                      <w:szCs w:val="20"/>
                    </w:rPr>
                    <m:t>232</m:t>
                  </m:r>
                </m:sup>
                <m:e>
                  <m:r>
                    <w:rPr>
                      <w:rFonts w:ascii="Cambria Math" w:hAnsi="Cambria Math"/>
                      <w:sz w:val="20"/>
                      <w:szCs w:val="20"/>
                    </w:rPr>
                    <m:t>Th)</m:t>
                  </m:r>
                </m:e>
              </m:sPre>
              <m:r>
                <w:rPr>
                  <w:rFonts w:ascii="Cambria Math" w:hAnsi="Cambria Math"/>
                  <w:sz w:val="20"/>
                  <w:szCs w:val="20"/>
                </w:rPr>
                <m:t>]</m:t>
              </m:r>
            </m:e>
            <m:sub>
              <m:r>
                <w:rPr>
                  <w:rFonts w:ascii="Cambria Math" w:hAnsi="Cambria Math"/>
                  <w:sz w:val="20"/>
                  <w:szCs w:val="20"/>
                </w:rPr>
                <m:t>i</m:t>
              </m:r>
            </m:sub>
          </m:sSub>
          <m:r>
            <w:rPr>
              <w:rFonts w:ascii="Cambria Math" w:hAnsi="Cambria Math"/>
              <w:sz w:val="20"/>
              <w:szCs w:val="20"/>
            </w:rPr>
            <m:t xml:space="preserve"> ×</m:t>
          </m:r>
          <m:sSub>
            <m:sSubPr>
              <m:ctrlPr>
                <w:rPr>
                  <w:rFonts w:ascii="Cambria Math" w:hAnsi="Cambria Math"/>
                  <w:bCs/>
                  <w:i/>
                  <w:sz w:val="20"/>
                  <w:szCs w:val="20"/>
                </w:rPr>
              </m:ctrlPr>
            </m:sSubPr>
            <m:e>
              <m:r>
                <w:rPr>
                  <w:rFonts w:ascii="Cambria Math" w:hAnsi="Cambria Math"/>
                  <w:sz w:val="20"/>
                  <w:szCs w:val="20"/>
                </w:rPr>
                <m:t>[(</m:t>
              </m:r>
              <m:sPre>
                <m:sPrePr>
                  <m:ctrlPr>
                    <w:rPr>
                      <w:rFonts w:ascii="Cambria Math" w:hAnsi="Cambria Math"/>
                      <w:bCs/>
                      <w:i/>
                      <w:sz w:val="20"/>
                      <w:szCs w:val="20"/>
                    </w:rPr>
                  </m:ctrlPr>
                </m:sPrePr>
                <m:sub/>
                <m:sup>
                  <m:r>
                    <w:rPr>
                      <w:rFonts w:ascii="Cambria Math" w:hAnsi="Cambria Math"/>
                      <w:sz w:val="20"/>
                      <w:szCs w:val="20"/>
                    </w:rPr>
                    <m:t>232</m:t>
                  </m:r>
                </m:sup>
                <m:e>
                  <m:r>
                    <w:rPr>
                      <w:rFonts w:ascii="Cambria Math" w:hAnsi="Cambria Math"/>
                      <w:sz w:val="20"/>
                      <w:szCs w:val="20"/>
                    </w:rPr>
                    <m:t>Th)</m:t>
                  </m:r>
                </m:e>
              </m:sPre>
              <m:r>
                <w:rPr>
                  <w:rFonts w:ascii="Cambria Math" w:hAnsi="Cambria Math"/>
                  <w:sz w:val="20"/>
                  <w:szCs w:val="20"/>
                </w:rPr>
                <m:t>/(</m:t>
              </m:r>
              <m:sPre>
                <m:sPrePr>
                  <m:ctrlPr>
                    <w:rPr>
                      <w:rFonts w:ascii="Cambria Math" w:hAnsi="Cambria Math"/>
                      <w:bCs/>
                      <w:i/>
                      <w:sz w:val="20"/>
                      <w:szCs w:val="20"/>
                    </w:rPr>
                  </m:ctrlPr>
                </m:sPrePr>
                <m:sub/>
                <m:sup>
                  <m:r>
                    <w:rPr>
                      <w:rFonts w:ascii="Cambria Math" w:hAnsi="Cambria Math"/>
                      <w:sz w:val="20"/>
                      <w:szCs w:val="20"/>
                    </w:rPr>
                    <m:t>238</m:t>
                  </m:r>
                </m:sup>
                <m:e>
                  <m:r>
                    <w:rPr>
                      <w:rFonts w:ascii="Cambria Math" w:hAnsi="Cambria Math"/>
                      <w:sz w:val="20"/>
                      <w:szCs w:val="20"/>
                    </w:rPr>
                    <m:t>U)</m:t>
                  </m:r>
                </m:e>
              </m:sPre>
              <m:r>
                <w:rPr>
                  <w:rFonts w:ascii="Cambria Math" w:hAnsi="Cambria Math"/>
                  <w:sz w:val="20"/>
                  <w:szCs w:val="20"/>
                </w:rPr>
                <m:t>]</m:t>
              </m:r>
            </m:e>
            <m:sub>
              <m:r>
                <w:rPr>
                  <w:rFonts w:ascii="Cambria Math" w:hAnsi="Cambria Math"/>
                  <w:sz w:val="20"/>
                  <w:szCs w:val="20"/>
                </w:rPr>
                <m:t>zrc</m:t>
              </m:r>
            </m:sub>
          </m:sSub>
        </m:oMath>
      </m:oMathPara>
    </w:p>
    <w:p w14:paraId="490EC860" w14:textId="3FB570C1" w:rsidR="001E3810" w:rsidRPr="00682F97" w:rsidRDefault="00492032" w:rsidP="00B17837">
      <w:pPr>
        <w:pStyle w:val="StandardWeb"/>
        <w:rPr>
          <w:color w:val="000000"/>
          <w:sz w:val="22"/>
          <w:szCs w:val="22"/>
          <w:lang w:val="en-US"/>
        </w:rPr>
      </w:pPr>
      <w:r w:rsidRPr="00682F97">
        <w:rPr>
          <w:color w:val="000000"/>
          <w:sz w:val="22"/>
          <w:szCs w:val="22"/>
          <w:lang w:val="en-US"/>
        </w:rPr>
        <w:t>For D</w:t>
      </w:r>
      <w:r w:rsidRPr="00682F97">
        <w:rPr>
          <w:color w:val="000000"/>
          <w:sz w:val="22"/>
          <w:szCs w:val="22"/>
          <w:vertAlign w:val="subscript"/>
          <w:lang w:val="en-US"/>
        </w:rPr>
        <w:t>231</w:t>
      </w:r>
      <w:r w:rsidRPr="00682F97">
        <w:rPr>
          <w:color w:val="000000"/>
          <w:sz w:val="22"/>
          <w:szCs w:val="22"/>
          <w:lang w:val="en-US"/>
        </w:rPr>
        <w:t xml:space="preserve"> a value of 3.</w:t>
      </w:r>
      <w:r w:rsidR="00B76D80" w:rsidRPr="00682F97">
        <w:rPr>
          <w:color w:val="000000"/>
          <w:sz w:val="22"/>
          <w:szCs w:val="22"/>
          <w:lang w:val="en-US"/>
        </w:rPr>
        <w:t>8</w:t>
      </w:r>
      <w:r w:rsidRPr="00682F97">
        <w:rPr>
          <w:color w:val="000000"/>
          <w:sz w:val="22"/>
          <w:szCs w:val="22"/>
          <w:lang w:val="en-US"/>
        </w:rPr>
        <w:t xml:space="preserve"> was adopted based on published Pa/U</w:t>
      </w:r>
      <w:r w:rsidR="00881AB6" w:rsidRPr="00682F97">
        <w:rPr>
          <w:color w:val="000000"/>
          <w:sz w:val="22"/>
          <w:szCs w:val="22"/>
          <w:lang w:val="en-US"/>
        </w:rPr>
        <w:t xml:space="preserve"> </w:t>
      </w:r>
      <w:r w:rsidRPr="00682F97">
        <w:rPr>
          <w:color w:val="000000"/>
          <w:sz w:val="22"/>
          <w:szCs w:val="22"/>
          <w:lang w:val="en-US"/>
        </w:rPr>
        <w:t xml:space="preserve">zircon-rhyolite melt partition coefficient values (Schmitt, </w:t>
      </w:r>
      <w:r w:rsidR="00E404DE">
        <w:rPr>
          <w:color w:val="000000"/>
          <w:sz w:val="22"/>
          <w:szCs w:val="22"/>
          <w:lang w:val="en-US"/>
        </w:rPr>
        <w:t xml:space="preserve">2006, </w:t>
      </w:r>
      <w:r w:rsidRPr="00682F97">
        <w:rPr>
          <w:color w:val="000000"/>
          <w:sz w:val="22"/>
          <w:szCs w:val="22"/>
          <w:lang w:val="en-US"/>
        </w:rPr>
        <w:t>2011)</w:t>
      </w:r>
      <w:r w:rsidR="00B76D80" w:rsidRPr="00682F97">
        <w:rPr>
          <w:color w:val="000000"/>
          <w:sz w:val="22"/>
          <w:szCs w:val="22"/>
          <w:lang w:val="en-US"/>
        </w:rPr>
        <w:t>.</w:t>
      </w:r>
    </w:p>
    <w:p w14:paraId="5DB24507" w14:textId="2F2DEFE2" w:rsidR="00F15C59" w:rsidRDefault="00F15C59">
      <w:pPr>
        <w:rPr>
          <w:rFonts w:ascii="Times New Roman" w:eastAsia="Times New Roman" w:hAnsi="Times New Roman" w:cs="Times New Roman"/>
          <w:b/>
          <w:bCs/>
          <w:color w:val="000000"/>
          <w:kern w:val="0"/>
          <w:sz w:val="24"/>
          <w:szCs w:val="24"/>
          <w:lang w:val="en-US" w:eastAsia="de-DE"/>
          <w14:ligatures w14:val="none"/>
        </w:rPr>
      </w:pPr>
    </w:p>
    <w:p w14:paraId="70DC5B09" w14:textId="77777777" w:rsidR="004C4F88" w:rsidRPr="00682F97" w:rsidRDefault="004C4F88">
      <w:pPr>
        <w:rPr>
          <w:rFonts w:ascii="Times New Roman" w:eastAsia="Times New Roman" w:hAnsi="Times New Roman" w:cs="Times New Roman"/>
          <w:b/>
          <w:bCs/>
          <w:color w:val="000000"/>
          <w:kern w:val="0"/>
          <w:sz w:val="24"/>
          <w:szCs w:val="24"/>
          <w:lang w:val="en-US" w:eastAsia="de-DE"/>
          <w14:ligatures w14:val="none"/>
        </w:rPr>
      </w:pPr>
    </w:p>
    <w:p w14:paraId="55B0C042" w14:textId="6E95FBA5" w:rsidR="00FD0B65" w:rsidRPr="00682F97" w:rsidRDefault="002C61C7" w:rsidP="00B17837">
      <w:pPr>
        <w:pStyle w:val="StandardWeb"/>
        <w:rPr>
          <w:b/>
          <w:bCs/>
          <w:color w:val="000000"/>
          <w:lang w:val="en-US"/>
        </w:rPr>
      </w:pPr>
      <w:r>
        <w:rPr>
          <w:b/>
          <w:bCs/>
          <w:color w:val="000000"/>
          <w:lang w:val="en-US"/>
        </w:rPr>
        <w:lastRenderedPageBreak/>
        <w:t xml:space="preserve">2. </w:t>
      </w:r>
      <w:r w:rsidR="00DB7B16">
        <w:rPr>
          <w:b/>
          <w:bCs/>
          <w:color w:val="000000"/>
          <w:lang w:val="en-US"/>
        </w:rPr>
        <w:t>Petrographic</w:t>
      </w:r>
      <w:r w:rsidR="00B15A4B" w:rsidRPr="00682F97">
        <w:rPr>
          <w:b/>
          <w:bCs/>
          <w:color w:val="000000"/>
          <w:lang w:val="en-US"/>
        </w:rPr>
        <w:t xml:space="preserve"> </w:t>
      </w:r>
      <w:r w:rsidR="00DB7B16">
        <w:rPr>
          <w:b/>
          <w:bCs/>
          <w:color w:val="000000"/>
          <w:lang w:val="en-US"/>
        </w:rPr>
        <w:t xml:space="preserve">and structural </w:t>
      </w:r>
      <w:r w:rsidR="00B15A4B" w:rsidRPr="00682F97">
        <w:rPr>
          <w:b/>
          <w:bCs/>
          <w:color w:val="000000"/>
          <w:lang w:val="en-US"/>
        </w:rPr>
        <w:t>analysis</w:t>
      </w:r>
      <w:r>
        <w:rPr>
          <w:b/>
          <w:bCs/>
          <w:color w:val="000000"/>
          <w:lang w:val="en-US"/>
        </w:rPr>
        <w:t xml:space="preserve"> of xenoliths</w:t>
      </w:r>
    </w:p>
    <w:p w14:paraId="3A09EF68" w14:textId="527D17D5" w:rsidR="005A2D2B" w:rsidRPr="00682F97" w:rsidRDefault="002C61C7" w:rsidP="00B17837">
      <w:pPr>
        <w:pStyle w:val="StandardWeb"/>
        <w:rPr>
          <w:b/>
          <w:bCs/>
          <w:color w:val="000000"/>
          <w:sz w:val="22"/>
          <w:szCs w:val="22"/>
          <w:lang w:val="en-US"/>
        </w:rPr>
      </w:pPr>
      <w:r>
        <w:rPr>
          <w:b/>
          <w:bCs/>
          <w:color w:val="000000"/>
          <w:sz w:val="22"/>
          <w:szCs w:val="22"/>
          <w:lang w:val="en-US"/>
        </w:rPr>
        <w:t xml:space="preserve">2.1 </w:t>
      </w:r>
      <w:r w:rsidR="005A2D2B" w:rsidRPr="00682F97">
        <w:rPr>
          <w:b/>
          <w:bCs/>
          <w:color w:val="000000"/>
          <w:sz w:val="22"/>
          <w:szCs w:val="22"/>
          <w:lang w:val="en-US"/>
        </w:rPr>
        <w:t>S</w:t>
      </w:r>
      <w:r>
        <w:rPr>
          <w:b/>
          <w:bCs/>
          <w:color w:val="000000"/>
          <w:sz w:val="22"/>
          <w:szCs w:val="22"/>
          <w:lang w:val="en-US"/>
        </w:rPr>
        <w:t>canning electron microscopy:</w:t>
      </w:r>
      <w:r w:rsidR="007E50A9" w:rsidRPr="00682F97">
        <w:rPr>
          <w:b/>
          <w:bCs/>
          <w:color w:val="000000"/>
          <w:sz w:val="22"/>
          <w:szCs w:val="22"/>
          <w:lang w:val="en-US"/>
        </w:rPr>
        <w:t xml:space="preserve"> Textural imaging</w:t>
      </w:r>
      <w:r w:rsidR="00DB7B16">
        <w:rPr>
          <w:b/>
          <w:bCs/>
          <w:color w:val="000000"/>
          <w:sz w:val="22"/>
          <w:szCs w:val="22"/>
          <w:lang w:val="en-US"/>
        </w:rPr>
        <w:t xml:space="preserve"> and mineral identification</w:t>
      </w:r>
    </w:p>
    <w:p w14:paraId="73C900C6" w14:textId="68462FBC" w:rsidR="00B15A4B" w:rsidRPr="00682F97" w:rsidRDefault="00B15A4B" w:rsidP="00B17837">
      <w:pPr>
        <w:pStyle w:val="StandardWeb"/>
        <w:rPr>
          <w:color w:val="000000"/>
          <w:sz w:val="22"/>
          <w:szCs w:val="22"/>
          <w:lang w:val="en-US"/>
        </w:rPr>
      </w:pPr>
      <w:r w:rsidRPr="00682F97">
        <w:rPr>
          <w:color w:val="000000"/>
          <w:sz w:val="22"/>
          <w:szCs w:val="22"/>
          <w:lang w:val="en-US"/>
        </w:rPr>
        <w:t xml:space="preserve">Scanning electron microscopy (SEM) was conducted to study the texture </w:t>
      </w:r>
      <w:r w:rsidR="00DB7B16">
        <w:rPr>
          <w:color w:val="000000"/>
          <w:sz w:val="22"/>
          <w:szCs w:val="22"/>
          <w:lang w:val="en-US"/>
        </w:rPr>
        <w:t xml:space="preserve">and pyrometamorphic overprinting </w:t>
      </w:r>
      <w:r w:rsidRPr="00682F97">
        <w:rPr>
          <w:color w:val="000000"/>
          <w:sz w:val="22"/>
          <w:szCs w:val="22"/>
          <w:lang w:val="en-US"/>
        </w:rPr>
        <w:t xml:space="preserve">of the </w:t>
      </w:r>
      <w:r w:rsidR="00DB7B16">
        <w:rPr>
          <w:color w:val="000000"/>
          <w:sz w:val="22"/>
          <w:szCs w:val="22"/>
          <w:lang w:val="en-US"/>
        </w:rPr>
        <w:t>xenoliths</w:t>
      </w:r>
      <w:r w:rsidRPr="00682F97">
        <w:rPr>
          <w:color w:val="000000"/>
          <w:sz w:val="22"/>
          <w:szCs w:val="22"/>
          <w:lang w:val="en-US"/>
        </w:rPr>
        <w:t xml:space="preserve">. Prior to SEM investigation, </w:t>
      </w:r>
      <w:r w:rsidR="00DB7B16">
        <w:rPr>
          <w:color w:val="000000"/>
          <w:sz w:val="22"/>
          <w:szCs w:val="22"/>
          <w:lang w:val="en-US"/>
        </w:rPr>
        <w:t>xenolith thin sections were</w:t>
      </w:r>
      <w:r w:rsidRPr="00682F97">
        <w:rPr>
          <w:color w:val="000000"/>
          <w:sz w:val="22"/>
          <w:szCs w:val="22"/>
          <w:lang w:val="en-US"/>
        </w:rPr>
        <w:t xml:space="preserve"> polished, cleaned with distilled water and </w:t>
      </w:r>
      <w:r w:rsidR="007E654D" w:rsidRPr="00682F97">
        <w:rPr>
          <w:color w:val="000000"/>
          <w:sz w:val="22"/>
          <w:szCs w:val="22"/>
          <w:lang w:val="en-US"/>
        </w:rPr>
        <w:t>isopropanol,</w:t>
      </w:r>
      <w:r w:rsidRPr="00682F97">
        <w:rPr>
          <w:color w:val="000000"/>
          <w:sz w:val="22"/>
          <w:szCs w:val="22"/>
          <w:lang w:val="en-US"/>
        </w:rPr>
        <w:t xml:space="preserve"> and coated with a thin carbon film (</w:t>
      </w:r>
      <w:r w:rsidR="003420A0">
        <w:rPr>
          <w:color w:val="000000"/>
          <w:sz w:val="22"/>
          <w:szCs w:val="22"/>
          <w:lang w:val="en-US"/>
        </w:rPr>
        <w:t>~</w:t>
      </w:r>
      <w:r w:rsidRPr="00682F97">
        <w:rPr>
          <w:color w:val="000000"/>
          <w:sz w:val="22"/>
          <w:szCs w:val="22"/>
          <w:lang w:val="en-US"/>
        </w:rPr>
        <w:t>2 nm</w:t>
      </w:r>
      <w:r w:rsidR="003420A0">
        <w:rPr>
          <w:color w:val="000000"/>
          <w:sz w:val="22"/>
          <w:szCs w:val="22"/>
          <w:lang w:val="en-US"/>
        </w:rPr>
        <w:t xml:space="preserve"> thick</w:t>
      </w:r>
      <w:r w:rsidRPr="00682F97">
        <w:rPr>
          <w:color w:val="000000"/>
          <w:sz w:val="22"/>
          <w:szCs w:val="22"/>
          <w:lang w:val="en-US"/>
        </w:rPr>
        <w:t>) using a QUORUM Q150T instrument.</w:t>
      </w:r>
      <w:r w:rsidRPr="00682F97">
        <w:rPr>
          <w:sz w:val="22"/>
          <w:szCs w:val="22"/>
          <w:lang w:val="en-US"/>
        </w:rPr>
        <w:t xml:space="preserve"> </w:t>
      </w:r>
      <w:r w:rsidRPr="00682F97">
        <w:rPr>
          <w:color w:val="000000"/>
          <w:sz w:val="22"/>
          <w:szCs w:val="22"/>
          <w:lang w:val="en-US"/>
        </w:rPr>
        <w:t xml:space="preserve">SEM textural analysis was carried out using a ZEISS </w:t>
      </w:r>
      <w:proofErr w:type="spellStart"/>
      <w:r w:rsidRPr="00682F97">
        <w:rPr>
          <w:color w:val="000000"/>
          <w:sz w:val="22"/>
          <w:szCs w:val="22"/>
          <w:lang w:val="en-US"/>
        </w:rPr>
        <w:t>WITec</w:t>
      </w:r>
      <w:proofErr w:type="spellEnd"/>
      <w:r w:rsidRPr="00682F97">
        <w:rPr>
          <w:color w:val="000000"/>
          <w:sz w:val="22"/>
          <w:szCs w:val="22"/>
          <w:lang w:val="en-US"/>
        </w:rPr>
        <w:t xml:space="preserve"> RISE EVO MA15 with a tungsten filament as an electron source, equipped with an additional Oxford Instruments </w:t>
      </w:r>
      <w:r w:rsidR="000704FC" w:rsidRPr="000704FC">
        <w:rPr>
          <w:color w:val="000000"/>
          <w:sz w:val="22"/>
          <w:szCs w:val="22"/>
          <w:lang w:val="en-US"/>
        </w:rPr>
        <w:t xml:space="preserve">Energy-Dispersive Spectroscopy </w:t>
      </w:r>
      <w:r w:rsidR="000704FC">
        <w:rPr>
          <w:color w:val="000000"/>
          <w:sz w:val="22"/>
          <w:szCs w:val="22"/>
          <w:lang w:val="en-US"/>
        </w:rPr>
        <w:t>(</w:t>
      </w:r>
      <w:r w:rsidRPr="00682F97">
        <w:rPr>
          <w:color w:val="000000"/>
          <w:sz w:val="22"/>
          <w:szCs w:val="22"/>
          <w:lang w:val="en-US"/>
        </w:rPr>
        <w:t>EDS</w:t>
      </w:r>
      <w:r w:rsidR="000704FC">
        <w:rPr>
          <w:color w:val="000000"/>
          <w:sz w:val="22"/>
          <w:szCs w:val="22"/>
          <w:lang w:val="en-US"/>
        </w:rPr>
        <w:t>)</w:t>
      </w:r>
      <w:r w:rsidRPr="00682F97">
        <w:rPr>
          <w:color w:val="000000"/>
          <w:sz w:val="22"/>
          <w:szCs w:val="22"/>
          <w:lang w:val="en-US"/>
        </w:rPr>
        <w:t xml:space="preserve"> detector.</w:t>
      </w:r>
      <w:r w:rsidRPr="00682F97">
        <w:rPr>
          <w:sz w:val="22"/>
          <w:szCs w:val="22"/>
          <w:lang w:val="en-US"/>
        </w:rPr>
        <w:t xml:space="preserve"> </w:t>
      </w:r>
      <w:r w:rsidRPr="00682F97">
        <w:rPr>
          <w:color w:val="000000"/>
          <w:sz w:val="22"/>
          <w:szCs w:val="22"/>
          <w:lang w:val="en-US"/>
        </w:rPr>
        <w:t xml:space="preserve">Microscale backscatter electron (BSE) imaging </w:t>
      </w:r>
      <w:r w:rsidR="00DB7B16">
        <w:rPr>
          <w:color w:val="000000"/>
          <w:sz w:val="22"/>
          <w:szCs w:val="22"/>
          <w:lang w:val="en-US"/>
        </w:rPr>
        <w:t>and semi-quantitative EDS analysis aided the identification of mineral phases and textures.</w:t>
      </w:r>
    </w:p>
    <w:p w14:paraId="666351B9" w14:textId="412EEDC6" w:rsidR="005A2D2B" w:rsidRDefault="002C61C7" w:rsidP="00B17837">
      <w:pPr>
        <w:pStyle w:val="StandardWeb"/>
        <w:rPr>
          <w:b/>
          <w:bCs/>
          <w:color w:val="000000"/>
          <w:sz w:val="22"/>
          <w:szCs w:val="22"/>
          <w:lang w:val="en-US"/>
        </w:rPr>
      </w:pPr>
      <w:r>
        <w:rPr>
          <w:b/>
          <w:bCs/>
          <w:color w:val="000000"/>
          <w:sz w:val="22"/>
          <w:szCs w:val="22"/>
          <w:lang w:val="en-US"/>
        </w:rPr>
        <w:t xml:space="preserve">2.2 </w:t>
      </w:r>
      <w:r w:rsidR="00DB7B16">
        <w:rPr>
          <w:b/>
          <w:bCs/>
          <w:color w:val="000000"/>
          <w:sz w:val="22"/>
          <w:szCs w:val="22"/>
          <w:lang w:val="en-US"/>
        </w:rPr>
        <w:t xml:space="preserve">Zircon </w:t>
      </w:r>
      <w:proofErr w:type="spellStart"/>
      <w:r>
        <w:rPr>
          <w:b/>
          <w:bCs/>
          <w:color w:val="000000"/>
          <w:sz w:val="22"/>
          <w:szCs w:val="22"/>
          <w:lang w:val="en-US"/>
        </w:rPr>
        <w:t>cathodoluminscence</w:t>
      </w:r>
      <w:proofErr w:type="spellEnd"/>
      <w:r>
        <w:rPr>
          <w:b/>
          <w:bCs/>
          <w:color w:val="000000"/>
          <w:sz w:val="22"/>
          <w:szCs w:val="22"/>
          <w:lang w:val="en-US"/>
        </w:rPr>
        <w:t xml:space="preserve"> </w:t>
      </w:r>
      <w:r w:rsidR="00DB7B16">
        <w:rPr>
          <w:b/>
          <w:bCs/>
          <w:color w:val="000000"/>
          <w:sz w:val="22"/>
          <w:szCs w:val="22"/>
          <w:lang w:val="en-US"/>
        </w:rPr>
        <w:t>imaging</w:t>
      </w:r>
    </w:p>
    <w:p w14:paraId="3C021C8D" w14:textId="5CE15C80" w:rsidR="00DB7B16" w:rsidRDefault="00DB7B16" w:rsidP="00B17837">
      <w:pPr>
        <w:pStyle w:val="StandardWeb"/>
        <w:rPr>
          <w:color w:val="000000"/>
          <w:sz w:val="22"/>
          <w:szCs w:val="22"/>
          <w:lang w:val="en-US"/>
        </w:rPr>
      </w:pPr>
      <w:r w:rsidRPr="00BF5F34">
        <w:rPr>
          <w:color w:val="000000"/>
          <w:sz w:val="22"/>
          <w:szCs w:val="22"/>
          <w:lang w:val="en-US"/>
        </w:rPr>
        <w:t xml:space="preserve">Zircon </w:t>
      </w:r>
      <w:r>
        <w:rPr>
          <w:color w:val="000000"/>
          <w:sz w:val="22"/>
          <w:szCs w:val="22"/>
          <w:lang w:val="en-US"/>
        </w:rPr>
        <w:t xml:space="preserve">epoxy mounts were investigated by </w:t>
      </w:r>
      <w:r w:rsidR="00777B6A">
        <w:rPr>
          <w:color w:val="000000"/>
          <w:sz w:val="22"/>
          <w:szCs w:val="22"/>
          <w:lang w:val="en-US"/>
        </w:rPr>
        <w:t>Cathodoluminescence (CL)-</w:t>
      </w:r>
      <w:r>
        <w:rPr>
          <w:color w:val="000000"/>
          <w:sz w:val="22"/>
          <w:szCs w:val="22"/>
          <w:lang w:val="en-US"/>
        </w:rPr>
        <w:t>SEM</w:t>
      </w:r>
      <w:r w:rsidR="00777B6A">
        <w:rPr>
          <w:color w:val="000000"/>
          <w:sz w:val="22"/>
          <w:szCs w:val="22"/>
          <w:lang w:val="en-US"/>
        </w:rPr>
        <w:t xml:space="preserve">. After manual polishing with polishing paper and diamond paste, the epoxy mounts were cleaned with </w:t>
      </w:r>
      <w:r w:rsidR="00777B6A" w:rsidRPr="00682F97">
        <w:rPr>
          <w:color w:val="000000"/>
          <w:sz w:val="22"/>
          <w:szCs w:val="22"/>
          <w:lang w:val="en-US"/>
        </w:rPr>
        <w:t xml:space="preserve">distilled water and </w:t>
      </w:r>
      <w:proofErr w:type="gramStart"/>
      <w:r w:rsidR="00777B6A" w:rsidRPr="00682F97">
        <w:rPr>
          <w:color w:val="000000"/>
          <w:sz w:val="22"/>
          <w:szCs w:val="22"/>
          <w:lang w:val="en-US"/>
        </w:rPr>
        <w:t>isopropanol, and</w:t>
      </w:r>
      <w:proofErr w:type="gramEnd"/>
      <w:r w:rsidR="00777B6A" w:rsidRPr="00682F97">
        <w:rPr>
          <w:color w:val="000000"/>
          <w:sz w:val="22"/>
          <w:szCs w:val="22"/>
          <w:lang w:val="en-US"/>
        </w:rPr>
        <w:t xml:space="preserve"> coated</w:t>
      </w:r>
      <w:r w:rsidR="00777B6A">
        <w:rPr>
          <w:color w:val="000000"/>
          <w:sz w:val="22"/>
          <w:szCs w:val="22"/>
          <w:lang w:val="en-US"/>
        </w:rPr>
        <w:t xml:space="preserve"> with a thin gold film (~5</w:t>
      </w:r>
      <w:r w:rsidR="00777B6A" w:rsidRPr="00682F97">
        <w:rPr>
          <w:color w:val="000000"/>
          <w:sz w:val="22"/>
          <w:szCs w:val="22"/>
          <w:lang w:val="en-US"/>
        </w:rPr>
        <w:t xml:space="preserve"> nm</w:t>
      </w:r>
      <w:r w:rsidR="00777B6A">
        <w:rPr>
          <w:color w:val="000000"/>
          <w:sz w:val="22"/>
          <w:szCs w:val="22"/>
          <w:lang w:val="en-US"/>
        </w:rPr>
        <w:t xml:space="preserve"> thick) using a </w:t>
      </w:r>
      <w:r w:rsidR="00777B6A" w:rsidRPr="00682F97">
        <w:rPr>
          <w:color w:val="000000"/>
          <w:sz w:val="22"/>
          <w:szCs w:val="22"/>
          <w:lang w:val="en-US"/>
        </w:rPr>
        <w:t>QUORUM Q150T instrument</w:t>
      </w:r>
      <w:r w:rsidR="00777B6A">
        <w:rPr>
          <w:color w:val="000000"/>
          <w:sz w:val="22"/>
          <w:szCs w:val="22"/>
          <w:lang w:val="en-US"/>
        </w:rPr>
        <w:t>. Investigation of internal crystal growth domains and zoning was performed using CL-SEM to obtain ideal spots for subsequent U-Th-Pb analysis.</w:t>
      </w:r>
    </w:p>
    <w:p w14:paraId="28BD37AA" w14:textId="77777777" w:rsidR="002C61C7" w:rsidRDefault="002C61C7" w:rsidP="00B17837">
      <w:pPr>
        <w:pStyle w:val="StandardWeb"/>
        <w:rPr>
          <w:color w:val="000000"/>
          <w:sz w:val="22"/>
          <w:szCs w:val="22"/>
          <w:lang w:val="en-US"/>
        </w:rPr>
      </w:pPr>
    </w:p>
    <w:p w14:paraId="55435551" w14:textId="4064A0A4" w:rsidR="002C61C7" w:rsidRPr="00682F97" w:rsidRDefault="002C61C7" w:rsidP="002C61C7">
      <w:pPr>
        <w:pStyle w:val="StandardWeb"/>
        <w:rPr>
          <w:b/>
          <w:bCs/>
          <w:color w:val="000000"/>
          <w:lang w:val="en-US"/>
        </w:rPr>
      </w:pPr>
      <w:r>
        <w:rPr>
          <w:b/>
          <w:bCs/>
          <w:color w:val="000000"/>
          <w:lang w:val="en-US"/>
        </w:rPr>
        <w:t xml:space="preserve">3. Thermochronological modelling of </w:t>
      </w:r>
      <w:r w:rsidR="00517554">
        <w:rPr>
          <w:b/>
          <w:bCs/>
          <w:color w:val="000000"/>
          <w:lang w:val="en-US"/>
        </w:rPr>
        <w:t xml:space="preserve">(U-Th)/He </w:t>
      </w:r>
      <w:r w:rsidR="000704FC">
        <w:rPr>
          <w:b/>
          <w:bCs/>
          <w:color w:val="000000"/>
          <w:lang w:val="en-US"/>
        </w:rPr>
        <w:t xml:space="preserve">systematics in </w:t>
      </w:r>
      <w:r w:rsidR="00517554">
        <w:rPr>
          <w:b/>
          <w:bCs/>
          <w:color w:val="000000"/>
          <w:lang w:val="en-US"/>
        </w:rPr>
        <w:t xml:space="preserve">zircon </w:t>
      </w:r>
      <w:r w:rsidR="000704FC">
        <w:rPr>
          <w:b/>
          <w:bCs/>
          <w:color w:val="000000"/>
          <w:lang w:val="en-US"/>
        </w:rPr>
        <w:t>from</w:t>
      </w:r>
      <w:r w:rsidR="00517554">
        <w:rPr>
          <w:b/>
          <w:bCs/>
          <w:color w:val="000000"/>
          <w:lang w:val="en-US"/>
        </w:rPr>
        <w:t xml:space="preserve"> crustal xenoliths</w:t>
      </w:r>
    </w:p>
    <w:p w14:paraId="1DC4CC2B" w14:textId="77777777" w:rsidR="00A76FAC" w:rsidRDefault="00A76FAC" w:rsidP="00B17837">
      <w:pPr>
        <w:pStyle w:val="StandardWeb"/>
        <w:rPr>
          <w:color w:val="000000"/>
          <w:sz w:val="22"/>
          <w:szCs w:val="22"/>
          <w:lang w:val="en-US"/>
        </w:rPr>
      </w:pPr>
      <w:r>
        <w:rPr>
          <w:color w:val="000000"/>
          <w:sz w:val="22"/>
          <w:szCs w:val="22"/>
          <w:lang w:val="en-US"/>
        </w:rPr>
        <w:t>3.1. General considerations</w:t>
      </w:r>
    </w:p>
    <w:p w14:paraId="450F58FE" w14:textId="6F739A01" w:rsidR="00D54CAD" w:rsidRPr="004D683D" w:rsidRDefault="00D54CAD">
      <w:pPr>
        <w:pStyle w:val="StandardWeb"/>
        <w:rPr>
          <w:lang w:val="en-AU" w:eastAsia="en-AU"/>
        </w:rPr>
      </w:pPr>
      <w:r w:rsidRPr="004D683D">
        <w:rPr>
          <w:sz w:val="22"/>
          <w:szCs w:val="22"/>
          <w:lang w:val="en-US"/>
        </w:rPr>
        <w:t xml:space="preserve">The interpretation of (U-Th)/He zircon </w:t>
      </w:r>
      <w:r w:rsidR="000704FC" w:rsidRPr="004D683D">
        <w:rPr>
          <w:sz w:val="22"/>
          <w:szCs w:val="22"/>
          <w:lang w:val="en-US"/>
        </w:rPr>
        <w:t>dates</w:t>
      </w:r>
      <w:r w:rsidRPr="004D683D">
        <w:rPr>
          <w:sz w:val="22"/>
          <w:szCs w:val="22"/>
          <w:lang w:val="en-US"/>
        </w:rPr>
        <w:t xml:space="preserve"> from crustal xenoliths as eruption ages critically hinges on the assumption that the crystals contained no </w:t>
      </w:r>
      <w:r w:rsidRPr="004D683D">
        <w:rPr>
          <w:sz w:val="22"/>
          <w:szCs w:val="22"/>
          <w:vertAlign w:val="superscript"/>
          <w:lang w:val="en-US"/>
        </w:rPr>
        <w:t>4</w:t>
      </w:r>
      <w:r w:rsidRPr="004D683D">
        <w:rPr>
          <w:sz w:val="22"/>
          <w:szCs w:val="22"/>
          <w:lang w:val="en-US"/>
        </w:rPr>
        <w:t xml:space="preserve">He at the time of eruption, and that all measured </w:t>
      </w:r>
      <w:r w:rsidRPr="004D683D">
        <w:rPr>
          <w:sz w:val="22"/>
          <w:szCs w:val="22"/>
          <w:vertAlign w:val="superscript"/>
          <w:lang w:val="en-US"/>
        </w:rPr>
        <w:t>4</w:t>
      </w:r>
      <w:r w:rsidRPr="004D683D">
        <w:rPr>
          <w:sz w:val="22"/>
          <w:szCs w:val="22"/>
          <w:lang w:val="en-US"/>
        </w:rPr>
        <w:t xml:space="preserve">He accumulated after cooling of the xenoliths to near-ambient temperatures. To underpin empirical data for zircon from Eifel maar deposits with theoretical constraints on how the precondition of no pre-eruptive </w:t>
      </w:r>
      <w:r w:rsidRPr="004D683D">
        <w:rPr>
          <w:sz w:val="22"/>
          <w:szCs w:val="22"/>
          <w:vertAlign w:val="superscript"/>
          <w:lang w:val="en-US"/>
        </w:rPr>
        <w:t>4</w:t>
      </w:r>
      <w:r w:rsidRPr="004D683D">
        <w:rPr>
          <w:sz w:val="22"/>
          <w:szCs w:val="22"/>
          <w:lang w:val="en-US"/>
        </w:rPr>
        <w:t xml:space="preserve">He in zircon can be achieved, two scenarios were explored: 1) xenolith provenance from depths beyond a </w:t>
      </w:r>
      <w:r w:rsidR="000704FC" w:rsidRPr="004D683D">
        <w:rPr>
          <w:sz w:val="22"/>
          <w:szCs w:val="22"/>
          <w:lang w:val="en-US"/>
        </w:rPr>
        <w:t xml:space="preserve">helium </w:t>
      </w:r>
      <w:r w:rsidRPr="004D683D">
        <w:rPr>
          <w:sz w:val="22"/>
          <w:szCs w:val="22"/>
          <w:lang w:val="en-US"/>
        </w:rPr>
        <w:t xml:space="preserve">partial retention threshold, so that crustal zircon would be practically </w:t>
      </w:r>
      <w:r w:rsidRPr="004D683D">
        <w:rPr>
          <w:sz w:val="22"/>
          <w:szCs w:val="22"/>
          <w:vertAlign w:val="superscript"/>
          <w:lang w:val="en-US"/>
        </w:rPr>
        <w:t>4</w:t>
      </w:r>
      <w:r w:rsidRPr="004D683D">
        <w:rPr>
          <w:sz w:val="22"/>
          <w:szCs w:val="22"/>
          <w:lang w:val="en-US"/>
        </w:rPr>
        <w:t xml:space="preserve">He-free at the time of entrainment in the host magma; and 2) </w:t>
      </w:r>
      <w:r w:rsidRPr="004D683D">
        <w:rPr>
          <w:sz w:val="22"/>
          <w:szCs w:val="22"/>
          <w:vertAlign w:val="superscript"/>
          <w:lang w:val="en-US"/>
        </w:rPr>
        <w:t>4</w:t>
      </w:r>
      <w:r w:rsidRPr="004D683D">
        <w:rPr>
          <w:sz w:val="22"/>
          <w:szCs w:val="22"/>
          <w:lang w:val="en-US"/>
        </w:rPr>
        <w:t xml:space="preserve">He-loss via diffusion due to heating of a crustal xenolith between entrainment in the host magma and eruptive quenching. Both scenarios involve </w:t>
      </w:r>
      <w:r w:rsidRPr="004D683D">
        <w:rPr>
          <w:sz w:val="22"/>
          <w:szCs w:val="22"/>
          <w:vertAlign w:val="superscript"/>
          <w:lang w:val="en-US"/>
        </w:rPr>
        <w:t>4</w:t>
      </w:r>
      <w:r w:rsidRPr="004D683D">
        <w:rPr>
          <w:sz w:val="22"/>
          <w:szCs w:val="22"/>
          <w:lang w:val="en-US"/>
        </w:rPr>
        <w:t>He diffusion in zircon as a function of its thermal history (time t, and temperature T). The t-T evolution in scenario 1) involves millions of years of crustal residence of the xenolith source rock at ambient temperature, whereas case 2</w:t>
      </w:r>
      <w:proofErr w:type="gramStart"/>
      <w:r w:rsidRPr="004D683D">
        <w:rPr>
          <w:sz w:val="22"/>
          <w:szCs w:val="22"/>
          <w:lang w:val="en-US"/>
        </w:rPr>
        <w:t>) would</w:t>
      </w:r>
      <w:proofErr w:type="gramEnd"/>
      <w:r w:rsidRPr="004D683D">
        <w:rPr>
          <w:sz w:val="22"/>
          <w:szCs w:val="22"/>
          <w:lang w:val="en-US"/>
        </w:rPr>
        <w:t xml:space="preserve"> involve heating during magma ascent followed by rapid cooling when the xenolith erupts. Both scenarios are endmember processes, and realistically some combination of both </w:t>
      </w:r>
      <w:r w:rsidR="001C2E78" w:rsidRPr="004D683D">
        <w:rPr>
          <w:sz w:val="22"/>
          <w:szCs w:val="22"/>
          <w:lang w:val="en-US"/>
        </w:rPr>
        <w:t>could</w:t>
      </w:r>
      <w:r w:rsidRPr="004D683D">
        <w:rPr>
          <w:sz w:val="22"/>
          <w:szCs w:val="22"/>
          <w:lang w:val="en-US"/>
        </w:rPr>
        <w:t xml:space="preserve"> lead to the same outcome.</w:t>
      </w:r>
    </w:p>
    <w:p w14:paraId="7CEDD8F0" w14:textId="71314202" w:rsidR="00D54CAD" w:rsidRPr="004D683D" w:rsidRDefault="00D54CAD">
      <w:pPr>
        <w:pStyle w:val="StandardWeb"/>
        <w:rPr>
          <w:lang w:val="en-AU" w:eastAsia="en-AU"/>
        </w:rPr>
      </w:pPr>
      <w:r w:rsidRPr="004D683D">
        <w:rPr>
          <w:sz w:val="22"/>
          <w:szCs w:val="22"/>
          <w:lang w:val="en-US"/>
        </w:rPr>
        <w:t xml:space="preserve">Underlying both model scenarios is the observation that different xenoliths from the same vent yield indistinguishable (U-Th)/He zircon ages within analytical uncertainty. For simplification, we assume that any excess </w:t>
      </w:r>
      <w:r w:rsidRPr="004D683D">
        <w:rPr>
          <w:sz w:val="22"/>
          <w:szCs w:val="22"/>
          <w:vertAlign w:val="superscript"/>
          <w:lang w:val="en-US"/>
        </w:rPr>
        <w:t>4</w:t>
      </w:r>
      <w:r w:rsidRPr="004D683D">
        <w:rPr>
          <w:sz w:val="22"/>
          <w:szCs w:val="22"/>
          <w:lang w:val="en-US"/>
        </w:rPr>
        <w:t xml:space="preserve">He beyond a </w:t>
      </w:r>
      <w:proofErr w:type="gramStart"/>
      <w:r w:rsidRPr="004D683D">
        <w:rPr>
          <w:sz w:val="22"/>
          <w:szCs w:val="22"/>
          <w:lang w:val="en-US"/>
        </w:rPr>
        <w:t>3 ka</w:t>
      </w:r>
      <w:proofErr w:type="gramEnd"/>
      <w:r w:rsidRPr="004D683D">
        <w:rPr>
          <w:sz w:val="22"/>
          <w:szCs w:val="22"/>
          <w:lang w:val="en-US"/>
        </w:rPr>
        <w:t xml:space="preserve"> uncertainty would cause the age distribution to become skewed to</w:t>
      </w:r>
      <w:r w:rsidR="001F4953" w:rsidRPr="004D683D">
        <w:rPr>
          <w:sz w:val="22"/>
          <w:szCs w:val="22"/>
          <w:lang w:val="en-US"/>
        </w:rPr>
        <w:t>ward</w:t>
      </w:r>
      <w:r w:rsidRPr="004D683D">
        <w:rPr>
          <w:sz w:val="22"/>
          <w:szCs w:val="22"/>
          <w:lang w:val="en-US"/>
        </w:rPr>
        <w:t xml:space="preserve"> older ages, which is not observed, especially in the Daun maar group as the best-studied example. Given that the last thermal event affecting the continental crust of the Rhenish Massif was at c. 300 Ma (barring minor Paleogene and Pleistocene magmatism), the 3-ka-limit of inherited </w:t>
      </w:r>
      <w:r w:rsidRPr="004D683D">
        <w:rPr>
          <w:sz w:val="22"/>
          <w:szCs w:val="22"/>
          <w:vertAlign w:val="superscript"/>
          <w:lang w:val="en-US"/>
        </w:rPr>
        <w:t>4</w:t>
      </w:r>
      <w:r w:rsidRPr="004D683D">
        <w:rPr>
          <w:sz w:val="22"/>
          <w:szCs w:val="22"/>
          <w:lang w:val="en-US"/>
        </w:rPr>
        <w:t xml:space="preserve">He would correspond to a fraction of &lt;0.001% </w:t>
      </w:r>
      <w:r w:rsidRPr="004D683D">
        <w:rPr>
          <w:sz w:val="22"/>
          <w:szCs w:val="22"/>
          <w:vertAlign w:val="superscript"/>
          <w:lang w:val="en-US"/>
        </w:rPr>
        <w:t>4</w:t>
      </w:r>
      <w:r w:rsidRPr="004D683D">
        <w:rPr>
          <w:sz w:val="22"/>
          <w:szCs w:val="22"/>
          <w:lang w:val="en-US"/>
        </w:rPr>
        <w:t xml:space="preserve">He retained (or a </w:t>
      </w:r>
      <w:r w:rsidR="00BD6837" w:rsidRPr="004D683D">
        <w:rPr>
          <w:sz w:val="22"/>
          <w:szCs w:val="22"/>
          <w:lang w:val="en-US"/>
        </w:rPr>
        <w:t xml:space="preserve">partial loss of </w:t>
      </w:r>
      <w:r w:rsidRPr="004D683D">
        <w:rPr>
          <w:sz w:val="22"/>
          <w:szCs w:val="22"/>
          <w:lang w:val="en-US"/>
        </w:rPr>
        <w:t xml:space="preserve">&gt;99.999%). </w:t>
      </w:r>
      <w:r w:rsidR="00693617" w:rsidRPr="004D683D">
        <w:rPr>
          <w:sz w:val="22"/>
          <w:szCs w:val="22"/>
          <w:lang w:val="en-US"/>
        </w:rPr>
        <w:t>Hence, t</w:t>
      </w:r>
      <w:r w:rsidRPr="004D683D">
        <w:rPr>
          <w:sz w:val="22"/>
          <w:szCs w:val="22"/>
          <w:lang w:val="en-US"/>
        </w:rPr>
        <w:t>his limit of fractional retention or loss was targeted in all models. Spherical crystal geometry was assumed in the diffusion calculations using the effective radius R calculated for the ratio of surface area to volume β as:</w:t>
      </w:r>
    </w:p>
    <w:p w14:paraId="1742FA92" w14:textId="77777777" w:rsidR="006A6CCC" w:rsidRPr="004D683D" w:rsidRDefault="006A6CCC">
      <w:pPr>
        <w:pStyle w:val="StandardWeb"/>
        <w:rPr>
          <w:lang w:val="en-AU" w:eastAsia="en-AU"/>
        </w:rPr>
      </w:pPr>
      <w:r w:rsidRPr="004D683D">
        <w:rPr>
          <w:sz w:val="22"/>
          <w:szCs w:val="22"/>
          <w:lang w:val="en-US"/>
        </w:rPr>
        <w:t>R = 3/β</w:t>
      </w:r>
    </w:p>
    <w:p w14:paraId="416891A6" w14:textId="05588D86" w:rsidR="006A6CCC" w:rsidRPr="004D683D" w:rsidRDefault="006A6CCC">
      <w:pPr>
        <w:pStyle w:val="StandardWeb"/>
        <w:rPr>
          <w:lang w:val="en-AU" w:eastAsia="en-AU"/>
        </w:rPr>
      </w:pPr>
      <w:r w:rsidRPr="004D683D">
        <w:rPr>
          <w:sz w:val="22"/>
          <w:szCs w:val="22"/>
          <w:lang w:val="en-US"/>
        </w:rPr>
        <w:lastRenderedPageBreak/>
        <w:t xml:space="preserve">with β calculated for a </w:t>
      </w:r>
      <w:proofErr w:type="spellStart"/>
      <w:r w:rsidRPr="004D683D">
        <w:rPr>
          <w:sz w:val="22"/>
          <w:szCs w:val="22"/>
          <w:lang w:val="en-US"/>
        </w:rPr>
        <w:t>dipyramidal</w:t>
      </w:r>
      <w:proofErr w:type="spellEnd"/>
      <w:r w:rsidRPr="004D683D">
        <w:rPr>
          <w:sz w:val="22"/>
          <w:szCs w:val="22"/>
          <w:lang w:val="en-US"/>
        </w:rPr>
        <w:t xml:space="preserve"> prismatic zircon habit according to the equations in Table 2 of Reiners (2005). For typical zircon dimensions in the investigated crustal xenoliths, this resulted in an effective radius of R = 65 µm, which was applied in all calculations.</w:t>
      </w:r>
      <w:r w:rsidR="00805A04" w:rsidRPr="004D683D">
        <w:rPr>
          <w:sz w:val="22"/>
          <w:szCs w:val="22"/>
          <w:lang w:val="en-US"/>
        </w:rPr>
        <w:t xml:space="preserve"> </w:t>
      </w:r>
      <w:r w:rsidR="00805A04" w:rsidRPr="004D683D">
        <w:rPr>
          <w:sz w:val="22"/>
          <w:szCs w:val="22"/>
          <w:vertAlign w:val="superscript"/>
          <w:lang w:val="en-US"/>
        </w:rPr>
        <w:t>4</w:t>
      </w:r>
      <w:r w:rsidR="00805A04" w:rsidRPr="004D683D">
        <w:rPr>
          <w:sz w:val="22"/>
          <w:szCs w:val="22"/>
          <w:lang w:val="en-US"/>
        </w:rPr>
        <w:t>He diffusion in zircon was modelled using the diffusion parameters from Reiners et al. (2004): pre-exponential factor D</w:t>
      </w:r>
      <w:r w:rsidR="00805A04" w:rsidRPr="004D683D">
        <w:rPr>
          <w:sz w:val="22"/>
          <w:szCs w:val="22"/>
          <w:vertAlign w:val="subscript"/>
          <w:lang w:val="en-US"/>
        </w:rPr>
        <w:t>0</w:t>
      </w:r>
      <w:r w:rsidR="00805A04" w:rsidRPr="004D683D">
        <w:rPr>
          <w:sz w:val="22"/>
          <w:szCs w:val="22"/>
          <w:lang w:val="en-US"/>
        </w:rPr>
        <w:t xml:space="preserve"> = 0.46 cm</w:t>
      </w:r>
      <w:r w:rsidR="00805A04" w:rsidRPr="004D683D">
        <w:rPr>
          <w:sz w:val="22"/>
          <w:szCs w:val="22"/>
          <w:vertAlign w:val="superscript"/>
          <w:lang w:val="en-US"/>
        </w:rPr>
        <w:t>2</w:t>
      </w:r>
      <w:r w:rsidR="00805A04" w:rsidRPr="004D683D">
        <w:rPr>
          <w:sz w:val="22"/>
          <w:szCs w:val="22"/>
          <w:lang w:val="en-US"/>
        </w:rPr>
        <w:t xml:space="preserve"> · s</w:t>
      </w:r>
      <w:r w:rsidR="00805A04" w:rsidRPr="004D683D">
        <w:rPr>
          <w:sz w:val="22"/>
          <w:szCs w:val="22"/>
          <w:vertAlign w:val="superscript"/>
          <w:lang w:val="en-US"/>
        </w:rPr>
        <w:t>-1</w:t>
      </w:r>
      <w:r w:rsidR="00805A04" w:rsidRPr="004D683D">
        <w:rPr>
          <w:sz w:val="22"/>
          <w:szCs w:val="22"/>
          <w:lang w:val="en-US"/>
        </w:rPr>
        <w:t xml:space="preserve"> and activation energy </w:t>
      </w:r>
      <w:proofErr w:type="spellStart"/>
      <w:r w:rsidR="00805A04" w:rsidRPr="004D683D">
        <w:rPr>
          <w:sz w:val="22"/>
          <w:szCs w:val="22"/>
          <w:lang w:val="en-US"/>
        </w:rPr>
        <w:t>E</w:t>
      </w:r>
      <w:r w:rsidR="00805A04" w:rsidRPr="004D683D">
        <w:rPr>
          <w:sz w:val="22"/>
          <w:szCs w:val="22"/>
          <w:vertAlign w:val="subscript"/>
          <w:lang w:val="en-US"/>
        </w:rPr>
        <w:t>a</w:t>
      </w:r>
      <w:proofErr w:type="spellEnd"/>
      <w:r w:rsidR="00805A04" w:rsidRPr="004D683D">
        <w:rPr>
          <w:sz w:val="22"/>
          <w:szCs w:val="22"/>
          <w:lang w:val="en-US"/>
        </w:rPr>
        <w:t xml:space="preserve"> = 40.4 kcal · mol</w:t>
      </w:r>
      <w:r w:rsidR="00805A04" w:rsidRPr="004D683D">
        <w:rPr>
          <w:sz w:val="22"/>
          <w:szCs w:val="22"/>
          <w:vertAlign w:val="superscript"/>
          <w:lang w:val="en-US"/>
        </w:rPr>
        <w:t>-1</w:t>
      </w:r>
      <w:r w:rsidR="00805A04" w:rsidRPr="004D683D">
        <w:rPr>
          <w:sz w:val="22"/>
          <w:szCs w:val="22"/>
          <w:lang w:val="en-US"/>
        </w:rPr>
        <w:t>.</w:t>
      </w:r>
      <w:r w:rsidR="00A0386A" w:rsidRPr="004D683D">
        <w:rPr>
          <w:sz w:val="22"/>
          <w:szCs w:val="22"/>
          <w:lang w:val="en-US"/>
        </w:rPr>
        <w:t xml:space="preserve"> </w:t>
      </w:r>
      <w:r w:rsidR="00010054" w:rsidRPr="004D683D">
        <w:rPr>
          <w:sz w:val="22"/>
          <w:szCs w:val="22"/>
          <w:lang w:val="en-US"/>
        </w:rPr>
        <w:t>L</w:t>
      </w:r>
      <w:r w:rsidR="00A0386A" w:rsidRPr="004D683D">
        <w:rPr>
          <w:sz w:val="22"/>
          <w:szCs w:val="22"/>
          <w:lang w:val="en-US"/>
        </w:rPr>
        <w:t>ow degrees of radiation damage</w:t>
      </w:r>
      <w:r w:rsidR="00010054" w:rsidRPr="004D683D">
        <w:rPr>
          <w:sz w:val="22"/>
          <w:szCs w:val="22"/>
          <w:lang w:val="en-US"/>
        </w:rPr>
        <w:t xml:space="preserve"> </w:t>
      </w:r>
      <w:r w:rsidR="00201B8F" w:rsidRPr="004D683D">
        <w:rPr>
          <w:sz w:val="22"/>
          <w:szCs w:val="22"/>
          <w:lang w:val="en-US"/>
        </w:rPr>
        <w:t xml:space="preserve">in zircon </w:t>
      </w:r>
      <w:r w:rsidR="00010054" w:rsidRPr="004D683D">
        <w:rPr>
          <w:sz w:val="22"/>
          <w:szCs w:val="22"/>
          <w:lang w:val="en-US"/>
        </w:rPr>
        <w:t xml:space="preserve">can slow down </w:t>
      </w:r>
      <w:r w:rsidR="00010054" w:rsidRPr="004D683D">
        <w:rPr>
          <w:sz w:val="22"/>
          <w:szCs w:val="22"/>
          <w:vertAlign w:val="superscript"/>
          <w:lang w:val="en-US"/>
        </w:rPr>
        <w:t>4</w:t>
      </w:r>
      <w:r w:rsidR="00010054" w:rsidRPr="004D683D">
        <w:rPr>
          <w:sz w:val="22"/>
          <w:szCs w:val="22"/>
          <w:lang w:val="en-US"/>
        </w:rPr>
        <w:t xml:space="preserve">He diffusion (Guenthner et al., 2013), whereas high degrees of radiation damage </w:t>
      </w:r>
      <w:r w:rsidR="00BD4717" w:rsidRPr="004D683D">
        <w:rPr>
          <w:sz w:val="22"/>
          <w:szCs w:val="22"/>
          <w:lang w:val="en-US"/>
        </w:rPr>
        <w:t xml:space="preserve">significantly accelerate </w:t>
      </w:r>
      <w:r w:rsidR="00BD4717" w:rsidRPr="004D683D">
        <w:rPr>
          <w:sz w:val="22"/>
          <w:szCs w:val="22"/>
          <w:vertAlign w:val="superscript"/>
          <w:lang w:val="en-US"/>
        </w:rPr>
        <w:t>4</w:t>
      </w:r>
      <w:r w:rsidR="00BD4717" w:rsidRPr="004D683D">
        <w:rPr>
          <w:sz w:val="22"/>
          <w:szCs w:val="22"/>
          <w:lang w:val="en-US"/>
        </w:rPr>
        <w:t>He diffusion (Guenthner et al., 2013; Cherniak, 2019)</w:t>
      </w:r>
      <w:r w:rsidR="00E831D5" w:rsidRPr="004D683D">
        <w:rPr>
          <w:sz w:val="22"/>
          <w:szCs w:val="22"/>
          <w:lang w:val="en-US"/>
        </w:rPr>
        <w:t>. However,</w:t>
      </w:r>
      <w:r w:rsidR="00BD4717" w:rsidRPr="004D683D">
        <w:rPr>
          <w:sz w:val="22"/>
          <w:szCs w:val="22"/>
          <w:lang w:val="en-US"/>
        </w:rPr>
        <w:t xml:space="preserve"> the </w:t>
      </w:r>
      <w:r w:rsidR="002F0904" w:rsidRPr="004D683D">
        <w:rPr>
          <w:sz w:val="22"/>
          <w:szCs w:val="22"/>
          <w:lang w:val="en-US"/>
        </w:rPr>
        <w:t xml:space="preserve">geologically plausible xenolith origin from &gt;10 km </w:t>
      </w:r>
      <w:r w:rsidR="00E831D5" w:rsidRPr="004D683D">
        <w:rPr>
          <w:sz w:val="22"/>
          <w:szCs w:val="22"/>
          <w:lang w:val="en-US"/>
        </w:rPr>
        <w:t xml:space="preserve">depth </w:t>
      </w:r>
      <w:r w:rsidR="002F0904" w:rsidRPr="004D683D">
        <w:rPr>
          <w:sz w:val="22"/>
          <w:szCs w:val="22"/>
          <w:lang w:val="en-US"/>
        </w:rPr>
        <w:t xml:space="preserve">makes accumulation of radiation damage unlikely for </w:t>
      </w:r>
      <w:r w:rsidR="00E831D5" w:rsidRPr="004D683D">
        <w:rPr>
          <w:sz w:val="22"/>
          <w:szCs w:val="22"/>
          <w:lang w:val="en-US"/>
        </w:rPr>
        <w:t xml:space="preserve">crustal zircon in the </w:t>
      </w:r>
      <w:r w:rsidR="002F0904" w:rsidRPr="004D683D">
        <w:rPr>
          <w:sz w:val="22"/>
          <w:szCs w:val="22"/>
          <w:lang w:val="en-US"/>
        </w:rPr>
        <w:t xml:space="preserve">WEVF. This is supported by </w:t>
      </w:r>
      <w:r w:rsidR="003C473C" w:rsidRPr="004D683D">
        <w:rPr>
          <w:sz w:val="22"/>
          <w:szCs w:val="22"/>
          <w:lang w:val="en-US"/>
        </w:rPr>
        <w:t>the scarcity of U-Pb ages &lt;300 Ma</w:t>
      </w:r>
      <w:r w:rsidR="00812E5E" w:rsidRPr="004D683D">
        <w:rPr>
          <w:sz w:val="22"/>
          <w:szCs w:val="22"/>
          <w:lang w:val="en-US"/>
        </w:rPr>
        <w:t xml:space="preserve"> (unless related to Paleocene–Pleistocene intrusive rocks)</w:t>
      </w:r>
      <w:r w:rsidR="003C473C" w:rsidRPr="004D683D">
        <w:rPr>
          <w:sz w:val="22"/>
          <w:szCs w:val="22"/>
          <w:lang w:val="en-US"/>
        </w:rPr>
        <w:t xml:space="preserve">, suggesting that Pb-loss due to </w:t>
      </w:r>
      <w:proofErr w:type="spellStart"/>
      <w:r w:rsidR="003C473C" w:rsidRPr="004D683D">
        <w:rPr>
          <w:sz w:val="22"/>
          <w:szCs w:val="22"/>
          <w:lang w:val="en-US"/>
        </w:rPr>
        <w:t>metamictization</w:t>
      </w:r>
      <w:proofErr w:type="spellEnd"/>
      <w:r w:rsidR="003C473C" w:rsidRPr="004D683D">
        <w:rPr>
          <w:sz w:val="22"/>
          <w:szCs w:val="22"/>
          <w:lang w:val="en-US"/>
        </w:rPr>
        <w:t xml:space="preserve"> was negligible. </w:t>
      </w:r>
      <w:r w:rsidR="00160584" w:rsidRPr="004D683D">
        <w:rPr>
          <w:sz w:val="22"/>
          <w:szCs w:val="22"/>
          <w:lang w:val="en-US"/>
        </w:rPr>
        <w:t>Transferring the results from the WEVF to other continental intraplate volcanic fields, however, should consider that xenoliths may contain radiation damaged zircon, depending on their depth of entrainment and prior thermal hist</w:t>
      </w:r>
      <w:r w:rsidR="00CC0F4A" w:rsidRPr="004D683D">
        <w:rPr>
          <w:sz w:val="22"/>
          <w:szCs w:val="22"/>
          <w:lang w:val="en-US"/>
        </w:rPr>
        <w:t>ory.</w:t>
      </w:r>
      <w:r w:rsidR="00466A4A" w:rsidRPr="004D683D">
        <w:rPr>
          <w:sz w:val="22"/>
          <w:szCs w:val="22"/>
          <w:lang w:val="en-US"/>
        </w:rPr>
        <w:t xml:space="preserve"> This may lead to timescales for diffusive loss that differ from those presented here.</w:t>
      </w:r>
    </w:p>
    <w:p w14:paraId="75495B2E" w14:textId="751B2576" w:rsidR="00A76FAC" w:rsidRPr="004D683D" w:rsidRDefault="00A76FAC" w:rsidP="00B17837">
      <w:pPr>
        <w:pStyle w:val="StandardWeb"/>
        <w:rPr>
          <w:sz w:val="22"/>
          <w:szCs w:val="22"/>
          <w:lang w:val="en-US"/>
        </w:rPr>
      </w:pPr>
      <w:r w:rsidRPr="004D683D">
        <w:rPr>
          <w:sz w:val="22"/>
          <w:szCs w:val="22"/>
          <w:lang w:val="en-US"/>
        </w:rPr>
        <w:t>3.2. Partial retention modelling</w:t>
      </w:r>
    </w:p>
    <w:p w14:paraId="739B9A11" w14:textId="72B9B05E" w:rsidR="006B3DC8" w:rsidRPr="004D683D" w:rsidRDefault="006B3DC8">
      <w:pPr>
        <w:pStyle w:val="StandardWeb"/>
        <w:rPr>
          <w:lang w:val="en-AU" w:eastAsia="en-AU"/>
        </w:rPr>
      </w:pPr>
      <w:r w:rsidRPr="004D683D">
        <w:rPr>
          <w:sz w:val="22"/>
          <w:szCs w:val="22"/>
          <w:lang w:val="en-US"/>
        </w:rPr>
        <w:t xml:space="preserve">Partial retention </w:t>
      </w:r>
      <w:r w:rsidR="00812173" w:rsidRPr="004D683D">
        <w:rPr>
          <w:sz w:val="22"/>
          <w:szCs w:val="22"/>
          <w:lang w:val="en-US"/>
        </w:rPr>
        <w:t xml:space="preserve">for helium in zircon (R = 65 µm) </w:t>
      </w:r>
      <w:r w:rsidRPr="004D683D">
        <w:rPr>
          <w:sz w:val="22"/>
          <w:szCs w:val="22"/>
          <w:lang w:val="en-US"/>
        </w:rPr>
        <w:t xml:space="preserve">was modelled adopting the equation </w:t>
      </w:r>
      <w:r w:rsidR="00812173" w:rsidRPr="004D683D">
        <w:rPr>
          <w:sz w:val="22"/>
          <w:szCs w:val="22"/>
          <w:lang w:val="en-US"/>
        </w:rPr>
        <w:t xml:space="preserve">of Wolf et al. (1998) </w:t>
      </w:r>
      <w:r w:rsidRPr="004D683D">
        <w:rPr>
          <w:sz w:val="22"/>
          <w:szCs w:val="22"/>
          <w:lang w:val="en-US"/>
        </w:rPr>
        <w:t xml:space="preserve">for isothermal holding time of 300 Ma. Nominally, the helium partial retention zone refers to the temperature range where apparent (U-Th)/He ages fall between 10% and 90% of the holding time. For the diffusion parameters in Reiners et al. (2004), the corresponding boundary temperatures are ~116 °C and ~163 °C. However, because inherited </w:t>
      </w:r>
      <w:r w:rsidRPr="004D683D">
        <w:rPr>
          <w:sz w:val="22"/>
          <w:szCs w:val="22"/>
          <w:vertAlign w:val="superscript"/>
          <w:lang w:val="en-US"/>
        </w:rPr>
        <w:t>4</w:t>
      </w:r>
      <w:r w:rsidRPr="004D683D">
        <w:rPr>
          <w:sz w:val="22"/>
          <w:szCs w:val="22"/>
          <w:lang w:val="en-US"/>
        </w:rPr>
        <w:t>He must be &lt;0.001%, the holding temperature must have been at least 274 °C. For a crustal geothermal gradient of 28 °C</w:t>
      </w:r>
      <w:r w:rsidR="006D565E">
        <w:rPr>
          <w:sz w:val="22"/>
          <w:szCs w:val="22"/>
          <w:lang w:val="en-US"/>
        </w:rPr>
        <w:t>/</w:t>
      </w:r>
      <w:r w:rsidRPr="004D683D">
        <w:rPr>
          <w:sz w:val="22"/>
          <w:szCs w:val="22"/>
          <w:lang w:val="en-US"/>
        </w:rPr>
        <w:t>km</w:t>
      </w:r>
      <w:r w:rsidRPr="004D683D">
        <w:rPr>
          <w:sz w:val="22"/>
          <w:szCs w:val="22"/>
          <w:vertAlign w:val="superscript"/>
          <w:lang w:val="en-US"/>
        </w:rPr>
        <w:t>-1</w:t>
      </w:r>
      <w:r w:rsidRPr="004D683D">
        <w:rPr>
          <w:sz w:val="22"/>
          <w:szCs w:val="22"/>
          <w:lang w:val="en-US"/>
        </w:rPr>
        <w:t xml:space="preserve"> (Dahm et al., 2020), this corresponds to a depth of &gt;10 km for the xenolith origin, where the zircon cargo would be practically free of any pre-eruptive </w:t>
      </w:r>
      <w:r w:rsidRPr="004D683D">
        <w:rPr>
          <w:sz w:val="22"/>
          <w:szCs w:val="22"/>
          <w:vertAlign w:val="superscript"/>
          <w:lang w:val="en-US"/>
        </w:rPr>
        <w:t>4</w:t>
      </w:r>
      <w:r w:rsidRPr="004D683D">
        <w:rPr>
          <w:sz w:val="22"/>
          <w:szCs w:val="22"/>
          <w:lang w:val="en-US"/>
        </w:rPr>
        <w:t>He. Notably, this isothermal model neglects magmatic intrusions</w:t>
      </w:r>
      <w:r w:rsidR="00870FA1" w:rsidRPr="004D683D">
        <w:rPr>
          <w:sz w:val="22"/>
          <w:szCs w:val="22"/>
          <w:lang w:val="en-US"/>
        </w:rPr>
        <w:t>,</w:t>
      </w:r>
      <w:r w:rsidRPr="004D683D">
        <w:rPr>
          <w:sz w:val="22"/>
          <w:szCs w:val="22"/>
          <w:lang w:val="en-US"/>
        </w:rPr>
        <w:t xml:space="preserve"> </w:t>
      </w:r>
      <w:r w:rsidR="00870FA1" w:rsidRPr="004D683D">
        <w:rPr>
          <w:sz w:val="22"/>
          <w:szCs w:val="22"/>
          <w:lang w:val="en-US"/>
        </w:rPr>
        <w:t>exhumation or burial</w:t>
      </w:r>
      <w:r w:rsidRPr="004D683D">
        <w:rPr>
          <w:sz w:val="22"/>
          <w:szCs w:val="22"/>
          <w:lang w:val="en-US"/>
        </w:rPr>
        <w:t>, which could alter the thermal evolution.</w:t>
      </w:r>
    </w:p>
    <w:p w14:paraId="58AE4C79" w14:textId="138FEED6" w:rsidR="00A76FAC" w:rsidRPr="004D683D" w:rsidRDefault="00A76FAC" w:rsidP="00B17837">
      <w:pPr>
        <w:pStyle w:val="StandardWeb"/>
        <w:rPr>
          <w:sz w:val="22"/>
          <w:szCs w:val="22"/>
          <w:lang w:val="en-US"/>
        </w:rPr>
      </w:pPr>
      <w:r w:rsidRPr="004D683D">
        <w:rPr>
          <w:sz w:val="22"/>
          <w:szCs w:val="22"/>
          <w:lang w:val="en-US"/>
        </w:rPr>
        <w:t xml:space="preserve">3.3. </w:t>
      </w:r>
      <w:r w:rsidR="001000B3" w:rsidRPr="004D683D">
        <w:rPr>
          <w:sz w:val="22"/>
          <w:szCs w:val="22"/>
          <w:vertAlign w:val="superscript"/>
          <w:lang w:val="en-US"/>
        </w:rPr>
        <w:t>4</w:t>
      </w:r>
      <w:r w:rsidR="001000B3" w:rsidRPr="004D683D">
        <w:rPr>
          <w:sz w:val="22"/>
          <w:szCs w:val="22"/>
          <w:lang w:val="en-US"/>
        </w:rPr>
        <w:t>He diffusion modelling in heated crustal xenoliths</w:t>
      </w:r>
    </w:p>
    <w:p w14:paraId="591658C8" w14:textId="6C096977" w:rsidR="00AB4A62" w:rsidRPr="004D683D" w:rsidRDefault="00AB4A62" w:rsidP="004D683D">
      <w:pPr>
        <w:rPr>
          <w:lang w:val="en-AU" w:eastAsia="en-AU"/>
        </w:rPr>
      </w:pPr>
      <w:r w:rsidRPr="004D683D">
        <w:rPr>
          <w:rFonts w:ascii="Times New Roman" w:hAnsi="Times New Roman" w:cs="Times New Roman"/>
          <w:lang w:val="en-US"/>
        </w:rPr>
        <w:t xml:space="preserve">For the heating scenario, we adopted equations from Blondes et al. (2007), where the heating of a spherical crustal xenolith with a radius </w:t>
      </w:r>
      <w:r w:rsidR="00065DF6" w:rsidRPr="004D683D">
        <w:rPr>
          <w:rFonts w:ascii="Times New Roman" w:hAnsi="Times New Roman" w:cs="Times New Roman"/>
          <w:lang w:val="en-US"/>
        </w:rPr>
        <w:t>x =</w:t>
      </w:r>
      <w:r w:rsidRPr="004D683D">
        <w:rPr>
          <w:rFonts w:ascii="Times New Roman" w:hAnsi="Times New Roman" w:cs="Times New Roman"/>
          <w:lang w:val="en-US"/>
        </w:rPr>
        <w:t xml:space="preserve"> 10 cm and an initial temperature defined by the geothermal gradient (28 °C · km</w:t>
      </w:r>
      <w:r w:rsidRPr="004D683D">
        <w:rPr>
          <w:rFonts w:ascii="Times New Roman" w:hAnsi="Times New Roman" w:cs="Times New Roman"/>
          <w:vertAlign w:val="superscript"/>
          <w:lang w:val="en-US"/>
        </w:rPr>
        <w:t>-1</w:t>
      </w:r>
      <w:r w:rsidR="00082154" w:rsidRPr="004D683D">
        <w:rPr>
          <w:rFonts w:ascii="Times New Roman" w:hAnsi="Times New Roman" w:cs="Times New Roman"/>
          <w:lang w:val="en-US"/>
        </w:rPr>
        <w:t xml:space="preserve">; </w:t>
      </w:r>
      <w:r w:rsidRPr="004D683D">
        <w:rPr>
          <w:rFonts w:ascii="Times New Roman" w:hAnsi="Times New Roman" w:cs="Times New Roman"/>
          <w:lang w:val="en-US"/>
        </w:rPr>
        <w:t>Dahm et al., 2020), in contact with mafic magma at 1200 °C was modelled. The thermal evolution within the xenolith is then monitored for different xenolith radii from the center to the margin</w:t>
      </w:r>
      <w:r w:rsidR="00065DF6" w:rsidRPr="004D683D">
        <w:rPr>
          <w:rFonts w:ascii="Times New Roman" w:hAnsi="Times New Roman" w:cs="Times New Roman"/>
          <w:lang w:val="en-US"/>
        </w:rPr>
        <w:t xml:space="preserve"> (in steps of x/100)</w:t>
      </w:r>
      <w:r w:rsidRPr="004D683D">
        <w:rPr>
          <w:rFonts w:ascii="Times New Roman" w:hAnsi="Times New Roman" w:cs="Times New Roman"/>
          <w:lang w:val="en-US"/>
        </w:rPr>
        <w:t xml:space="preserve">, and the thermal evolution with time for each of these xenolith subshells is used to determine an effective diffusion coefficient for </w:t>
      </w:r>
      <w:r w:rsidRPr="004D683D">
        <w:rPr>
          <w:rFonts w:ascii="Times New Roman" w:hAnsi="Times New Roman" w:cs="Times New Roman"/>
          <w:vertAlign w:val="superscript"/>
          <w:lang w:val="en-US"/>
        </w:rPr>
        <w:t>4</w:t>
      </w:r>
      <w:r w:rsidRPr="004D683D">
        <w:rPr>
          <w:rFonts w:ascii="Times New Roman" w:hAnsi="Times New Roman" w:cs="Times New Roman"/>
          <w:lang w:val="en-US"/>
        </w:rPr>
        <w:t>He in zircon by calculating the average diffusivity over all time steps</w:t>
      </w:r>
      <w:r w:rsidR="00A57C70" w:rsidRPr="004D683D">
        <w:rPr>
          <w:rFonts w:ascii="Times New Roman" w:hAnsi="Times New Roman" w:cs="Times New Roman"/>
          <w:lang w:val="en-US"/>
        </w:rPr>
        <w:t xml:space="preserve"> (n = 100)</w:t>
      </w:r>
      <w:r w:rsidRPr="004D683D">
        <w:rPr>
          <w:rFonts w:ascii="Times New Roman" w:hAnsi="Times New Roman" w:cs="Times New Roman"/>
          <w:lang w:val="en-US"/>
        </w:rPr>
        <w:t xml:space="preserve">. The fractional loss of zircon </w:t>
      </w:r>
      <w:r w:rsidR="00496F6D" w:rsidRPr="004D683D">
        <w:rPr>
          <w:rFonts w:ascii="Times New Roman" w:hAnsi="Times New Roman" w:cs="Times New Roman"/>
          <w:lang w:val="en-US"/>
        </w:rPr>
        <w:t xml:space="preserve">(R = 65 µm) </w:t>
      </w:r>
      <w:r w:rsidRPr="004D683D">
        <w:rPr>
          <w:rFonts w:ascii="Times New Roman" w:hAnsi="Times New Roman" w:cs="Times New Roman"/>
          <w:lang w:val="en-US"/>
        </w:rPr>
        <w:t>is then determined as a function of position within the xenolith and summed, weighted by the mass fraction of the subshells. Complete resetting was assumed if &gt;99</w:t>
      </w:r>
      <w:r w:rsidR="00864A1E" w:rsidRPr="004D683D">
        <w:rPr>
          <w:rFonts w:ascii="Times New Roman" w:hAnsi="Times New Roman" w:cs="Times New Roman"/>
          <w:lang w:val="en-US"/>
        </w:rPr>
        <w:t>.9</w:t>
      </w:r>
      <w:r w:rsidRPr="004D683D">
        <w:rPr>
          <w:rFonts w:ascii="Times New Roman" w:hAnsi="Times New Roman" w:cs="Times New Roman"/>
          <w:lang w:val="en-US"/>
        </w:rPr>
        <w:t xml:space="preserve">% of zircon crystals within a xenolith had &lt;0.001% </w:t>
      </w:r>
      <w:r w:rsidRPr="004D683D">
        <w:rPr>
          <w:rFonts w:ascii="Times New Roman" w:hAnsi="Times New Roman" w:cs="Times New Roman"/>
          <w:vertAlign w:val="superscript"/>
          <w:lang w:val="en-US"/>
        </w:rPr>
        <w:t>4</w:t>
      </w:r>
      <w:r w:rsidRPr="004D683D">
        <w:rPr>
          <w:rFonts w:ascii="Times New Roman" w:hAnsi="Times New Roman" w:cs="Times New Roman"/>
          <w:lang w:val="en-US"/>
        </w:rPr>
        <w:t>He retained. The corresponding heating duration was translated into depth using different magma ascent rates. The model was cross-checked against the percentages of degassed zircon crystals reported in Blondes et al. (2007)</w:t>
      </w:r>
      <w:r w:rsidR="00303E18" w:rsidRPr="004D683D">
        <w:rPr>
          <w:rFonts w:ascii="Times New Roman" w:hAnsi="Times New Roman" w:cs="Times New Roman"/>
          <w:lang w:val="en-US"/>
        </w:rPr>
        <w:t>: for their model assumptions</w:t>
      </w:r>
      <w:r w:rsidRPr="004D683D">
        <w:rPr>
          <w:rFonts w:ascii="Times New Roman" w:hAnsi="Times New Roman" w:cs="Times New Roman"/>
          <w:lang w:val="en-US"/>
        </w:rPr>
        <w:t xml:space="preserve"> </w:t>
      </w:r>
      <w:r w:rsidR="00303E18" w:rsidRPr="004D683D">
        <w:rPr>
          <w:rFonts w:ascii="Times New Roman" w:hAnsi="Times New Roman" w:cs="Times New Roman"/>
          <w:lang w:val="en-US"/>
        </w:rPr>
        <w:t>(</w:t>
      </w:r>
      <w:r w:rsidR="001C6BCB" w:rsidRPr="004D683D">
        <w:rPr>
          <w:rFonts w:ascii="Times New Roman" w:hAnsi="Times New Roman" w:cs="Times New Roman"/>
          <w:lang w:val="en-US"/>
        </w:rPr>
        <w:t>initial xenolith temperature T</w:t>
      </w:r>
      <w:r w:rsidR="001C6BCB" w:rsidRPr="004D683D">
        <w:rPr>
          <w:rFonts w:ascii="Times New Roman" w:hAnsi="Times New Roman" w:cs="Times New Roman"/>
          <w:vertAlign w:val="subscript"/>
          <w:lang w:val="en-US"/>
        </w:rPr>
        <w:t>x</w:t>
      </w:r>
      <w:r w:rsidR="001C6BCB" w:rsidRPr="004D683D">
        <w:rPr>
          <w:rFonts w:ascii="Times New Roman" w:hAnsi="Times New Roman" w:cs="Times New Roman"/>
          <w:lang w:val="en-US"/>
        </w:rPr>
        <w:t xml:space="preserve"> = 100 °C</w:t>
      </w:r>
      <w:r w:rsidR="00F90D32" w:rsidRPr="004D683D">
        <w:rPr>
          <w:rFonts w:ascii="Times New Roman" w:hAnsi="Times New Roman" w:cs="Times New Roman"/>
          <w:lang w:val="en-US"/>
        </w:rPr>
        <w:t>; magma temperature T</w:t>
      </w:r>
      <w:r w:rsidR="00F90D32" w:rsidRPr="004D683D">
        <w:rPr>
          <w:rFonts w:ascii="Times New Roman" w:hAnsi="Times New Roman" w:cs="Times New Roman"/>
          <w:vertAlign w:val="subscript"/>
          <w:lang w:val="en-US"/>
        </w:rPr>
        <w:t>m</w:t>
      </w:r>
      <w:r w:rsidR="00F90D32" w:rsidRPr="004D683D">
        <w:rPr>
          <w:rFonts w:ascii="Times New Roman" w:hAnsi="Times New Roman" w:cs="Times New Roman"/>
          <w:lang w:val="en-US"/>
        </w:rPr>
        <w:t xml:space="preserve"> = 1150 °C; </w:t>
      </w:r>
      <w:r w:rsidR="006E0234" w:rsidRPr="004D683D">
        <w:rPr>
          <w:rFonts w:ascii="Times New Roman" w:hAnsi="Times New Roman" w:cs="Times New Roman"/>
          <w:lang w:val="en-US"/>
        </w:rPr>
        <w:t xml:space="preserve">xenolith radius </w:t>
      </w:r>
      <w:r w:rsidR="003E033D" w:rsidRPr="004D683D">
        <w:rPr>
          <w:rFonts w:ascii="Times New Roman" w:hAnsi="Times New Roman" w:cs="Times New Roman"/>
          <w:lang w:val="en-US"/>
        </w:rPr>
        <w:t xml:space="preserve">x = 10 cm; heating time </w:t>
      </w:r>
      <w:r w:rsidR="00796C0F" w:rsidRPr="004D683D">
        <w:rPr>
          <w:rFonts w:ascii="Times New Roman" w:hAnsi="Times New Roman" w:cs="Times New Roman"/>
          <w:lang w:val="en-US"/>
        </w:rPr>
        <w:t>t = 1000 s)</w:t>
      </w:r>
      <w:r w:rsidR="00DB0D8A" w:rsidRPr="004D683D">
        <w:rPr>
          <w:rFonts w:ascii="Times New Roman" w:hAnsi="Times New Roman" w:cs="Times New Roman"/>
          <w:lang w:val="en-US"/>
        </w:rPr>
        <w:t xml:space="preserve">, we calculate that 68.15% of zircon crystals will retain </w:t>
      </w:r>
      <w:r w:rsidR="002E78A3" w:rsidRPr="004D683D">
        <w:rPr>
          <w:rFonts w:ascii="Times New Roman" w:hAnsi="Times New Roman" w:cs="Times New Roman"/>
          <w:vertAlign w:val="superscript"/>
          <w:lang w:val="en-US"/>
        </w:rPr>
        <w:t>4</w:t>
      </w:r>
      <w:r w:rsidR="00DB0D8A" w:rsidRPr="004D683D">
        <w:rPr>
          <w:rFonts w:ascii="Times New Roman" w:hAnsi="Times New Roman" w:cs="Times New Roman"/>
          <w:lang w:val="en-US"/>
        </w:rPr>
        <w:t xml:space="preserve">He </w:t>
      </w:r>
      <w:r w:rsidR="002E78A3" w:rsidRPr="004D683D">
        <w:rPr>
          <w:rFonts w:ascii="Times New Roman" w:hAnsi="Times New Roman" w:cs="Times New Roman"/>
          <w:lang w:val="en-US"/>
        </w:rPr>
        <w:t xml:space="preserve">at a fraction </w:t>
      </w:r>
      <w:proofErr w:type="spellStart"/>
      <w:r w:rsidR="00DB0D8A" w:rsidRPr="004D683D">
        <w:rPr>
          <w:rFonts w:ascii="Times New Roman" w:hAnsi="Times New Roman" w:cs="Times New Roman"/>
          <w:lang w:val="en-US"/>
        </w:rPr>
        <w:t>f</w:t>
      </w:r>
      <w:proofErr w:type="spellEnd"/>
      <w:r w:rsidR="00DB0D8A" w:rsidRPr="004D683D">
        <w:rPr>
          <w:rFonts w:ascii="Times New Roman" w:hAnsi="Times New Roman" w:cs="Times New Roman"/>
          <w:lang w:val="en-US"/>
        </w:rPr>
        <w:t xml:space="preserve"> &lt; </w:t>
      </w:r>
      <w:r w:rsidR="002E78A3" w:rsidRPr="004D683D">
        <w:rPr>
          <w:rFonts w:ascii="Times New Roman" w:hAnsi="Times New Roman" w:cs="Times New Roman"/>
          <w:lang w:val="en-US"/>
        </w:rPr>
        <w:t>99.</w:t>
      </w:r>
      <w:r w:rsidR="00DB0D8A" w:rsidRPr="004D683D">
        <w:rPr>
          <w:rFonts w:ascii="Times New Roman" w:hAnsi="Times New Roman" w:cs="Times New Roman"/>
          <w:lang w:val="en-US"/>
        </w:rPr>
        <w:t>99</w:t>
      </w:r>
      <w:r w:rsidR="002E78A3" w:rsidRPr="004D683D">
        <w:rPr>
          <w:rFonts w:ascii="Times New Roman" w:hAnsi="Times New Roman" w:cs="Times New Roman"/>
          <w:lang w:val="en-US"/>
        </w:rPr>
        <w:t>%</w:t>
      </w:r>
      <w:r w:rsidR="004E37BB" w:rsidRPr="004D683D">
        <w:rPr>
          <w:rFonts w:ascii="Times New Roman" w:hAnsi="Times New Roman" w:cs="Times New Roman"/>
          <w:lang w:val="en-US"/>
        </w:rPr>
        <w:t xml:space="preserve">, compared to the percentage of ~68% stated in Blondes et al. (2007). </w:t>
      </w:r>
      <w:r w:rsidRPr="004D683D">
        <w:rPr>
          <w:rFonts w:ascii="Times New Roman" w:hAnsi="Times New Roman" w:cs="Times New Roman"/>
          <w:lang w:val="en-US"/>
        </w:rPr>
        <w:t>Temperature changes in the xenolith host magma during ascent were neglected.</w:t>
      </w:r>
    </w:p>
    <w:p w14:paraId="241316C8" w14:textId="77777777" w:rsidR="00744754" w:rsidRDefault="00744754" w:rsidP="004D683D">
      <w:pPr>
        <w:rPr>
          <w:b/>
          <w:bCs/>
          <w:color w:val="000000"/>
          <w:lang w:val="en-US"/>
        </w:rPr>
      </w:pPr>
    </w:p>
    <w:p w14:paraId="7221B156" w14:textId="77777777" w:rsidR="006D565E" w:rsidRDefault="006D565E" w:rsidP="004D683D">
      <w:pPr>
        <w:rPr>
          <w:b/>
          <w:bCs/>
          <w:color w:val="000000"/>
          <w:lang w:val="en-US"/>
        </w:rPr>
      </w:pPr>
    </w:p>
    <w:p w14:paraId="54500EA5" w14:textId="77777777" w:rsidR="006D565E" w:rsidRDefault="006D565E" w:rsidP="004D683D">
      <w:pPr>
        <w:rPr>
          <w:b/>
          <w:bCs/>
          <w:color w:val="000000"/>
          <w:lang w:val="en-US"/>
        </w:rPr>
      </w:pPr>
    </w:p>
    <w:p w14:paraId="49A65CE8" w14:textId="77777777" w:rsidR="006D565E" w:rsidRDefault="006D565E" w:rsidP="004D683D">
      <w:pPr>
        <w:rPr>
          <w:b/>
          <w:bCs/>
          <w:color w:val="000000"/>
          <w:lang w:val="en-US"/>
        </w:rPr>
      </w:pPr>
    </w:p>
    <w:p w14:paraId="57E5E737" w14:textId="77777777" w:rsidR="006D565E" w:rsidRDefault="006D565E" w:rsidP="004D683D">
      <w:pPr>
        <w:rPr>
          <w:b/>
          <w:bCs/>
          <w:color w:val="000000"/>
          <w:lang w:val="en-US"/>
        </w:rPr>
      </w:pPr>
    </w:p>
    <w:p w14:paraId="140C07CF" w14:textId="3CB2607A" w:rsidR="00B17837" w:rsidRPr="00682F97" w:rsidRDefault="00744754" w:rsidP="00B17837">
      <w:pPr>
        <w:pStyle w:val="StandardWeb"/>
        <w:rPr>
          <w:b/>
          <w:bCs/>
          <w:color w:val="000000"/>
          <w:sz w:val="22"/>
          <w:szCs w:val="22"/>
          <w:lang w:val="en-US"/>
        </w:rPr>
      </w:pPr>
      <w:r>
        <w:rPr>
          <w:b/>
          <w:bCs/>
          <w:color w:val="000000"/>
          <w:sz w:val="22"/>
          <w:szCs w:val="22"/>
          <w:lang w:val="en-US"/>
        </w:rPr>
        <w:lastRenderedPageBreak/>
        <w:t xml:space="preserve">Additional </w:t>
      </w:r>
      <w:r w:rsidR="00B17837" w:rsidRPr="00682F97">
        <w:rPr>
          <w:b/>
          <w:bCs/>
          <w:color w:val="000000"/>
          <w:sz w:val="22"/>
          <w:szCs w:val="22"/>
          <w:lang w:val="en-US"/>
        </w:rPr>
        <w:t>References</w:t>
      </w:r>
    </w:p>
    <w:p w14:paraId="261F486F" w14:textId="1095469D" w:rsidR="00D82CDC" w:rsidRDefault="00D82CDC" w:rsidP="00FD0B65">
      <w:pPr>
        <w:pStyle w:val="StandardWeb"/>
        <w:rPr>
          <w:color w:val="000000"/>
          <w:sz w:val="22"/>
          <w:szCs w:val="22"/>
          <w:lang w:val="en-US"/>
        </w:rPr>
      </w:pPr>
      <w:r w:rsidRPr="00D82CDC">
        <w:rPr>
          <w:color w:val="000000"/>
          <w:sz w:val="22"/>
          <w:szCs w:val="22"/>
          <w:lang w:val="en-US"/>
        </w:rPr>
        <w:t xml:space="preserve">Blondes, M.S., Reiners, P.W., Edwards, B.R. and </w:t>
      </w:r>
      <w:proofErr w:type="spellStart"/>
      <w:r w:rsidRPr="00D82CDC">
        <w:rPr>
          <w:color w:val="000000"/>
          <w:sz w:val="22"/>
          <w:szCs w:val="22"/>
          <w:lang w:val="en-US"/>
        </w:rPr>
        <w:t>Biscontini</w:t>
      </w:r>
      <w:proofErr w:type="spellEnd"/>
      <w:r w:rsidRPr="00D82CDC">
        <w:rPr>
          <w:color w:val="000000"/>
          <w:sz w:val="22"/>
          <w:szCs w:val="22"/>
          <w:lang w:val="en-US"/>
        </w:rPr>
        <w:t>, A., 2007. Dating young basalt eruptions by (U-Th)/He on xenolithic zircons. Geology, 35(1), pp.17-20.</w:t>
      </w:r>
    </w:p>
    <w:p w14:paraId="486B25E3" w14:textId="75A95F59" w:rsidR="00A51C56" w:rsidRPr="004D683D" w:rsidRDefault="00A51C56" w:rsidP="00FD0B65">
      <w:pPr>
        <w:pStyle w:val="StandardWeb"/>
        <w:rPr>
          <w:color w:val="000000"/>
          <w:sz w:val="22"/>
          <w:szCs w:val="22"/>
        </w:rPr>
      </w:pPr>
      <w:r w:rsidRPr="00A51C56">
        <w:rPr>
          <w:color w:val="000000"/>
          <w:sz w:val="22"/>
          <w:szCs w:val="22"/>
          <w:lang w:val="en-US"/>
        </w:rPr>
        <w:t xml:space="preserve">Cherniak, D.J., 2019. Diffusion of helium in radiation-damaged zircon. </w:t>
      </w:r>
      <w:r w:rsidRPr="004D683D">
        <w:rPr>
          <w:color w:val="000000"/>
          <w:sz w:val="22"/>
          <w:szCs w:val="22"/>
        </w:rPr>
        <w:t xml:space="preserve">Chemical </w:t>
      </w:r>
      <w:proofErr w:type="spellStart"/>
      <w:r w:rsidRPr="004D683D">
        <w:rPr>
          <w:color w:val="000000"/>
          <w:sz w:val="22"/>
          <w:szCs w:val="22"/>
        </w:rPr>
        <w:t>Geology</w:t>
      </w:r>
      <w:proofErr w:type="spellEnd"/>
      <w:r w:rsidRPr="004D683D">
        <w:rPr>
          <w:color w:val="000000"/>
          <w:sz w:val="22"/>
          <w:szCs w:val="22"/>
        </w:rPr>
        <w:t>, 529, p.119308.</w:t>
      </w:r>
    </w:p>
    <w:p w14:paraId="4D639B80" w14:textId="29470F36" w:rsidR="009B4766" w:rsidRDefault="009B4766" w:rsidP="00FD0B65">
      <w:pPr>
        <w:pStyle w:val="StandardWeb"/>
        <w:rPr>
          <w:color w:val="000000"/>
          <w:sz w:val="22"/>
          <w:szCs w:val="22"/>
          <w:lang w:val="en-US"/>
        </w:rPr>
      </w:pPr>
      <w:r w:rsidRPr="004D683D">
        <w:rPr>
          <w:color w:val="000000"/>
          <w:sz w:val="22"/>
          <w:szCs w:val="22"/>
        </w:rPr>
        <w:t xml:space="preserve">Dahm, T., Stiller, M., </w:t>
      </w:r>
      <w:proofErr w:type="spellStart"/>
      <w:r w:rsidRPr="004D683D">
        <w:rPr>
          <w:color w:val="000000"/>
          <w:sz w:val="22"/>
          <w:szCs w:val="22"/>
        </w:rPr>
        <w:t>Mechie</w:t>
      </w:r>
      <w:proofErr w:type="spellEnd"/>
      <w:r w:rsidRPr="004D683D">
        <w:rPr>
          <w:color w:val="000000"/>
          <w:sz w:val="22"/>
          <w:szCs w:val="22"/>
        </w:rPr>
        <w:t xml:space="preserve">, J., Heimann, S., Hensch, M., Woith, H., Schmidt, B., Gabriel, G., Weber, M., 2020. </w:t>
      </w:r>
      <w:r w:rsidRPr="009B4766">
        <w:rPr>
          <w:color w:val="000000"/>
          <w:sz w:val="22"/>
          <w:szCs w:val="22"/>
          <w:lang w:val="en-US"/>
        </w:rPr>
        <w:t xml:space="preserve">Seismological and geophysical signatures of the deep crustal magma systems of the Cenozoic volcanic fields beneath the Eifel, Germany. Geochemistry, Geophysics, Geosystems, 21(9), </w:t>
      </w:r>
      <w:proofErr w:type="gramStart"/>
      <w:r w:rsidRPr="009B4766">
        <w:rPr>
          <w:color w:val="000000"/>
          <w:sz w:val="22"/>
          <w:szCs w:val="22"/>
          <w:lang w:val="en-US"/>
        </w:rPr>
        <w:t>p.e</w:t>
      </w:r>
      <w:proofErr w:type="gramEnd"/>
      <w:r w:rsidRPr="009B4766">
        <w:rPr>
          <w:color w:val="000000"/>
          <w:sz w:val="22"/>
          <w:szCs w:val="22"/>
          <w:lang w:val="en-US"/>
        </w:rPr>
        <w:t>2020GC009062.</w:t>
      </w:r>
    </w:p>
    <w:p w14:paraId="750FBB63" w14:textId="6008D1C0" w:rsidR="00BF5F34" w:rsidRDefault="00BF5F34" w:rsidP="00FD0B65">
      <w:pPr>
        <w:pStyle w:val="StandardWeb"/>
        <w:rPr>
          <w:color w:val="000000"/>
          <w:sz w:val="22"/>
          <w:szCs w:val="22"/>
          <w:lang w:val="en-US"/>
        </w:rPr>
      </w:pPr>
      <w:r w:rsidRPr="00BF5F34">
        <w:rPr>
          <w:color w:val="000000"/>
          <w:sz w:val="22"/>
          <w:szCs w:val="22"/>
          <w:lang w:val="en-US"/>
        </w:rPr>
        <w:t xml:space="preserve">Danišík, M., Lowe, D.J., Schmitt, A.K., Friedrichs, B., Hogg, A.G., Evans, N.J., 2020. Sub-millennial eruptive recurrence in the silicic </w:t>
      </w:r>
      <w:proofErr w:type="spellStart"/>
      <w:r w:rsidRPr="00BF5F34">
        <w:rPr>
          <w:color w:val="000000"/>
          <w:sz w:val="22"/>
          <w:szCs w:val="22"/>
          <w:lang w:val="en-US"/>
        </w:rPr>
        <w:t>Mangaone</w:t>
      </w:r>
      <w:proofErr w:type="spellEnd"/>
      <w:r w:rsidRPr="00BF5F34">
        <w:rPr>
          <w:color w:val="000000"/>
          <w:sz w:val="22"/>
          <w:szCs w:val="22"/>
          <w:lang w:val="en-US"/>
        </w:rPr>
        <w:t xml:space="preserve"> Subgroup tephra sequence, New Zealand, from Bayesian modelling of zircon double-dating and radiocarbon ages. Quat. Sci. Rev. 246. https://doi.org/10.1016/j.quascirev.2020.106517</w:t>
      </w:r>
    </w:p>
    <w:p w14:paraId="49A3C99C" w14:textId="7A8FB131" w:rsidR="000F58A7" w:rsidRDefault="000F58A7" w:rsidP="00BF5F34">
      <w:pPr>
        <w:pStyle w:val="StandardWeb"/>
        <w:rPr>
          <w:color w:val="000000"/>
          <w:sz w:val="22"/>
          <w:szCs w:val="22"/>
          <w:lang w:val="en-US"/>
        </w:rPr>
      </w:pPr>
      <w:r w:rsidRPr="000F58A7">
        <w:rPr>
          <w:color w:val="000000"/>
          <w:sz w:val="22"/>
          <w:szCs w:val="22"/>
          <w:lang w:val="en-US"/>
        </w:rPr>
        <w:t>Evans, N.J., Byrne, J.P., Keegan, J.T. et al. Determination of Uranium and Thorium in Zircon, Apatite, and Fluorite: Application to Laser (U-Th)/He Thermochronology. J Anal Chem 60, 1159–1165 (2005). https://doi.org/10.1007/s10809-005-0260-1</w:t>
      </w:r>
    </w:p>
    <w:p w14:paraId="1487F75F" w14:textId="40925A6C" w:rsidR="00BF5F34" w:rsidRPr="00BF5F34" w:rsidRDefault="00BF5F34" w:rsidP="00BF5F34">
      <w:pPr>
        <w:pStyle w:val="StandardWeb"/>
        <w:rPr>
          <w:color w:val="000000"/>
          <w:sz w:val="22"/>
          <w:szCs w:val="22"/>
          <w:lang w:val="en-US"/>
        </w:rPr>
      </w:pPr>
      <w:r w:rsidRPr="00BF5F34">
        <w:rPr>
          <w:color w:val="000000"/>
          <w:sz w:val="22"/>
          <w:szCs w:val="22"/>
          <w:lang w:val="en-US"/>
        </w:rPr>
        <w:t>Farley, K.A., Kohn, B.P., Pillans, B., 2002. The effects of secular disequilibrium on (U-Th)/He systematics and dating of Quaternary volcanic zircon and apatite. Earth Planet. Sci. Lett. 201, 117–125. https://doi.org/10.1016/S0012-821X(02)00659-3</w:t>
      </w:r>
    </w:p>
    <w:p w14:paraId="47B37009" w14:textId="23D38877" w:rsidR="00BF5F34" w:rsidRDefault="00BF5F34" w:rsidP="00BF5F34">
      <w:pPr>
        <w:pStyle w:val="StandardWeb"/>
        <w:rPr>
          <w:color w:val="000000"/>
          <w:sz w:val="22"/>
          <w:szCs w:val="22"/>
          <w:lang w:val="en-US"/>
        </w:rPr>
      </w:pPr>
      <w:r w:rsidRPr="00BF5F34">
        <w:rPr>
          <w:color w:val="000000"/>
          <w:sz w:val="22"/>
          <w:szCs w:val="22"/>
          <w:lang w:val="en-US"/>
        </w:rPr>
        <w:t xml:space="preserve">Farley, K.A., Wolf, R.A., Silver, L.T., 1996. The effects of long alpha-stopping distances on (U-Th)/He ages. </w:t>
      </w:r>
      <w:proofErr w:type="spellStart"/>
      <w:r w:rsidRPr="00BF5F34">
        <w:rPr>
          <w:color w:val="000000"/>
          <w:sz w:val="22"/>
          <w:szCs w:val="22"/>
          <w:lang w:val="en-US"/>
        </w:rPr>
        <w:t>Geochim</w:t>
      </w:r>
      <w:proofErr w:type="spellEnd"/>
      <w:r w:rsidRPr="00BF5F34">
        <w:rPr>
          <w:color w:val="000000"/>
          <w:sz w:val="22"/>
          <w:szCs w:val="22"/>
          <w:lang w:val="en-US"/>
        </w:rPr>
        <w:t xml:space="preserve">. </w:t>
      </w:r>
      <w:proofErr w:type="spellStart"/>
      <w:r w:rsidRPr="00BF5F34">
        <w:rPr>
          <w:color w:val="000000"/>
          <w:sz w:val="22"/>
          <w:szCs w:val="22"/>
          <w:lang w:val="en-US"/>
        </w:rPr>
        <w:t>Cosmochim</w:t>
      </w:r>
      <w:proofErr w:type="spellEnd"/>
      <w:r w:rsidRPr="00BF5F34">
        <w:rPr>
          <w:color w:val="000000"/>
          <w:sz w:val="22"/>
          <w:szCs w:val="22"/>
          <w:lang w:val="en-US"/>
        </w:rPr>
        <w:t xml:space="preserve">. Acta 60, 4223–4229. </w:t>
      </w:r>
      <w:r w:rsidR="00CC0F4A" w:rsidRPr="000372F7">
        <w:rPr>
          <w:sz w:val="22"/>
          <w:szCs w:val="22"/>
          <w:lang w:val="en-US"/>
        </w:rPr>
        <w:t>https://doi.org/10.1016/S0016-7037(96)00193-7</w:t>
      </w:r>
    </w:p>
    <w:p w14:paraId="373AE30A" w14:textId="48B1789F" w:rsidR="00CC0F4A" w:rsidRDefault="00A51C56" w:rsidP="00BF5F34">
      <w:pPr>
        <w:pStyle w:val="StandardWeb"/>
        <w:rPr>
          <w:color w:val="000000"/>
          <w:sz w:val="22"/>
          <w:szCs w:val="22"/>
          <w:lang w:val="en-US"/>
        </w:rPr>
      </w:pPr>
      <w:r w:rsidRPr="00A51C56">
        <w:rPr>
          <w:color w:val="000000"/>
          <w:sz w:val="22"/>
          <w:szCs w:val="22"/>
          <w:lang w:val="en-US"/>
        </w:rPr>
        <w:t xml:space="preserve">Guenthner, W.R., Reiners, P.W., Ketcham, R.A., </w:t>
      </w:r>
      <w:proofErr w:type="spellStart"/>
      <w:r w:rsidRPr="00A51C56">
        <w:rPr>
          <w:color w:val="000000"/>
          <w:sz w:val="22"/>
          <w:szCs w:val="22"/>
          <w:lang w:val="en-US"/>
        </w:rPr>
        <w:t>Nasdala</w:t>
      </w:r>
      <w:proofErr w:type="spellEnd"/>
      <w:r w:rsidRPr="00A51C56">
        <w:rPr>
          <w:color w:val="000000"/>
          <w:sz w:val="22"/>
          <w:szCs w:val="22"/>
          <w:lang w:val="en-US"/>
        </w:rPr>
        <w:t xml:space="preserve">, L. and </w:t>
      </w:r>
      <w:proofErr w:type="spellStart"/>
      <w:r w:rsidRPr="00A51C56">
        <w:rPr>
          <w:color w:val="000000"/>
          <w:sz w:val="22"/>
          <w:szCs w:val="22"/>
          <w:lang w:val="en-US"/>
        </w:rPr>
        <w:t>Giester</w:t>
      </w:r>
      <w:proofErr w:type="spellEnd"/>
      <w:r w:rsidRPr="00A51C56">
        <w:rPr>
          <w:color w:val="000000"/>
          <w:sz w:val="22"/>
          <w:szCs w:val="22"/>
          <w:lang w:val="en-US"/>
        </w:rPr>
        <w:t>, G., 2013. Helium diffusion in natural zircon: Radiation damage, anisotropy, and the interpretation of zircon (U-Th)/He thermochronology. American Journal of Science, 313(3).</w:t>
      </w:r>
    </w:p>
    <w:p w14:paraId="06D411EC" w14:textId="0403EC1F" w:rsidR="000372F7" w:rsidRDefault="000372F7" w:rsidP="00BF5F34">
      <w:pPr>
        <w:pStyle w:val="StandardWeb"/>
        <w:rPr>
          <w:color w:val="000000"/>
          <w:sz w:val="22"/>
          <w:szCs w:val="22"/>
          <w:lang w:val="en-US"/>
        </w:rPr>
      </w:pPr>
      <w:r w:rsidRPr="000372F7">
        <w:rPr>
          <w:color w:val="000000"/>
          <w:sz w:val="22"/>
          <w:szCs w:val="22"/>
          <w:lang w:val="en-US"/>
        </w:rPr>
        <w:t xml:space="preserve">Ludwig, Kenneth R. "User's manual for </w:t>
      </w:r>
      <w:proofErr w:type="spellStart"/>
      <w:r w:rsidRPr="000372F7">
        <w:rPr>
          <w:color w:val="000000"/>
          <w:sz w:val="22"/>
          <w:szCs w:val="22"/>
          <w:lang w:val="en-US"/>
        </w:rPr>
        <w:t>Isoplot</w:t>
      </w:r>
      <w:proofErr w:type="spellEnd"/>
      <w:r w:rsidRPr="000372F7">
        <w:rPr>
          <w:color w:val="000000"/>
          <w:sz w:val="22"/>
          <w:szCs w:val="22"/>
          <w:lang w:val="en-US"/>
        </w:rPr>
        <w:t xml:space="preserve"> 3.75: A geochronological toolkit for Microsoft Excel." Berkeley Geochronology Center Special Publication 5 (2012): 75.</w:t>
      </w:r>
    </w:p>
    <w:p w14:paraId="048A4F92" w14:textId="11465B24" w:rsidR="00BF5F34" w:rsidRDefault="00BF5F34" w:rsidP="008D632C">
      <w:pPr>
        <w:pStyle w:val="StandardWeb"/>
        <w:rPr>
          <w:color w:val="000000"/>
          <w:sz w:val="22"/>
          <w:szCs w:val="22"/>
        </w:rPr>
      </w:pPr>
      <w:r w:rsidRPr="00BF5F34">
        <w:rPr>
          <w:color w:val="000000"/>
          <w:sz w:val="22"/>
          <w:szCs w:val="22"/>
          <w:lang w:val="en-US"/>
        </w:rPr>
        <w:t xml:space="preserve">Marsden, R.C., Danišík, M., Ito, H., Kirkland, C.L., Evans, N.J., Miura, D., Friedrichs, B., Schmitt, A.K., </w:t>
      </w:r>
      <w:proofErr w:type="spellStart"/>
      <w:r w:rsidRPr="00BF5F34">
        <w:rPr>
          <w:color w:val="000000"/>
          <w:sz w:val="22"/>
          <w:szCs w:val="22"/>
          <w:lang w:val="en-US"/>
        </w:rPr>
        <w:t>Uesawa</w:t>
      </w:r>
      <w:proofErr w:type="spellEnd"/>
      <w:r w:rsidRPr="00BF5F34">
        <w:rPr>
          <w:color w:val="000000"/>
          <w:sz w:val="22"/>
          <w:szCs w:val="22"/>
          <w:lang w:val="en-US"/>
        </w:rPr>
        <w:t xml:space="preserve">, S., </w:t>
      </w:r>
      <w:proofErr w:type="spellStart"/>
      <w:r w:rsidRPr="00BF5F34">
        <w:rPr>
          <w:color w:val="000000"/>
          <w:sz w:val="22"/>
          <w:szCs w:val="22"/>
          <w:lang w:val="en-US"/>
        </w:rPr>
        <w:t>Daggitt</w:t>
      </w:r>
      <w:proofErr w:type="spellEnd"/>
      <w:r w:rsidRPr="00BF5F34">
        <w:rPr>
          <w:color w:val="000000"/>
          <w:sz w:val="22"/>
          <w:szCs w:val="22"/>
          <w:lang w:val="en-US"/>
        </w:rPr>
        <w:t xml:space="preserve">, M.L., 2021. Considerations for double-dating zircon in secular disequilibrium with protracted </w:t>
      </w:r>
      <w:proofErr w:type="spellStart"/>
      <w:r w:rsidRPr="00BF5F34">
        <w:rPr>
          <w:color w:val="000000"/>
          <w:sz w:val="22"/>
          <w:szCs w:val="22"/>
          <w:lang w:val="en-US"/>
        </w:rPr>
        <w:t>crystallisation</w:t>
      </w:r>
      <w:proofErr w:type="spellEnd"/>
      <w:r w:rsidRPr="00BF5F34">
        <w:rPr>
          <w:color w:val="000000"/>
          <w:sz w:val="22"/>
          <w:szCs w:val="22"/>
          <w:lang w:val="en-US"/>
        </w:rPr>
        <w:t xml:space="preserve"> histories. </w:t>
      </w:r>
      <w:r w:rsidRPr="00BF5F34">
        <w:rPr>
          <w:color w:val="000000"/>
          <w:sz w:val="22"/>
          <w:szCs w:val="22"/>
        </w:rPr>
        <w:t>Chem. Geol. 581. https://doi.org/10.1016/j.chemgeo.2021.120408</w:t>
      </w:r>
    </w:p>
    <w:p w14:paraId="46912BAD" w14:textId="13AA3A46" w:rsidR="008D632C" w:rsidRPr="004D683D" w:rsidRDefault="008D632C" w:rsidP="008D632C">
      <w:pPr>
        <w:pStyle w:val="StandardWeb"/>
        <w:rPr>
          <w:color w:val="000000"/>
          <w:sz w:val="22"/>
          <w:szCs w:val="22"/>
          <w:lang w:val="en-US"/>
        </w:rPr>
      </w:pPr>
      <w:r w:rsidRPr="000372F7">
        <w:rPr>
          <w:color w:val="000000"/>
          <w:sz w:val="22"/>
          <w:szCs w:val="22"/>
          <w:lang w:val="en-US"/>
        </w:rPr>
        <w:t xml:space="preserve">Paces, J.B., Miller, J.D., 1993. </w:t>
      </w:r>
      <w:r w:rsidRPr="004D683D">
        <w:rPr>
          <w:color w:val="000000"/>
          <w:sz w:val="22"/>
          <w:szCs w:val="22"/>
          <w:lang w:val="en-US"/>
        </w:rPr>
        <w:t xml:space="preserve">Precise U-Pb ages of Duluth Complex and related mafic intrusions, northeastern Minnesota: Geochronological insights to physical, petrogenetic, paleomagnetic, and </w:t>
      </w:r>
      <w:proofErr w:type="spellStart"/>
      <w:r w:rsidRPr="004D683D">
        <w:rPr>
          <w:color w:val="000000"/>
          <w:sz w:val="22"/>
          <w:szCs w:val="22"/>
          <w:lang w:val="en-US"/>
        </w:rPr>
        <w:t>tectonomagmatic</w:t>
      </w:r>
      <w:proofErr w:type="spellEnd"/>
      <w:r w:rsidRPr="004D683D">
        <w:rPr>
          <w:color w:val="000000"/>
          <w:sz w:val="22"/>
          <w:szCs w:val="22"/>
          <w:lang w:val="en-US"/>
        </w:rPr>
        <w:t xml:space="preserve"> processes associated with the 1.1 Ga Midcontinent Rift System. Journal of Geophysical Research: Solid Earth 98, 13997–14013.</w:t>
      </w:r>
    </w:p>
    <w:p w14:paraId="6419ADDB" w14:textId="4279FB17" w:rsidR="00BF5F34" w:rsidRDefault="00BF5F34" w:rsidP="00BF5F34">
      <w:pPr>
        <w:pStyle w:val="StandardWeb"/>
        <w:rPr>
          <w:color w:val="000000"/>
          <w:sz w:val="22"/>
          <w:szCs w:val="22"/>
          <w:lang w:val="en-US"/>
        </w:rPr>
      </w:pPr>
      <w:r w:rsidRPr="00BF5F34">
        <w:rPr>
          <w:color w:val="000000"/>
          <w:sz w:val="22"/>
          <w:szCs w:val="22"/>
          <w:lang w:val="en-US"/>
        </w:rPr>
        <w:t xml:space="preserve">Reid, M.R., Coath, C.D., Harrison, T.M., McKeegan, K.D., 1997. Prolonged residence times for the youngest rhyolites associated with Long Valley Caldera: 230Th-238U ion microprobe dating of young zircons. Earth Planet. Sci. Lett. 150, 27–39. </w:t>
      </w:r>
      <w:r w:rsidR="00FA0953" w:rsidRPr="000372F7">
        <w:rPr>
          <w:sz w:val="22"/>
          <w:szCs w:val="22"/>
          <w:lang w:val="en-US"/>
        </w:rPr>
        <w:t>https://doi.org/10.1016/s0012-821x(97)00077-0</w:t>
      </w:r>
    </w:p>
    <w:p w14:paraId="412A948A" w14:textId="6ADF46C0" w:rsidR="00FA0953" w:rsidRPr="00BF5F34" w:rsidRDefault="00FA0953" w:rsidP="00BF5F34">
      <w:pPr>
        <w:pStyle w:val="StandardWeb"/>
        <w:rPr>
          <w:color w:val="000000"/>
          <w:sz w:val="22"/>
          <w:szCs w:val="22"/>
          <w:lang w:val="en-US"/>
        </w:rPr>
      </w:pPr>
      <w:r w:rsidRPr="00FA0953">
        <w:rPr>
          <w:color w:val="000000"/>
          <w:sz w:val="22"/>
          <w:szCs w:val="22"/>
          <w:lang w:val="en-US"/>
        </w:rPr>
        <w:t xml:space="preserve">Reiners, P.W., Spell, T.L., Nicolescu, S. and Zanetti, K.A., 2004. Zircon (U-Th)/He </w:t>
      </w:r>
      <w:proofErr w:type="spellStart"/>
      <w:r w:rsidRPr="00FA0953">
        <w:rPr>
          <w:color w:val="000000"/>
          <w:sz w:val="22"/>
          <w:szCs w:val="22"/>
          <w:lang w:val="en-US"/>
        </w:rPr>
        <w:t>thermochronometry</w:t>
      </w:r>
      <w:proofErr w:type="spellEnd"/>
      <w:r w:rsidRPr="00FA0953">
        <w:rPr>
          <w:color w:val="000000"/>
          <w:sz w:val="22"/>
          <w:szCs w:val="22"/>
          <w:lang w:val="en-US"/>
        </w:rPr>
        <w:t xml:space="preserve">: He diffusion and comparisons with 40Ar/39Ar dating. </w:t>
      </w:r>
      <w:proofErr w:type="spellStart"/>
      <w:r w:rsidRPr="00FA0953">
        <w:rPr>
          <w:color w:val="000000"/>
          <w:sz w:val="22"/>
          <w:szCs w:val="22"/>
          <w:lang w:val="en-US"/>
        </w:rPr>
        <w:t>Geochimica</w:t>
      </w:r>
      <w:proofErr w:type="spellEnd"/>
      <w:r w:rsidRPr="00FA0953">
        <w:rPr>
          <w:color w:val="000000"/>
          <w:sz w:val="22"/>
          <w:szCs w:val="22"/>
          <w:lang w:val="en-US"/>
        </w:rPr>
        <w:t xml:space="preserve"> et </w:t>
      </w:r>
      <w:proofErr w:type="spellStart"/>
      <w:r w:rsidRPr="00FA0953">
        <w:rPr>
          <w:color w:val="000000"/>
          <w:sz w:val="22"/>
          <w:szCs w:val="22"/>
          <w:lang w:val="en-US"/>
        </w:rPr>
        <w:t>cosmochimica</w:t>
      </w:r>
      <w:proofErr w:type="spellEnd"/>
      <w:r w:rsidRPr="00FA0953">
        <w:rPr>
          <w:color w:val="000000"/>
          <w:sz w:val="22"/>
          <w:szCs w:val="22"/>
          <w:lang w:val="en-US"/>
        </w:rPr>
        <w:t xml:space="preserve"> acta, 68(8), pp.1857-1887.</w:t>
      </w:r>
    </w:p>
    <w:p w14:paraId="3FAD6FDC" w14:textId="13912BED" w:rsidR="00BF5F34" w:rsidRDefault="00BF5F34" w:rsidP="00BF5F34">
      <w:pPr>
        <w:pStyle w:val="StandardWeb"/>
        <w:rPr>
          <w:color w:val="000000"/>
          <w:sz w:val="22"/>
          <w:szCs w:val="22"/>
          <w:lang w:val="en-US"/>
        </w:rPr>
      </w:pPr>
      <w:r w:rsidRPr="00BF5F34">
        <w:rPr>
          <w:color w:val="000000"/>
          <w:sz w:val="22"/>
          <w:szCs w:val="22"/>
          <w:lang w:val="en-US"/>
        </w:rPr>
        <w:lastRenderedPageBreak/>
        <w:t>Reiners, P.W., 2005. Zircon (U-</w:t>
      </w:r>
      <w:r w:rsidR="001663C2" w:rsidRPr="00BF5F34">
        <w:rPr>
          <w:color w:val="000000"/>
          <w:sz w:val="22"/>
          <w:szCs w:val="22"/>
          <w:lang w:val="en-US"/>
        </w:rPr>
        <w:t>T</w:t>
      </w:r>
      <w:r w:rsidR="001663C2">
        <w:rPr>
          <w:color w:val="000000"/>
          <w:sz w:val="22"/>
          <w:szCs w:val="22"/>
          <w:lang w:val="en-US"/>
        </w:rPr>
        <w:t>h</w:t>
      </w:r>
      <w:r w:rsidRPr="00BF5F34">
        <w:rPr>
          <w:color w:val="000000"/>
          <w:sz w:val="22"/>
          <w:szCs w:val="22"/>
          <w:lang w:val="en-US"/>
        </w:rPr>
        <w:t xml:space="preserve">)/He </w:t>
      </w:r>
      <w:proofErr w:type="spellStart"/>
      <w:r w:rsidRPr="00BF5F34">
        <w:rPr>
          <w:color w:val="000000"/>
          <w:sz w:val="22"/>
          <w:szCs w:val="22"/>
          <w:lang w:val="en-US"/>
        </w:rPr>
        <w:t>thermochronometry</w:t>
      </w:r>
      <w:proofErr w:type="spellEnd"/>
      <w:r w:rsidRPr="00BF5F34">
        <w:rPr>
          <w:color w:val="000000"/>
          <w:sz w:val="22"/>
          <w:szCs w:val="22"/>
          <w:lang w:val="en-US"/>
        </w:rPr>
        <w:t>. Rev. Mineral. Geochemistry 58, 151–179. https://doi.org/10.2138/rmg.2005.58.6</w:t>
      </w:r>
    </w:p>
    <w:p w14:paraId="70FB05B5" w14:textId="242878C2" w:rsidR="00FD0B65" w:rsidRPr="004D683D" w:rsidRDefault="00FD0B65" w:rsidP="00BF5F34">
      <w:pPr>
        <w:pStyle w:val="StandardWeb"/>
        <w:rPr>
          <w:color w:val="000000"/>
          <w:sz w:val="22"/>
          <w:szCs w:val="22"/>
          <w:lang w:val="en-US"/>
        </w:rPr>
      </w:pPr>
      <w:r w:rsidRPr="00BF5F34">
        <w:rPr>
          <w:color w:val="000000"/>
          <w:sz w:val="22"/>
          <w:szCs w:val="22"/>
          <w:lang w:val="en-US"/>
        </w:rPr>
        <w:t xml:space="preserve">Schmitt, A.K., 2007. </w:t>
      </w:r>
      <w:r w:rsidRPr="004D683D">
        <w:rPr>
          <w:color w:val="000000"/>
          <w:sz w:val="22"/>
          <w:szCs w:val="22"/>
          <w:lang w:val="en-US"/>
        </w:rPr>
        <w:t xml:space="preserve">Ion microprobe analysis of (231Pa)/(235U) and an appraisal of protactinium partitioning in igneous zircon. American Mineralogist 92, 691–694. </w:t>
      </w:r>
    </w:p>
    <w:p w14:paraId="04F413AD" w14:textId="77777777" w:rsidR="00E404DE" w:rsidRPr="00E404DE" w:rsidRDefault="00E404DE" w:rsidP="00E404DE">
      <w:pPr>
        <w:pStyle w:val="StandardWeb"/>
        <w:rPr>
          <w:color w:val="000000"/>
          <w:sz w:val="22"/>
          <w:szCs w:val="22"/>
          <w:lang w:val="en-US"/>
        </w:rPr>
      </w:pPr>
      <w:r w:rsidRPr="004D683D">
        <w:rPr>
          <w:color w:val="000000"/>
          <w:sz w:val="22"/>
          <w:szCs w:val="22"/>
          <w:lang w:val="en-US"/>
        </w:rPr>
        <w:t xml:space="preserve">Schmitt, A.K., Danišík, M., Evans, N.J., Siebel, W., Kiemele, E., Aydin, F., Harvey, J.C., 2011. </w:t>
      </w:r>
      <w:proofErr w:type="spellStart"/>
      <w:r w:rsidRPr="00E404DE">
        <w:rPr>
          <w:color w:val="000000"/>
          <w:sz w:val="22"/>
          <w:szCs w:val="22"/>
          <w:lang w:val="en-US"/>
        </w:rPr>
        <w:t>Acigöl</w:t>
      </w:r>
      <w:proofErr w:type="spellEnd"/>
      <w:r w:rsidRPr="00E404DE">
        <w:rPr>
          <w:color w:val="000000"/>
          <w:sz w:val="22"/>
          <w:szCs w:val="22"/>
          <w:lang w:val="en-US"/>
        </w:rPr>
        <w:t xml:space="preserve"> rhyolite field, Central Anatolia (part 1): High-resolution dating of eruption episodes and zircon growth rates. Contrib. to Mineral. Petrol. 162, 1215–1231. https://doi.org/10.1007/s00410-011-0648-x</w:t>
      </w:r>
    </w:p>
    <w:p w14:paraId="22A385E7" w14:textId="77777777" w:rsidR="00E404DE" w:rsidRPr="00E404DE" w:rsidRDefault="00E404DE" w:rsidP="00E404DE">
      <w:pPr>
        <w:pStyle w:val="StandardWeb"/>
        <w:rPr>
          <w:color w:val="000000"/>
          <w:sz w:val="22"/>
          <w:szCs w:val="22"/>
          <w:lang w:val="en-US"/>
        </w:rPr>
      </w:pPr>
      <w:r w:rsidRPr="00E404DE">
        <w:rPr>
          <w:color w:val="000000"/>
          <w:sz w:val="22"/>
          <w:szCs w:val="22"/>
          <w:lang w:val="en-US"/>
        </w:rPr>
        <w:t xml:space="preserve">Schmitt, A.K., Sliwinski, J., </w:t>
      </w:r>
      <w:proofErr w:type="spellStart"/>
      <w:r w:rsidRPr="00E404DE">
        <w:rPr>
          <w:color w:val="000000"/>
          <w:sz w:val="22"/>
          <w:szCs w:val="22"/>
          <w:lang w:val="en-US"/>
        </w:rPr>
        <w:t>Caricchi</w:t>
      </w:r>
      <w:proofErr w:type="spellEnd"/>
      <w:r w:rsidRPr="00E404DE">
        <w:rPr>
          <w:color w:val="000000"/>
          <w:sz w:val="22"/>
          <w:szCs w:val="22"/>
          <w:lang w:val="en-US"/>
        </w:rPr>
        <w:t>, L., Bachmann, O., Riel, N., Kaus, B.J.P., de Léon, A.C., Cornet, J., Friedrichs, B., Lovera, O., Sheldrake, T., Weber, G., 2023. Zircon age spectra to quantify magma evolution. Geosphere 19, 1006–1031. https://doi.org/10.1130/GES02563.1</w:t>
      </w:r>
    </w:p>
    <w:p w14:paraId="7654AF47" w14:textId="77777777" w:rsidR="00E404DE" w:rsidRPr="004D683D" w:rsidRDefault="00E404DE" w:rsidP="00E404DE">
      <w:pPr>
        <w:pStyle w:val="StandardWeb"/>
        <w:rPr>
          <w:color w:val="000000"/>
          <w:sz w:val="22"/>
          <w:szCs w:val="22"/>
          <w:lang w:val="en-US"/>
        </w:rPr>
      </w:pPr>
      <w:r w:rsidRPr="00B92E83">
        <w:rPr>
          <w:color w:val="000000"/>
          <w:sz w:val="22"/>
          <w:szCs w:val="22"/>
          <w:lang w:val="en-US"/>
        </w:rPr>
        <w:t xml:space="preserve">Schmitt, A.K., Stockli, D.F., </w:t>
      </w:r>
      <w:proofErr w:type="spellStart"/>
      <w:r w:rsidRPr="00B92E83">
        <w:rPr>
          <w:color w:val="000000"/>
          <w:sz w:val="22"/>
          <w:szCs w:val="22"/>
          <w:lang w:val="en-US"/>
        </w:rPr>
        <w:t>Hausback</w:t>
      </w:r>
      <w:proofErr w:type="spellEnd"/>
      <w:r w:rsidRPr="00B92E83">
        <w:rPr>
          <w:color w:val="000000"/>
          <w:sz w:val="22"/>
          <w:szCs w:val="22"/>
          <w:lang w:val="en-US"/>
        </w:rPr>
        <w:t xml:space="preserve">, B.P., 2006. </w:t>
      </w:r>
      <w:r w:rsidRPr="00E404DE">
        <w:rPr>
          <w:color w:val="000000"/>
          <w:sz w:val="22"/>
          <w:szCs w:val="22"/>
          <w:lang w:val="en-US"/>
        </w:rPr>
        <w:t xml:space="preserve">Eruption and magma crystallization ages of Las Tres Vírgenes (Baja California) constrained by combined 230Th/238U and (U–Th)/He </w:t>
      </w:r>
      <w:proofErr w:type="gramStart"/>
      <w:r w:rsidRPr="00E404DE">
        <w:rPr>
          <w:color w:val="000000"/>
          <w:sz w:val="22"/>
          <w:szCs w:val="22"/>
          <w:lang w:val="en-US"/>
        </w:rPr>
        <w:t>dating</w:t>
      </w:r>
      <w:proofErr w:type="gramEnd"/>
      <w:r w:rsidRPr="00E404DE">
        <w:rPr>
          <w:color w:val="000000"/>
          <w:sz w:val="22"/>
          <w:szCs w:val="22"/>
          <w:lang w:val="en-US"/>
        </w:rPr>
        <w:t xml:space="preserve"> of zircon. </w:t>
      </w:r>
      <w:r w:rsidRPr="004D683D">
        <w:rPr>
          <w:color w:val="000000"/>
          <w:sz w:val="22"/>
          <w:szCs w:val="22"/>
          <w:lang w:val="en-US"/>
        </w:rPr>
        <w:t xml:space="preserve">J. </w:t>
      </w:r>
      <w:proofErr w:type="spellStart"/>
      <w:r w:rsidRPr="004D683D">
        <w:rPr>
          <w:color w:val="000000"/>
          <w:sz w:val="22"/>
          <w:szCs w:val="22"/>
          <w:lang w:val="en-US"/>
        </w:rPr>
        <w:t>Volcanol</w:t>
      </w:r>
      <w:proofErr w:type="spellEnd"/>
      <w:r w:rsidRPr="004D683D">
        <w:rPr>
          <w:color w:val="000000"/>
          <w:sz w:val="22"/>
          <w:szCs w:val="22"/>
          <w:lang w:val="en-US"/>
        </w:rPr>
        <w:t>. Geotherm. Res. 158, 281–295. https://doi.org/10.1016/J.JVOLGEORES.2006.07.005</w:t>
      </w:r>
    </w:p>
    <w:p w14:paraId="113DF231" w14:textId="388FCA10" w:rsidR="00E404DE" w:rsidRPr="004D683D" w:rsidRDefault="00E404DE" w:rsidP="00E404DE">
      <w:pPr>
        <w:pStyle w:val="StandardWeb"/>
        <w:rPr>
          <w:color w:val="000000"/>
          <w:sz w:val="22"/>
          <w:szCs w:val="22"/>
          <w:lang w:val="en-US"/>
        </w:rPr>
      </w:pPr>
      <w:r w:rsidRPr="004D683D">
        <w:rPr>
          <w:color w:val="000000"/>
          <w:sz w:val="22"/>
          <w:szCs w:val="22"/>
          <w:lang w:val="en-US"/>
        </w:rPr>
        <w:t xml:space="preserve">Schmitt, A.K., Stockli, D.F., Niedermann, S., Lovera, O.M., </w:t>
      </w:r>
      <w:proofErr w:type="spellStart"/>
      <w:r w:rsidRPr="004D683D">
        <w:rPr>
          <w:color w:val="000000"/>
          <w:sz w:val="22"/>
          <w:szCs w:val="22"/>
          <w:lang w:val="en-US"/>
        </w:rPr>
        <w:t>Hausback</w:t>
      </w:r>
      <w:proofErr w:type="spellEnd"/>
      <w:r w:rsidRPr="004D683D">
        <w:rPr>
          <w:color w:val="000000"/>
          <w:sz w:val="22"/>
          <w:szCs w:val="22"/>
          <w:lang w:val="en-US"/>
        </w:rPr>
        <w:t xml:space="preserve">, B.P., 2010. </w:t>
      </w:r>
      <w:r w:rsidRPr="00E404DE">
        <w:rPr>
          <w:color w:val="000000"/>
          <w:sz w:val="22"/>
          <w:szCs w:val="22"/>
          <w:lang w:val="en-US"/>
        </w:rPr>
        <w:t xml:space="preserve">Eruption ages of Las Tres Vírgenes volcano (Baja California): A tale of two helium isotopes. </w:t>
      </w:r>
      <w:r w:rsidRPr="004D683D">
        <w:rPr>
          <w:color w:val="000000"/>
          <w:sz w:val="22"/>
          <w:szCs w:val="22"/>
          <w:lang w:val="en-US"/>
        </w:rPr>
        <w:t xml:space="preserve">Quat. </w:t>
      </w:r>
      <w:proofErr w:type="spellStart"/>
      <w:r w:rsidRPr="004D683D">
        <w:rPr>
          <w:color w:val="000000"/>
          <w:sz w:val="22"/>
          <w:szCs w:val="22"/>
          <w:lang w:val="en-US"/>
        </w:rPr>
        <w:t>Geochronol</w:t>
      </w:r>
      <w:proofErr w:type="spellEnd"/>
      <w:r w:rsidRPr="004D683D">
        <w:rPr>
          <w:color w:val="000000"/>
          <w:sz w:val="22"/>
          <w:szCs w:val="22"/>
          <w:lang w:val="en-US"/>
        </w:rPr>
        <w:t>. 5, 503–511. https://doi.org/10.1016/j.quageo.2010.02.004</w:t>
      </w:r>
    </w:p>
    <w:p w14:paraId="0FE8B17D" w14:textId="73D6C484" w:rsidR="00BF5F34" w:rsidRPr="00B92E83" w:rsidRDefault="00BF5F34" w:rsidP="00E404DE">
      <w:pPr>
        <w:pStyle w:val="StandardWeb"/>
        <w:rPr>
          <w:color w:val="000000"/>
          <w:sz w:val="22"/>
          <w:szCs w:val="22"/>
          <w:lang w:val="en-US"/>
        </w:rPr>
      </w:pPr>
      <w:r w:rsidRPr="00BF5F34">
        <w:rPr>
          <w:color w:val="000000"/>
          <w:sz w:val="22"/>
          <w:szCs w:val="22"/>
          <w:lang w:val="en-US"/>
        </w:rPr>
        <w:t xml:space="preserve">Vermeesch, P., 2018. </w:t>
      </w:r>
      <w:proofErr w:type="spellStart"/>
      <w:r w:rsidRPr="00BF5F34">
        <w:rPr>
          <w:color w:val="000000"/>
          <w:sz w:val="22"/>
          <w:szCs w:val="22"/>
          <w:lang w:val="en-US"/>
        </w:rPr>
        <w:t>IsoplotR</w:t>
      </w:r>
      <w:proofErr w:type="spellEnd"/>
      <w:r w:rsidRPr="00BF5F34">
        <w:rPr>
          <w:color w:val="000000"/>
          <w:sz w:val="22"/>
          <w:szCs w:val="22"/>
          <w:lang w:val="en-US"/>
        </w:rPr>
        <w:t xml:space="preserve">: A free and open toolbox for geochronology. </w:t>
      </w:r>
      <w:proofErr w:type="spellStart"/>
      <w:r w:rsidRPr="00B92E83">
        <w:rPr>
          <w:color w:val="000000"/>
          <w:sz w:val="22"/>
          <w:szCs w:val="22"/>
          <w:lang w:val="en-US"/>
        </w:rPr>
        <w:t>Geosci</w:t>
      </w:r>
      <w:proofErr w:type="spellEnd"/>
      <w:r w:rsidRPr="00B92E83">
        <w:rPr>
          <w:color w:val="000000"/>
          <w:sz w:val="22"/>
          <w:szCs w:val="22"/>
          <w:lang w:val="en-US"/>
        </w:rPr>
        <w:t>. Front. 9, 1479–1493. https://doi.org/10.1016/j.gsf.2018.04.001</w:t>
      </w:r>
    </w:p>
    <w:p w14:paraId="270BE431" w14:textId="7642E12E" w:rsidR="00BF5F34" w:rsidRDefault="00FD0B65" w:rsidP="00FD0B65">
      <w:pPr>
        <w:pStyle w:val="StandardWeb"/>
        <w:rPr>
          <w:color w:val="000000"/>
          <w:sz w:val="22"/>
          <w:szCs w:val="22"/>
          <w:lang w:val="en-US"/>
        </w:rPr>
      </w:pPr>
      <w:r w:rsidRPr="00B92E83">
        <w:rPr>
          <w:color w:val="000000"/>
          <w:sz w:val="22"/>
          <w:szCs w:val="22"/>
          <w:lang w:val="en-US"/>
        </w:rPr>
        <w:t xml:space="preserve">Wiedenbeck, M., Allé, P., Corfu, F., Griffin, W.L., Meier, M., </w:t>
      </w:r>
      <w:proofErr w:type="spellStart"/>
      <w:r w:rsidRPr="00B92E83">
        <w:rPr>
          <w:color w:val="000000"/>
          <w:sz w:val="22"/>
          <w:szCs w:val="22"/>
          <w:lang w:val="en-US"/>
        </w:rPr>
        <w:t>Oberli</w:t>
      </w:r>
      <w:proofErr w:type="spellEnd"/>
      <w:r w:rsidRPr="00B92E83">
        <w:rPr>
          <w:color w:val="000000"/>
          <w:sz w:val="22"/>
          <w:szCs w:val="22"/>
          <w:lang w:val="en-US"/>
        </w:rPr>
        <w:t xml:space="preserve">, F., </w:t>
      </w:r>
      <w:proofErr w:type="spellStart"/>
      <w:r w:rsidRPr="00B92E83">
        <w:rPr>
          <w:color w:val="000000"/>
          <w:sz w:val="22"/>
          <w:szCs w:val="22"/>
          <w:lang w:val="en-US"/>
        </w:rPr>
        <w:t>Quadt</w:t>
      </w:r>
      <w:proofErr w:type="spellEnd"/>
      <w:r w:rsidRPr="00B92E83">
        <w:rPr>
          <w:color w:val="000000"/>
          <w:sz w:val="22"/>
          <w:szCs w:val="22"/>
          <w:lang w:val="en-US"/>
        </w:rPr>
        <w:t xml:space="preserve">, A.V., Roddick, J.C., Spiegel, W., 1995. </w:t>
      </w:r>
      <w:r w:rsidRPr="00BF5F34">
        <w:rPr>
          <w:color w:val="000000"/>
          <w:sz w:val="22"/>
          <w:szCs w:val="22"/>
          <w:lang w:val="en-US"/>
        </w:rPr>
        <w:t xml:space="preserve">Three Natural Zircon Standards for U-Th-Pb, Lu-Hf, Trace Element and Ree Analyses. </w:t>
      </w:r>
      <w:proofErr w:type="spellStart"/>
      <w:r w:rsidRPr="00BF5F34">
        <w:rPr>
          <w:color w:val="000000"/>
          <w:sz w:val="22"/>
          <w:szCs w:val="22"/>
          <w:lang w:val="en-US"/>
        </w:rPr>
        <w:t>Geostandards</w:t>
      </w:r>
      <w:proofErr w:type="spellEnd"/>
      <w:r w:rsidRPr="00BF5F34">
        <w:rPr>
          <w:color w:val="000000"/>
          <w:sz w:val="22"/>
          <w:szCs w:val="22"/>
          <w:lang w:val="en-US"/>
        </w:rPr>
        <w:t xml:space="preserve"> Newsletter 19, 1–23. </w:t>
      </w:r>
    </w:p>
    <w:p w14:paraId="0591E775" w14:textId="153E6874" w:rsidR="00D746CE" w:rsidRPr="00BF5F34" w:rsidRDefault="00D746CE" w:rsidP="00FD0B65">
      <w:pPr>
        <w:pStyle w:val="StandardWeb"/>
        <w:rPr>
          <w:color w:val="000000"/>
          <w:sz w:val="22"/>
          <w:szCs w:val="22"/>
          <w:lang w:val="en-US"/>
        </w:rPr>
      </w:pPr>
      <w:r w:rsidRPr="00D746CE">
        <w:rPr>
          <w:color w:val="000000"/>
          <w:sz w:val="22"/>
          <w:szCs w:val="22"/>
          <w:lang w:val="en-US"/>
        </w:rPr>
        <w:t xml:space="preserve">Wolf, R.A., Farley, K.A. and Kass, D.M., 1998. Modeling of the temperature sensitivity of the apatite (U–Th)/He </w:t>
      </w:r>
      <w:proofErr w:type="spellStart"/>
      <w:r w:rsidRPr="00D746CE">
        <w:rPr>
          <w:color w:val="000000"/>
          <w:sz w:val="22"/>
          <w:szCs w:val="22"/>
          <w:lang w:val="en-US"/>
        </w:rPr>
        <w:t>thermochronometer</w:t>
      </w:r>
      <w:proofErr w:type="spellEnd"/>
      <w:r w:rsidRPr="00D746CE">
        <w:rPr>
          <w:color w:val="000000"/>
          <w:sz w:val="22"/>
          <w:szCs w:val="22"/>
          <w:lang w:val="en-US"/>
        </w:rPr>
        <w:t>. Chemical Geology, 148(1-2), pp.105-114.</w:t>
      </w:r>
    </w:p>
    <w:sectPr w:rsidR="00D746CE" w:rsidRPr="00BF5F3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34469"/>
    <w:multiLevelType w:val="multilevel"/>
    <w:tmpl w:val="1D7808AC"/>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9543496"/>
    <w:multiLevelType w:val="multilevel"/>
    <w:tmpl w:val="25F8142C"/>
    <w:lvl w:ilvl="0">
      <w:start w:val="1"/>
      <w:numFmt w:val="decimal"/>
      <w:pStyle w:val="Formatvorlag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6E5B57B8"/>
    <w:multiLevelType w:val="multilevel"/>
    <w:tmpl w:val="A284168C"/>
    <w:lvl w:ilvl="0">
      <w:start w:val="1"/>
      <w:numFmt w:val="decimal"/>
      <w:pStyle w:val="ChapterTitle"/>
      <w:lvlText w:val="%1"/>
      <w:lvlJc w:val="left"/>
      <w:pPr>
        <w:ind w:left="432" w:hanging="432"/>
      </w:pPr>
      <w:rPr>
        <w:rFonts w:hint="default"/>
      </w:rPr>
    </w:lvl>
    <w:lvl w:ilvl="1">
      <w:start w:val="1"/>
      <w:numFmt w:val="decimal"/>
      <w:pStyle w:val="SubchapterTitle"/>
      <w:lvlText w:val="%1.%2"/>
      <w:lvlJc w:val="left"/>
      <w:pPr>
        <w:ind w:left="576" w:hanging="576"/>
      </w:pPr>
      <w:rPr>
        <w:rFonts w:hint="default"/>
      </w:rPr>
    </w:lvl>
    <w:lvl w:ilvl="2">
      <w:start w:val="1"/>
      <w:numFmt w:val="decimal"/>
      <w:pStyle w:val="SubSubchapter"/>
      <w:lvlText w:val="%1.%2.%3"/>
      <w:lvlJc w:val="left"/>
      <w:pPr>
        <w:ind w:left="720" w:hanging="720"/>
      </w:pPr>
      <w:rPr>
        <w:rFonts w:hint="default"/>
      </w:rPr>
    </w:lvl>
    <w:lvl w:ilvl="3">
      <w:start w:val="1"/>
      <w:numFmt w:val="decimal"/>
      <w:pStyle w:val="SubSubSubChapter"/>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b w:val="0"/>
        <w:i w:val="0"/>
      </w:rPr>
    </w:lvl>
  </w:abstractNum>
  <w:num w:numId="1" w16cid:durableId="988706778">
    <w:abstractNumId w:val="1"/>
  </w:num>
  <w:num w:numId="2" w16cid:durableId="1449617771">
    <w:abstractNumId w:val="0"/>
  </w:num>
  <w:num w:numId="3" w16cid:durableId="1342707389">
    <w:abstractNumId w:val="0"/>
  </w:num>
  <w:num w:numId="4" w16cid:durableId="1944804192">
    <w:abstractNumId w:val="0"/>
  </w:num>
  <w:num w:numId="5" w16cid:durableId="1364868052">
    <w:abstractNumId w:val="0"/>
  </w:num>
  <w:num w:numId="6" w16cid:durableId="914315748">
    <w:abstractNumId w:val="2"/>
  </w:num>
  <w:num w:numId="7" w16cid:durableId="1403866377">
    <w:abstractNumId w:val="2"/>
  </w:num>
  <w:num w:numId="8" w16cid:durableId="1909337565">
    <w:abstractNumId w:val="2"/>
  </w:num>
  <w:num w:numId="9" w16cid:durableId="285938006">
    <w:abstractNumId w:val="2"/>
  </w:num>
  <w:num w:numId="10" w16cid:durableId="1901398641">
    <w:abstractNumId w:val="2"/>
  </w:num>
  <w:num w:numId="11" w16cid:durableId="623468819">
    <w:abstractNumId w:val="2"/>
  </w:num>
  <w:num w:numId="12" w16cid:durableId="271864346">
    <w:abstractNumId w:val="2"/>
  </w:num>
  <w:num w:numId="13" w16cid:durableId="532578173">
    <w:abstractNumId w:val="2"/>
  </w:num>
  <w:num w:numId="14" w16cid:durableId="1432778266">
    <w:abstractNumId w:val="2"/>
  </w:num>
  <w:num w:numId="15" w16cid:durableId="1006518527">
    <w:abstractNumId w:val="2"/>
  </w:num>
  <w:num w:numId="16" w16cid:durableId="721560117">
    <w:abstractNumId w:val="2"/>
  </w:num>
  <w:num w:numId="17" w16cid:durableId="1419252597">
    <w:abstractNumId w:val="2"/>
  </w:num>
  <w:num w:numId="18" w16cid:durableId="972902234">
    <w:abstractNumId w:val="2"/>
  </w:num>
  <w:num w:numId="19" w16cid:durableId="592787671">
    <w:abstractNumId w:val="2"/>
  </w:num>
  <w:num w:numId="20" w16cid:durableId="507132930">
    <w:abstractNumId w:val="2"/>
  </w:num>
  <w:num w:numId="21" w16cid:durableId="1528834963">
    <w:abstractNumId w:val="2"/>
  </w:num>
  <w:num w:numId="22" w16cid:durableId="2085755677">
    <w:abstractNumId w:val="2"/>
  </w:num>
  <w:num w:numId="23" w16cid:durableId="1685939829">
    <w:abstractNumId w:val="2"/>
  </w:num>
  <w:num w:numId="24" w16cid:durableId="1584954078">
    <w:abstractNumId w:val="2"/>
  </w:num>
  <w:num w:numId="25" w16cid:durableId="1103376454">
    <w:abstractNumId w:val="2"/>
  </w:num>
  <w:num w:numId="26" w16cid:durableId="1870994701">
    <w:abstractNumId w:val="2"/>
  </w:num>
  <w:num w:numId="27" w16cid:durableId="1663000771">
    <w:abstractNumId w:val="2"/>
  </w:num>
  <w:num w:numId="28" w16cid:durableId="1162698700">
    <w:abstractNumId w:val="2"/>
  </w:num>
  <w:num w:numId="29" w16cid:durableId="619461495">
    <w:abstractNumId w:val="2"/>
  </w:num>
  <w:num w:numId="30" w16cid:durableId="1638797004">
    <w:abstractNumId w:val="2"/>
  </w:num>
  <w:num w:numId="31" w16cid:durableId="732048247">
    <w:abstractNumId w:val="2"/>
  </w:num>
  <w:num w:numId="32" w16cid:durableId="1626276072">
    <w:abstractNumId w:val="2"/>
  </w:num>
  <w:num w:numId="33" w16cid:durableId="1489325824">
    <w:abstractNumId w:val="2"/>
  </w:num>
  <w:num w:numId="34" w16cid:durableId="1270040481">
    <w:abstractNumId w:val="2"/>
  </w:num>
  <w:num w:numId="35" w16cid:durableId="1452282069">
    <w:abstractNumId w:val="2"/>
  </w:num>
  <w:num w:numId="36" w16cid:durableId="401804439">
    <w:abstractNumId w:val="2"/>
  </w:num>
  <w:num w:numId="37" w16cid:durableId="144204319">
    <w:abstractNumId w:val="2"/>
  </w:num>
  <w:num w:numId="38" w16cid:durableId="1167133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2E8"/>
    <w:rsid w:val="000029DB"/>
    <w:rsid w:val="00010054"/>
    <w:rsid w:val="00020420"/>
    <w:rsid w:val="000372F7"/>
    <w:rsid w:val="00065DF6"/>
    <w:rsid w:val="000704FC"/>
    <w:rsid w:val="00071FD9"/>
    <w:rsid w:val="00082154"/>
    <w:rsid w:val="000850CD"/>
    <w:rsid w:val="000B297A"/>
    <w:rsid w:val="000F40CF"/>
    <w:rsid w:val="000F58A7"/>
    <w:rsid w:val="000F7C4D"/>
    <w:rsid w:val="001000B3"/>
    <w:rsid w:val="001072F8"/>
    <w:rsid w:val="00113C45"/>
    <w:rsid w:val="0013747C"/>
    <w:rsid w:val="00160584"/>
    <w:rsid w:val="001663C2"/>
    <w:rsid w:val="001C2E78"/>
    <w:rsid w:val="001C5B7B"/>
    <w:rsid w:val="001C6BCB"/>
    <w:rsid w:val="001E0359"/>
    <w:rsid w:val="001E3810"/>
    <w:rsid w:val="001E3A54"/>
    <w:rsid w:val="001F4132"/>
    <w:rsid w:val="001F4953"/>
    <w:rsid w:val="002018A4"/>
    <w:rsid w:val="00201B8F"/>
    <w:rsid w:val="002116EB"/>
    <w:rsid w:val="00220D04"/>
    <w:rsid w:val="00243E96"/>
    <w:rsid w:val="0025025A"/>
    <w:rsid w:val="00275FEE"/>
    <w:rsid w:val="00285058"/>
    <w:rsid w:val="002B24C6"/>
    <w:rsid w:val="002B42AA"/>
    <w:rsid w:val="002C61C7"/>
    <w:rsid w:val="002C72A7"/>
    <w:rsid w:val="002C7EBE"/>
    <w:rsid w:val="002E78A3"/>
    <w:rsid w:val="002F0904"/>
    <w:rsid w:val="00303E18"/>
    <w:rsid w:val="00306306"/>
    <w:rsid w:val="00307CE2"/>
    <w:rsid w:val="003213BD"/>
    <w:rsid w:val="003420A0"/>
    <w:rsid w:val="00343EDD"/>
    <w:rsid w:val="003728B9"/>
    <w:rsid w:val="00375A08"/>
    <w:rsid w:val="003770B9"/>
    <w:rsid w:val="00390AA3"/>
    <w:rsid w:val="003A133D"/>
    <w:rsid w:val="003C473C"/>
    <w:rsid w:val="003E033D"/>
    <w:rsid w:val="003E75C3"/>
    <w:rsid w:val="00406813"/>
    <w:rsid w:val="004431F0"/>
    <w:rsid w:val="0046497E"/>
    <w:rsid w:val="00466A4A"/>
    <w:rsid w:val="0048471F"/>
    <w:rsid w:val="00492032"/>
    <w:rsid w:val="00496F6D"/>
    <w:rsid w:val="004A1E75"/>
    <w:rsid w:val="004B543D"/>
    <w:rsid w:val="004C4F88"/>
    <w:rsid w:val="004D19E2"/>
    <w:rsid w:val="004D56AE"/>
    <w:rsid w:val="004D683D"/>
    <w:rsid w:val="004D7355"/>
    <w:rsid w:val="004D7D81"/>
    <w:rsid w:val="004E37BB"/>
    <w:rsid w:val="00517554"/>
    <w:rsid w:val="00517DBB"/>
    <w:rsid w:val="00524239"/>
    <w:rsid w:val="00532114"/>
    <w:rsid w:val="0053568E"/>
    <w:rsid w:val="00547FD5"/>
    <w:rsid w:val="00550813"/>
    <w:rsid w:val="00570614"/>
    <w:rsid w:val="00580A2B"/>
    <w:rsid w:val="00581597"/>
    <w:rsid w:val="00597E07"/>
    <w:rsid w:val="005A2D2B"/>
    <w:rsid w:val="005A376D"/>
    <w:rsid w:val="005B7DD1"/>
    <w:rsid w:val="005E70E0"/>
    <w:rsid w:val="005F2879"/>
    <w:rsid w:val="005F5E83"/>
    <w:rsid w:val="00620327"/>
    <w:rsid w:val="006253F6"/>
    <w:rsid w:val="00634026"/>
    <w:rsid w:val="00640575"/>
    <w:rsid w:val="0067484F"/>
    <w:rsid w:val="00682F97"/>
    <w:rsid w:val="006901D1"/>
    <w:rsid w:val="00693617"/>
    <w:rsid w:val="006A6CCC"/>
    <w:rsid w:val="006B3DC8"/>
    <w:rsid w:val="006B5EE2"/>
    <w:rsid w:val="006C107D"/>
    <w:rsid w:val="006C560F"/>
    <w:rsid w:val="006D565E"/>
    <w:rsid w:val="006D5F28"/>
    <w:rsid w:val="006E0234"/>
    <w:rsid w:val="006E2C2C"/>
    <w:rsid w:val="007067C6"/>
    <w:rsid w:val="00707CC1"/>
    <w:rsid w:val="00712192"/>
    <w:rsid w:val="00737735"/>
    <w:rsid w:val="00740475"/>
    <w:rsid w:val="00744754"/>
    <w:rsid w:val="0076049D"/>
    <w:rsid w:val="00777B6A"/>
    <w:rsid w:val="00780AA7"/>
    <w:rsid w:val="00796C0F"/>
    <w:rsid w:val="007A3ACF"/>
    <w:rsid w:val="007A4B7C"/>
    <w:rsid w:val="007A4FD4"/>
    <w:rsid w:val="007B56DB"/>
    <w:rsid w:val="007E50A9"/>
    <w:rsid w:val="007E654D"/>
    <w:rsid w:val="007F1E66"/>
    <w:rsid w:val="008006E6"/>
    <w:rsid w:val="00805A04"/>
    <w:rsid w:val="00812173"/>
    <w:rsid w:val="00812E5E"/>
    <w:rsid w:val="008527F0"/>
    <w:rsid w:val="008603E9"/>
    <w:rsid w:val="00864A1E"/>
    <w:rsid w:val="00866764"/>
    <w:rsid w:val="00870FA1"/>
    <w:rsid w:val="00875A53"/>
    <w:rsid w:val="008779B4"/>
    <w:rsid w:val="00880743"/>
    <w:rsid w:val="00881AB6"/>
    <w:rsid w:val="0088522F"/>
    <w:rsid w:val="00885847"/>
    <w:rsid w:val="008871E2"/>
    <w:rsid w:val="00891A56"/>
    <w:rsid w:val="00895634"/>
    <w:rsid w:val="008A2FB0"/>
    <w:rsid w:val="008C2A99"/>
    <w:rsid w:val="008D632C"/>
    <w:rsid w:val="008E5B8C"/>
    <w:rsid w:val="00907D33"/>
    <w:rsid w:val="00921E87"/>
    <w:rsid w:val="00932DFF"/>
    <w:rsid w:val="009346AE"/>
    <w:rsid w:val="0093596B"/>
    <w:rsid w:val="009A34C0"/>
    <w:rsid w:val="009B4766"/>
    <w:rsid w:val="009C3019"/>
    <w:rsid w:val="009D475C"/>
    <w:rsid w:val="009E4B2A"/>
    <w:rsid w:val="009F0CC1"/>
    <w:rsid w:val="00A0386A"/>
    <w:rsid w:val="00A14B1C"/>
    <w:rsid w:val="00A20885"/>
    <w:rsid w:val="00A22445"/>
    <w:rsid w:val="00A25CD9"/>
    <w:rsid w:val="00A442E8"/>
    <w:rsid w:val="00A51C56"/>
    <w:rsid w:val="00A57C70"/>
    <w:rsid w:val="00A76FAC"/>
    <w:rsid w:val="00A86E3F"/>
    <w:rsid w:val="00AB4A62"/>
    <w:rsid w:val="00AB5B88"/>
    <w:rsid w:val="00AC0A91"/>
    <w:rsid w:val="00AC3E99"/>
    <w:rsid w:val="00AD0557"/>
    <w:rsid w:val="00AF08E1"/>
    <w:rsid w:val="00AF7C53"/>
    <w:rsid w:val="00B1237C"/>
    <w:rsid w:val="00B15A4B"/>
    <w:rsid w:val="00B17837"/>
    <w:rsid w:val="00B5404D"/>
    <w:rsid w:val="00B6599B"/>
    <w:rsid w:val="00B71E7C"/>
    <w:rsid w:val="00B71EF1"/>
    <w:rsid w:val="00B76D80"/>
    <w:rsid w:val="00B85FFD"/>
    <w:rsid w:val="00B92E83"/>
    <w:rsid w:val="00B954A8"/>
    <w:rsid w:val="00BC28C2"/>
    <w:rsid w:val="00BD4717"/>
    <w:rsid w:val="00BD6837"/>
    <w:rsid w:val="00BE5740"/>
    <w:rsid w:val="00BF5F34"/>
    <w:rsid w:val="00C100D6"/>
    <w:rsid w:val="00C30330"/>
    <w:rsid w:val="00C53A4A"/>
    <w:rsid w:val="00C841ED"/>
    <w:rsid w:val="00C96A41"/>
    <w:rsid w:val="00C96F0D"/>
    <w:rsid w:val="00CB02E0"/>
    <w:rsid w:val="00CC0F4A"/>
    <w:rsid w:val="00CC2ED6"/>
    <w:rsid w:val="00CC50B2"/>
    <w:rsid w:val="00CE198A"/>
    <w:rsid w:val="00D064F6"/>
    <w:rsid w:val="00D06B46"/>
    <w:rsid w:val="00D15D7E"/>
    <w:rsid w:val="00D27AD3"/>
    <w:rsid w:val="00D30B0B"/>
    <w:rsid w:val="00D336FD"/>
    <w:rsid w:val="00D44A4C"/>
    <w:rsid w:val="00D54CAD"/>
    <w:rsid w:val="00D54D7C"/>
    <w:rsid w:val="00D56F67"/>
    <w:rsid w:val="00D70C83"/>
    <w:rsid w:val="00D746CE"/>
    <w:rsid w:val="00D7757F"/>
    <w:rsid w:val="00D82CDC"/>
    <w:rsid w:val="00D87FBA"/>
    <w:rsid w:val="00DA519A"/>
    <w:rsid w:val="00DB0D8A"/>
    <w:rsid w:val="00DB7B16"/>
    <w:rsid w:val="00DC2560"/>
    <w:rsid w:val="00DD1AE5"/>
    <w:rsid w:val="00E139FC"/>
    <w:rsid w:val="00E146DB"/>
    <w:rsid w:val="00E404DE"/>
    <w:rsid w:val="00E42F78"/>
    <w:rsid w:val="00E45054"/>
    <w:rsid w:val="00E646A4"/>
    <w:rsid w:val="00E81DBD"/>
    <w:rsid w:val="00E831D5"/>
    <w:rsid w:val="00EA0DDB"/>
    <w:rsid w:val="00EA4A1E"/>
    <w:rsid w:val="00EB246F"/>
    <w:rsid w:val="00EC3344"/>
    <w:rsid w:val="00EE29DA"/>
    <w:rsid w:val="00EE77BC"/>
    <w:rsid w:val="00EF6B34"/>
    <w:rsid w:val="00EF7AC8"/>
    <w:rsid w:val="00F104A3"/>
    <w:rsid w:val="00F15C59"/>
    <w:rsid w:val="00F21E77"/>
    <w:rsid w:val="00F434C2"/>
    <w:rsid w:val="00F43768"/>
    <w:rsid w:val="00F71EB6"/>
    <w:rsid w:val="00F722D2"/>
    <w:rsid w:val="00F74101"/>
    <w:rsid w:val="00F857EF"/>
    <w:rsid w:val="00F90D32"/>
    <w:rsid w:val="00F96EBC"/>
    <w:rsid w:val="00FA0953"/>
    <w:rsid w:val="00FA1EA6"/>
    <w:rsid w:val="00FA6B7C"/>
    <w:rsid w:val="00FB6223"/>
    <w:rsid w:val="00FC09E1"/>
    <w:rsid w:val="00FD0B65"/>
    <w:rsid w:val="00FD6CC6"/>
    <w:rsid w:val="00FE0F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6C036"/>
  <w15:chartTrackingRefBased/>
  <w15:docId w15:val="{8BEFE4A3-4CE9-411A-9564-CDAFBDAB3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ChapterTitle"/>
    <w:next w:val="Standard"/>
    <w:link w:val="berschrift1Zchn"/>
    <w:autoRedefine/>
    <w:uiPriority w:val="9"/>
    <w:qFormat/>
    <w:rsid w:val="00FE0F23"/>
    <w:pPr>
      <w:keepNext/>
      <w:keepLines/>
      <w:numPr>
        <w:numId w:val="0"/>
      </w:numPr>
      <w:spacing w:before="240" w:after="240"/>
      <w:ind w:left="431" w:hanging="431"/>
      <w:outlineLvl w:val="0"/>
    </w:pPr>
    <w:rPr>
      <w:rFonts w:eastAsiaTheme="majorEastAsia" w:cstheme="majorBidi"/>
      <w:szCs w:val="32"/>
    </w:rPr>
  </w:style>
  <w:style w:type="paragraph" w:styleId="berschrift2">
    <w:name w:val="heading 2"/>
    <w:basedOn w:val="SubchapterTitle"/>
    <w:next w:val="Standard"/>
    <w:link w:val="berschrift2Zchn"/>
    <w:autoRedefine/>
    <w:uiPriority w:val="9"/>
    <w:unhideWhenUsed/>
    <w:qFormat/>
    <w:rsid w:val="00FE0F23"/>
    <w:pPr>
      <w:keepNext/>
      <w:keepLines/>
      <w:numPr>
        <w:ilvl w:val="0"/>
        <w:numId w:val="0"/>
      </w:numPr>
      <w:spacing w:before="180" w:after="180"/>
      <w:ind w:left="862" w:hanging="578"/>
      <w:outlineLvl w:val="1"/>
    </w:pPr>
    <w:rPr>
      <w:rFonts w:eastAsiaTheme="majorEastAsia" w:cstheme="majorBidi"/>
      <w:szCs w:val="26"/>
    </w:rPr>
  </w:style>
  <w:style w:type="paragraph" w:styleId="berschrift3">
    <w:name w:val="heading 3"/>
    <w:basedOn w:val="SubSubchapter"/>
    <w:next w:val="Standard"/>
    <w:link w:val="berschrift3Zchn"/>
    <w:autoRedefine/>
    <w:uiPriority w:val="9"/>
    <w:unhideWhenUsed/>
    <w:qFormat/>
    <w:rsid w:val="00FE0F23"/>
    <w:pPr>
      <w:keepNext/>
      <w:keepLines/>
      <w:numPr>
        <w:ilvl w:val="0"/>
        <w:numId w:val="0"/>
      </w:numPr>
      <w:spacing w:after="120"/>
      <w:ind w:left="1287" w:hanging="720"/>
      <w:outlineLvl w:val="2"/>
    </w:pPr>
    <w:rPr>
      <w:rFonts w:eastAsiaTheme="majorEastAsia" w:cstheme="majorBidi"/>
    </w:rPr>
  </w:style>
  <w:style w:type="paragraph" w:styleId="berschrift4">
    <w:name w:val="heading 4"/>
    <w:basedOn w:val="SubSubSubChapter"/>
    <w:next w:val="Standard"/>
    <w:link w:val="berschrift4Zchn"/>
    <w:autoRedefine/>
    <w:uiPriority w:val="9"/>
    <w:unhideWhenUsed/>
    <w:qFormat/>
    <w:rsid w:val="00FE0F23"/>
    <w:pPr>
      <w:keepNext/>
      <w:keepLines/>
      <w:numPr>
        <w:ilvl w:val="0"/>
        <w:numId w:val="0"/>
      </w:numPr>
      <w:spacing w:after="120"/>
      <w:ind w:left="1713" w:hanging="862"/>
      <w:outlineLvl w:val="3"/>
    </w:pPr>
    <w:rPr>
      <w:rFonts w:eastAsiaTheme="majorEastAsia" w:cstheme="majorBidi"/>
      <w:iCs/>
      <w:sz w:val="22"/>
    </w:rPr>
  </w:style>
  <w:style w:type="paragraph" w:styleId="berschrift5">
    <w:name w:val="heading 5"/>
    <w:basedOn w:val="Standard"/>
    <w:next w:val="Standard"/>
    <w:link w:val="berschrift5Zchn"/>
    <w:uiPriority w:val="9"/>
    <w:semiHidden/>
    <w:unhideWhenUsed/>
    <w:qFormat/>
    <w:rsid w:val="00A442E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442E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442E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442E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442E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Listenabsatz"/>
    <w:link w:val="Formatvorlage1Zchn"/>
    <w:qFormat/>
    <w:rsid w:val="003728B9"/>
    <w:pPr>
      <w:numPr>
        <w:numId w:val="1"/>
      </w:numPr>
      <w:spacing w:before="120" w:after="280" w:line="360" w:lineRule="auto"/>
    </w:pPr>
    <w:rPr>
      <w:rFonts w:ascii="Times New Roman" w:hAnsi="Times New Roman" w:cs="Times New Roman"/>
      <w:sz w:val="24"/>
      <w:szCs w:val="24"/>
    </w:rPr>
  </w:style>
  <w:style w:type="character" w:customStyle="1" w:styleId="Formatvorlage1Zchn">
    <w:name w:val="Formatvorlage1 Zchn"/>
    <w:basedOn w:val="Absatz-Standardschriftart"/>
    <w:link w:val="Formatvorlage1"/>
    <w:rsid w:val="003728B9"/>
    <w:rPr>
      <w:rFonts w:ascii="Times New Roman" w:hAnsi="Times New Roman" w:cs="Times New Roman"/>
      <w:sz w:val="24"/>
      <w:szCs w:val="24"/>
    </w:rPr>
  </w:style>
  <w:style w:type="paragraph" w:styleId="Listenabsatz">
    <w:name w:val="List Paragraph"/>
    <w:basedOn w:val="Standard"/>
    <w:uiPriority w:val="34"/>
    <w:qFormat/>
    <w:rsid w:val="003728B9"/>
    <w:pPr>
      <w:ind w:left="720"/>
      <w:contextualSpacing/>
    </w:pPr>
  </w:style>
  <w:style w:type="paragraph" w:customStyle="1" w:styleId="FullText">
    <w:name w:val="FullText"/>
    <w:basedOn w:val="Formatvorlage1"/>
    <w:link w:val="FullTextZchn"/>
    <w:autoRedefine/>
    <w:qFormat/>
    <w:rsid w:val="00FE0F23"/>
    <w:pPr>
      <w:numPr>
        <w:numId w:val="0"/>
      </w:numPr>
      <w:spacing w:after="120"/>
      <w:jc w:val="both"/>
    </w:pPr>
    <w:rPr>
      <w:sz w:val="28"/>
      <w:szCs w:val="28"/>
      <w:lang w:val="en-US"/>
    </w:rPr>
  </w:style>
  <w:style w:type="character" w:customStyle="1" w:styleId="FullTextZchn">
    <w:name w:val="FullText Zchn"/>
    <w:basedOn w:val="ChapterTitleZchn"/>
    <w:link w:val="FullText"/>
    <w:rsid w:val="00FE0F23"/>
    <w:rPr>
      <w:rFonts w:ascii="Times New Roman" w:hAnsi="Times New Roman" w:cs="Times New Roman"/>
      <w:b w:val="0"/>
      <w:sz w:val="28"/>
      <w:szCs w:val="28"/>
      <w:lang w:val="en-US"/>
    </w:rPr>
  </w:style>
  <w:style w:type="paragraph" w:customStyle="1" w:styleId="ChapterTitle">
    <w:name w:val="Chapter Title"/>
    <w:basedOn w:val="Formatvorlage1"/>
    <w:link w:val="ChapterTitleZchn"/>
    <w:autoRedefine/>
    <w:qFormat/>
    <w:rsid w:val="00FE0F23"/>
    <w:pPr>
      <w:numPr>
        <w:numId w:val="38"/>
      </w:numPr>
      <w:spacing w:after="120"/>
    </w:pPr>
    <w:rPr>
      <w:b/>
      <w:sz w:val="28"/>
      <w:lang w:val="en-US"/>
    </w:rPr>
  </w:style>
  <w:style w:type="character" w:customStyle="1" w:styleId="ChapterTitleZchn">
    <w:name w:val="Chapter Title Zchn"/>
    <w:basedOn w:val="Formatvorlage1Zchn"/>
    <w:link w:val="ChapterTitle"/>
    <w:rsid w:val="00FE0F23"/>
    <w:rPr>
      <w:rFonts w:ascii="Times New Roman" w:hAnsi="Times New Roman" w:cs="Times New Roman"/>
      <w:b/>
      <w:sz w:val="28"/>
      <w:szCs w:val="24"/>
      <w:lang w:val="en-US"/>
    </w:rPr>
  </w:style>
  <w:style w:type="paragraph" w:customStyle="1" w:styleId="FigANDTab">
    <w:name w:val="FigANDTab"/>
    <w:basedOn w:val="FullText"/>
    <w:link w:val="FigANDTabZchn"/>
    <w:autoRedefine/>
    <w:qFormat/>
    <w:rsid w:val="002116EB"/>
    <w:pPr>
      <w:ind w:left="360" w:hanging="360"/>
    </w:pPr>
    <w:rPr>
      <w:rFonts w:ascii="Cambria" w:hAnsi="Cambria"/>
      <w:sz w:val="20"/>
    </w:rPr>
  </w:style>
  <w:style w:type="character" w:customStyle="1" w:styleId="FigANDTabZchn">
    <w:name w:val="FigANDTab Zchn"/>
    <w:basedOn w:val="FullTextZchn"/>
    <w:link w:val="FigANDTab"/>
    <w:rsid w:val="002116EB"/>
    <w:rPr>
      <w:rFonts w:ascii="Cambria" w:hAnsi="Cambria" w:cs="Times New Roman"/>
      <w:b w:val="0"/>
      <w:sz w:val="20"/>
      <w:szCs w:val="24"/>
      <w:lang w:val="en-US"/>
    </w:rPr>
  </w:style>
  <w:style w:type="paragraph" w:customStyle="1" w:styleId="SubchapterTitle">
    <w:name w:val="Subchapter Title"/>
    <w:basedOn w:val="Formatvorlage1"/>
    <w:link w:val="SubchapterTitleZchn"/>
    <w:autoRedefine/>
    <w:qFormat/>
    <w:rsid w:val="00FE0F23"/>
    <w:pPr>
      <w:numPr>
        <w:ilvl w:val="1"/>
        <w:numId w:val="38"/>
      </w:numPr>
    </w:pPr>
    <w:rPr>
      <w:b/>
      <w:lang w:val="en-US"/>
    </w:rPr>
  </w:style>
  <w:style w:type="character" w:customStyle="1" w:styleId="SubchapterTitleZchn">
    <w:name w:val="Subchapter Title Zchn"/>
    <w:basedOn w:val="Formatvorlage1Zchn"/>
    <w:link w:val="SubchapterTitle"/>
    <w:rsid w:val="00C96A41"/>
    <w:rPr>
      <w:rFonts w:ascii="Times New Roman" w:hAnsi="Times New Roman" w:cs="Times New Roman"/>
      <w:b/>
      <w:sz w:val="24"/>
      <w:szCs w:val="24"/>
      <w:lang w:val="en-US"/>
    </w:rPr>
  </w:style>
  <w:style w:type="character" w:customStyle="1" w:styleId="berschrift1Zchn">
    <w:name w:val="Überschrift 1 Zchn"/>
    <w:basedOn w:val="Absatz-Standardschriftart"/>
    <w:link w:val="berschrift1"/>
    <w:uiPriority w:val="9"/>
    <w:rsid w:val="00FE0F23"/>
    <w:rPr>
      <w:rFonts w:ascii="Times New Roman" w:eastAsiaTheme="majorEastAsia" w:hAnsi="Times New Roman" w:cstheme="majorBidi"/>
      <w:b/>
      <w:sz w:val="28"/>
      <w:szCs w:val="32"/>
      <w:lang w:val="en-US"/>
    </w:rPr>
  </w:style>
  <w:style w:type="character" w:customStyle="1" w:styleId="berschrift2Zchn">
    <w:name w:val="Überschrift 2 Zchn"/>
    <w:basedOn w:val="Absatz-Standardschriftart"/>
    <w:link w:val="berschrift2"/>
    <w:uiPriority w:val="9"/>
    <w:rsid w:val="00FE0F23"/>
    <w:rPr>
      <w:rFonts w:ascii="Times New Roman" w:eastAsiaTheme="majorEastAsia" w:hAnsi="Times New Roman" w:cstheme="majorBidi"/>
      <w:b/>
      <w:sz w:val="24"/>
      <w:szCs w:val="26"/>
      <w:lang w:val="en-US"/>
    </w:rPr>
  </w:style>
  <w:style w:type="character" w:customStyle="1" w:styleId="berschrift3Zchn">
    <w:name w:val="Überschrift 3 Zchn"/>
    <w:basedOn w:val="Absatz-Standardschriftart"/>
    <w:link w:val="berschrift3"/>
    <w:uiPriority w:val="9"/>
    <w:rsid w:val="00FE0F23"/>
    <w:rPr>
      <w:rFonts w:ascii="Times New Roman" w:eastAsiaTheme="majorEastAsia" w:hAnsi="Times New Roman" w:cstheme="majorBidi"/>
      <w:b/>
      <w:sz w:val="24"/>
      <w:szCs w:val="24"/>
      <w:lang w:val="en-US"/>
    </w:rPr>
  </w:style>
  <w:style w:type="character" w:customStyle="1" w:styleId="berschrift4Zchn">
    <w:name w:val="Überschrift 4 Zchn"/>
    <w:basedOn w:val="Absatz-Standardschriftart"/>
    <w:link w:val="berschrift4"/>
    <w:uiPriority w:val="9"/>
    <w:rsid w:val="00FE0F23"/>
    <w:rPr>
      <w:rFonts w:ascii="Times New Roman" w:eastAsiaTheme="majorEastAsia" w:hAnsi="Times New Roman" w:cstheme="majorBidi"/>
      <w:b/>
      <w:iCs/>
      <w:szCs w:val="24"/>
      <w:lang w:val="en-US"/>
    </w:rPr>
  </w:style>
  <w:style w:type="paragraph" w:customStyle="1" w:styleId="SubSubchapter">
    <w:name w:val="SubSubchapter"/>
    <w:basedOn w:val="SubchapterTitle"/>
    <w:link w:val="SubSubchapterZchn"/>
    <w:autoRedefine/>
    <w:qFormat/>
    <w:rsid w:val="00C96A41"/>
    <w:pPr>
      <w:numPr>
        <w:ilvl w:val="2"/>
      </w:numPr>
    </w:pPr>
  </w:style>
  <w:style w:type="character" w:customStyle="1" w:styleId="SubSubchapterZchn">
    <w:name w:val="SubSubchapter Zchn"/>
    <w:basedOn w:val="SubchapterTitleZchn"/>
    <w:link w:val="SubSubchapter"/>
    <w:rsid w:val="00C96A41"/>
    <w:rPr>
      <w:rFonts w:ascii="Times New Roman" w:hAnsi="Times New Roman" w:cs="Times New Roman"/>
      <w:b/>
      <w:sz w:val="24"/>
      <w:szCs w:val="24"/>
      <w:lang w:val="en-US"/>
    </w:rPr>
  </w:style>
  <w:style w:type="paragraph" w:customStyle="1" w:styleId="SubSubSubChapter">
    <w:name w:val="SubSubSubChapter"/>
    <w:basedOn w:val="SubSubchapter"/>
    <w:link w:val="SubSubSubChapterZchn"/>
    <w:autoRedefine/>
    <w:qFormat/>
    <w:rsid w:val="00C96A41"/>
    <w:pPr>
      <w:numPr>
        <w:ilvl w:val="3"/>
      </w:numPr>
    </w:pPr>
  </w:style>
  <w:style w:type="character" w:customStyle="1" w:styleId="SubSubSubChapterZchn">
    <w:name w:val="SubSubSubChapter Zchn"/>
    <w:basedOn w:val="SubSubchapterZchn"/>
    <w:link w:val="SubSubSubChapter"/>
    <w:rsid w:val="00C96A41"/>
    <w:rPr>
      <w:rFonts w:ascii="Times New Roman" w:hAnsi="Times New Roman" w:cs="Times New Roman"/>
      <w:b/>
      <w:sz w:val="24"/>
      <w:szCs w:val="24"/>
      <w:lang w:val="en-US"/>
    </w:rPr>
  </w:style>
  <w:style w:type="paragraph" w:styleId="Beschriftung">
    <w:name w:val="caption"/>
    <w:basedOn w:val="Standard"/>
    <w:next w:val="Standard"/>
    <w:autoRedefine/>
    <w:uiPriority w:val="35"/>
    <w:unhideWhenUsed/>
    <w:qFormat/>
    <w:rsid w:val="00C96A41"/>
    <w:pPr>
      <w:spacing w:after="200" w:line="240" w:lineRule="auto"/>
    </w:pPr>
    <w:rPr>
      <w:rFonts w:ascii="Cambria" w:hAnsi="Cambria"/>
      <w:i/>
      <w:iCs/>
      <w:color w:val="595959" w:themeColor="text1" w:themeTint="A6"/>
      <w:sz w:val="18"/>
      <w:szCs w:val="18"/>
    </w:rPr>
  </w:style>
  <w:style w:type="character" w:customStyle="1" w:styleId="berschrift5Zchn">
    <w:name w:val="Überschrift 5 Zchn"/>
    <w:basedOn w:val="Absatz-Standardschriftart"/>
    <w:link w:val="berschrift5"/>
    <w:uiPriority w:val="9"/>
    <w:semiHidden/>
    <w:rsid w:val="00A442E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442E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442E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442E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442E8"/>
    <w:rPr>
      <w:rFonts w:eastAsiaTheme="majorEastAsia" w:cstheme="majorBidi"/>
      <w:color w:val="272727" w:themeColor="text1" w:themeTint="D8"/>
    </w:rPr>
  </w:style>
  <w:style w:type="paragraph" w:styleId="Titel">
    <w:name w:val="Title"/>
    <w:basedOn w:val="Standard"/>
    <w:next w:val="Standard"/>
    <w:link w:val="TitelZchn"/>
    <w:uiPriority w:val="10"/>
    <w:qFormat/>
    <w:rsid w:val="00A44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442E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442E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442E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442E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442E8"/>
    <w:rPr>
      <w:i/>
      <w:iCs/>
      <w:color w:val="404040" w:themeColor="text1" w:themeTint="BF"/>
    </w:rPr>
  </w:style>
  <w:style w:type="character" w:styleId="IntensiveHervorhebung">
    <w:name w:val="Intense Emphasis"/>
    <w:basedOn w:val="Absatz-Standardschriftart"/>
    <w:uiPriority w:val="21"/>
    <w:qFormat/>
    <w:rsid w:val="00A442E8"/>
    <w:rPr>
      <w:i/>
      <w:iCs/>
      <w:color w:val="0F4761" w:themeColor="accent1" w:themeShade="BF"/>
    </w:rPr>
  </w:style>
  <w:style w:type="paragraph" w:styleId="IntensivesZitat">
    <w:name w:val="Intense Quote"/>
    <w:basedOn w:val="Standard"/>
    <w:next w:val="Standard"/>
    <w:link w:val="IntensivesZitatZchn"/>
    <w:uiPriority w:val="30"/>
    <w:qFormat/>
    <w:rsid w:val="00A44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442E8"/>
    <w:rPr>
      <w:i/>
      <w:iCs/>
      <w:color w:val="0F4761" w:themeColor="accent1" w:themeShade="BF"/>
    </w:rPr>
  </w:style>
  <w:style w:type="character" w:styleId="IntensiverVerweis">
    <w:name w:val="Intense Reference"/>
    <w:basedOn w:val="Absatz-Standardschriftart"/>
    <w:uiPriority w:val="32"/>
    <w:qFormat/>
    <w:rsid w:val="00A442E8"/>
    <w:rPr>
      <w:b/>
      <w:bCs/>
      <w:smallCaps/>
      <w:color w:val="0F4761" w:themeColor="accent1" w:themeShade="BF"/>
      <w:spacing w:val="5"/>
    </w:rPr>
  </w:style>
  <w:style w:type="paragraph" w:styleId="StandardWeb">
    <w:name w:val="Normal (Web)"/>
    <w:basedOn w:val="Standard"/>
    <w:uiPriority w:val="99"/>
    <w:unhideWhenUsed/>
    <w:rsid w:val="00A442E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Hyperlink">
    <w:name w:val="Hyperlink"/>
    <w:basedOn w:val="Absatz-Standardschriftart"/>
    <w:uiPriority w:val="99"/>
    <w:unhideWhenUsed/>
    <w:rsid w:val="00B17837"/>
    <w:rPr>
      <w:color w:val="467886" w:themeColor="hyperlink"/>
      <w:u w:val="single"/>
    </w:rPr>
  </w:style>
  <w:style w:type="character" w:customStyle="1" w:styleId="NichtaufgelsteErwhnung1">
    <w:name w:val="Nicht aufgelöste Erwähnung1"/>
    <w:basedOn w:val="Absatz-Standardschriftart"/>
    <w:uiPriority w:val="99"/>
    <w:semiHidden/>
    <w:unhideWhenUsed/>
    <w:rsid w:val="00B17837"/>
    <w:rPr>
      <w:color w:val="605E5C"/>
      <w:shd w:val="clear" w:color="auto" w:fill="E1DFDD"/>
    </w:rPr>
  </w:style>
  <w:style w:type="character" w:styleId="Kommentarzeichen">
    <w:name w:val="annotation reference"/>
    <w:basedOn w:val="Absatz-Standardschriftart"/>
    <w:uiPriority w:val="99"/>
    <w:semiHidden/>
    <w:unhideWhenUsed/>
    <w:rsid w:val="0046497E"/>
    <w:rPr>
      <w:sz w:val="16"/>
      <w:szCs w:val="16"/>
    </w:rPr>
  </w:style>
  <w:style w:type="paragraph" w:styleId="Kommentartext">
    <w:name w:val="annotation text"/>
    <w:basedOn w:val="Standard"/>
    <w:link w:val="KommentartextZchn"/>
    <w:uiPriority w:val="99"/>
    <w:unhideWhenUsed/>
    <w:rsid w:val="0046497E"/>
    <w:pPr>
      <w:spacing w:line="240" w:lineRule="auto"/>
    </w:pPr>
    <w:rPr>
      <w:sz w:val="20"/>
      <w:szCs w:val="20"/>
    </w:rPr>
  </w:style>
  <w:style w:type="character" w:customStyle="1" w:styleId="KommentartextZchn">
    <w:name w:val="Kommentartext Zchn"/>
    <w:basedOn w:val="Absatz-Standardschriftart"/>
    <w:link w:val="Kommentartext"/>
    <w:uiPriority w:val="99"/>
    <w:rsid w:val="0046497E"/>
    <w:rPr>
      <w:sz w:val="20"/>
      <w:szCs w:val="20"/>
    </w:rPr>
  </w:style>
  <w:style w:type="paragraph" w:styleId="Kommentarthema">
    <w:name w:val="annotation subject"/>
    <w:basedOn w:val="Kommentartext"/>
    <w:next w:val="Kommentartext"/>
    <w:link w:val="KommentarthemaZchn"/>
    <w:uiPriority w:val="99"/>
    <w:semiHidden/>
    <w:unhideWhenUsed/>
    <w:rsid w:val="0046497E"/>
    <w:rPr>
      <w:b/>
      <w:bCs/>
    </w:rPr>
  </w:style>
  <w:style w:type="character" w:customStyle="1" w:styleId="KommentarthemaZchn">
    <w:name w:val="Kommentarthema Zchn"/>
    <w:basedOn w:val="KommentartextZchn"/>
    <w:link w:val="Kommentarthema"/>
    <w:uiPriority w:val="99"/>
    <w:semiHidden/>
    <w:rsid w:val="0046497E"/>
    <w:rPr>
      <w:b/>
      <w:bCs/>
      <w:sz w:val="20"/>
      <w:szCs w:val="20"/>
    </w:rPr>
  </w:style>
  <w:style w:type="paragraph" w:styleId="Sprechblasentext">
    <w:name w:val="Balloon Text"/>
    <w:basedOn w:val="Standard"/>
    <w:link w:val="SprechblasentextZchn"/>
    <w:uiPriority w:val="99"/>
    <w:semiHidden/>
    <w:unhideWhenUsed/>
    <w:rsid w:val="0046497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6497E"/>
    <w:rPr>
      <w:rFonts w:ascii="Segoe UI" w:hAnsi="Segoe UI" w:cs="Segoe UI"/>
      <w:sz w:val="18"/>
      <w:szCs w:val="18"/>
    </w:rPr>
  </w:style>
  <w:style w:type="paragraph" w:styleId="berarbeitung">
    <w:name w:val="Revision"/>
    <w:hidden/>
    <w:uiPriority w:val="99"/>
    <w:semiHidden/>
    <w:rsid w:val="00FB6223"/>
    <w:pPr>
      <w:spacing w:after="0" w:line="240" w:lineRule="auto"/>
    </w:pPr>
  </w:style>
  <w:style w:type="character" w:customStyle="1" w:styleId="UnresolvedMention1">
    <w:name w:val="Unresolved Mention1"/>
    <w:basedOn w:val="Absatz-Standardschriftart"/>
    <w:uiPriority w:val="99"/>
    <w:semiHidden/>
    <w:unhideWhenUsed/>
    <w:rsid w:val="007E654D"/>
    <w:rPr>
      <w:color w:val="605E5C"/>
      <w:shd w:val="clear" w:color="auto" w:fill="E1DFDD"/>
    </w:rPr>
  </w:style>
  <w:style w:type="character" w:styleId="NichtaufgelsteErwhnung">
    <w:name w:val="Unresolved Mention"/>
    <w:basedOn w:val="Absatz-Standardschriftart"/>
    <w:uiPriority w:val="99"/>
    <w:semiHidden/>
    <w:unhideWhenUsed/>
    <w:rsid w:val="00CC0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940680">
      <w:bodyDiv w:val="1"/>
      <w:marLeft w:val="0"/>
      <w:marRight w:val="0"/>
      <w:marTop w:val="0"/>
      <w:marBottom w:val="0"/>
      <w:divBdr>
        <w:top w:val="none" w:sz="0" w:space="0" w:color="auto"/>
        <w:left w:val="none" w:sz="0" w:space="0" w:color="auto"/>
        <w:bottom w:val="none" w:sz="0" w:space="0" w:color="auto"/>
        <w:right w:val="none" w:sz="0" w:space="0" w:color="auto"/>
      </w:divBdr>
    </w:div>
    <w:div w:id="909654913">
      <w:bodyDiv w:val="1"/>
      <w:marLeft w:val="0"/>
      <w:marRight w:val="0"/>
      <w:marTop w:val="0"/>
      <w:marBottom w:val="0"/>
      <w:divBdr>
        <w:top w:val="none" w:sz="0" w:space="0" w:color="auto"/>
        <w:left w:val="none" w:sz="0" w:space="0" w:color="auto"/>
        <w:bottom w:val="none" w:sz="0" w:space="0" w:color="auto"/>
        <w:right w:val="none" w:sz="0" w:space="0" w:color="auto"/>
      </w:divBdr>
    </w:div>
    <w:div w:id="1323045150">
      <w:bodyDiv w:val="1"/>
      <w:marLeft w:val="0"/>
      <w:marRight w:val="0"/>
      <w:marTop w:val="0"/>
      <w:marBottom w:val="0"/>
      <w:divBdr>
        <w:top w:val="none" w:sz="0" w:space="0" w:color="auto"/>
        <w:left w:val="none" w:sz="0" w:space="0" w:color="auto"/>
        <w:bottom w:val="none" w:sz="0" w:space="0" w:color="auto"/>
        <w:right w:val="none" w:sz="0" w:space="0" w:color="auto"/>
      </w:divBdr>
    </w:div>
    <w:div w:id="180107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ne.sturm@geow.uni-heidelberg.d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69D84-5C03-4C98-96F1-1EAAFABE5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3557</Words>
  <Characters>22416</Characters>
  <Application>Microsoft Office Word</Application>
  <DocSecurity>0</DocSecurity>
  <Lines>186</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Sturm</dc:creator>
  <cp:keywords/>
  <dc:description/>
  <cp:lastModifiedBy>Sturm, Anne</cp:lastModifiedBy>
  <cp:revision>4</cp:revision>
  <dcterms:created xsi:type="dcterms:W3CDTF">2026-04-15T18:42:00Z</dcterms:created>
  <dcterms:modified xsi:type="dcterms:W3CDTF">2026-04-16T09:30:00Z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http://www.zotero.org/styles/journal-of-volcanology-and-geothermal-research</vt:lpwstr>
  </property>
  <property fmtid="{D5CDD505-2E9C-101B-9397-08002B2CF9AE}" pid="15" name="Mendeley Recent Style Name 6_1">
    <vt:lpwstr>Journal of Volcanology and Geothermal Research</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3fd078ef-8361-3a60-8b61-4e87538a8dcf</vt:lpwstr>
  </property>
  <property fmtid="{D5CDD505-2E9C-101B-9397-08002B2CF9AE}" pid="24" name="Mendeley Citation Style_1">
    <vt:lpwstr>http://www.zotero.org/styles/journal-of-volcanology-and-geothermal-research</vt:lpwstr>
  </property>
</Properties>
</file>