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intelligence2.xml" ContentType="application/vnd.ms-office.intelligence2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24" w:rsidRPr="000B080C" w:rsidRDefault="00BE1024" w:rsidP="00CE2782">
      <w:pPr>
        <w:spacing w:line="240" w:lineRule="auto"/>
        <w:jc w:val="both"/>
        <w:rPr>
          <w:color w:val="000000" w:themeColor="text1"/>
        </w:rPr>
      </w:pPr>
      <w:r w:rsidRPr="000B080C">
        <w:rPr>
          <w:b/>
          <w:bCs/>
          <w:color w:val="000000" w:themeColor="text1"/>
        </w:rPr>
        <w:t xml:space="preserve">Supplementary Image 1. </w:t>
      </w:r>
      <w:r w:rsidRPr="000B080C">
        <w:rPr>
          <w:color w:val="000000" w:themeColor="text1"/>
        </w:rPr>
        <w:t>Scatterplot of S</w:t>
      </w:r>
      <w:r w:rsidR="00E52530" w:rsidRPr="000B080C">
        <w:rPr>
          <w:color w:val="000000" w:themeColor="text1"/>
        </w:rPr>
        <w:t xml:space="preserve">ets </w:t>
      </w:r>
      <w:r w:rsidRPr="000B080C">
        <w:rPr>
          <w:color w:val="000000" w:themeColor="text1"/>
        </w:rPr>
        <w:t xml:space="preserve">1 </w:t>
      </w:r>
      <w:r w:rsidR="004935F7" w:rsidRPr="000B080C">
        <w:rPr>
          <w:color w:val="000000" w:themeColor="text1"/>
        </w:rPr>
        <w:t xml:space="preserve">(X-axis) </w:t>
      </w:r>
      <w:r w:rsidRPr="000B080C">
        <w:rPr>
          <w:color w:val="000000" w:themeColor="text1"/>
        </w:rPr>
        <w:t xml:space="preserve">vs. 3 </w:t>
      </w:r>
      <w:r w:rsidR="004935F7" w:rsidRPr="000B080C">
        <w:rPr>
          <w:color w:val="000000" w:themeColor="text1"/>
        </w:rPr>
        <w:t xml:space="preserve">(Y-axis) </w:t>
      </w:r>
      <w:r w:rsidRPr="000B080C">
        <w:rPr>
          <w:color w:val="000000" w:themeColor="text1"/>
        </w:rPr>
        <w:t>for the DSP2 variable PUM</w:t>
      </w:r>
      <w:r w:rsidR="00E52530" w:rsidRPr="000B080C">
        <w:rPr>
          <w:color w:val="000000" w:themeColor="text1"/>
        </w:rPr>
        <w:t xml:space="preserve"> (acetabulo-symphyseal pubic length)</w:t>
      </w:r>
      <w:r w:rsidRPr="000B080C">
        <w:rPr>
          <w:color w:val="000000" w:themeColor="text1"/>
        </w:rPr>
        <w:t>.</w:t>
      </w:r>
    </w:p>
    <w:p w:rsidR="00BE1024" w:rsidRPr="00BE1024" w:rsidRDefault="00BE1024" w:rsidP="00BE1024">
      <w:pPr>
        <w:spacing w:line="240" w:lineRule="auto"/>
        <w:jc w:val="center"/>
        <w:rPr>
          <w:b/>
          <w:bCs/>
          <w:color w:val="FF0000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79057866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36BEEB7D-CAB8-0AC5-143C-E077B900A6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530" w:rsidRDefault="00E52530" w:rsidP="00E52530">
      <w:pPr>
        <w:rPr>
          <w:b/>
          <w:bCs/>
          <w:color w:val="FF0000"/>
        </w:rPr>
      </w:pPr>
    </w:p>
    <w:p w:rsidR="00BE1024" w:rsidRPr="000B080C" w:rsidRDefault="00BE1024" w:rsidP="00E52530">
      <w:pPr>
        <w:rPr>
          <w:color w:val="000000" w:themeColor="text1"/>
        </w:rPr>
      </w:pPr>
      <w:r w:rsidRPr="000B080C">
        <w:rPr>
          <w:b/>
          <w:bCs/>
          <w:color w:val="000000" w:themeColor="text1"/>
        </w:rPr>
        <w:t>Supplementary Image 2</w:t>
      </w:r>
      <w:r w:rsidR="00E52530" w:rsidRPr="000B080C">
        <w:rPr>
          <w:b/>
          <w:bCs/>
          <w:color w:val="000000" w:themeColor="text1"/>
        </w:rPr>
        <w:t xml:space="preserve">. </w:t>
      </w:r>
      <w:r w:rsidR="00E52530" w:rsidRPr="000B080C">
        <w:rPr>
          <w:color w:val="000000" w:themeColor="text1"/>
        </w:rPr>
        <w:t xml:space="preserve">Scatterplot of Sets 1 </w:t>
      </w:r>
      <w:r w:rsidR="004935F7" w:rsidRPr="000B080C">
        <w:rPr>
          <w:color w:val="000000" w:themeColor="text1"/>
        </w:rPr>
        <w:t xml:space="preserve">(X-axis) </w:t>
      </w:r>
      <w:r w:rsidR="00E52530" w:rsidRPr="000B080C">
        <w:rPr>
          <w:color w:val="000000" w:themeColor="text1"/>
        </w:rPr>
        <w:t xml:space="preserve">vs. 3 </w:t>
      </w:r>
      <w:r w:rsidR="004935F7" w:rsidRPr="000B080C">
        <w:rPr>
          <w:color w:val="000000" w:themeColor="text1"/>
        </w:rPr>
        <w:t xml:space="preserve">(Y-axis) </w:t>
      </w:r>
      <w:r w:rsidR="00E52530" w:rsidRPr="000B080C">
        <w:rPr>
          <w:color w:val="000000" w:themeColor="text1"/>
        </w:rPr>
        <w:t>for the DSP2 variable IIMT (greater sciatic notch height).</w:t>
      </w:r>
    </w:p>
    <w:p w:rsidR="00E52530" w:rsidRDefault="00E52530" w:rsidP="00CE2782">
      <w:pPr>
        <w:spacing w:line="240" w:lineRule="auto"/>
        <w:jc w:val="both"/>
        <w:rPr>
          <w:b/>
          <w:bCs/>
          <w:color w:val="FF0000"/>
        </w:rPr>
      </w:pPr>
    </w:p>
    <w:p w:rsidR="00BE1024" w:rsidRPr="00BE1024" w:rsidRDefault="00BE1024" w:rsidP="00BE1024">
      <w:pPr>
        <w:spacing w:line="240" w:lineRule="auto"/>
        <w:jc w:val="center"/>
        <w:rPr>
          <w:b/>
          <w:bCs/>
          <w:color w:val="FF0000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9190312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31FD270-94D2-BD36-B705-CF3A2335D9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1024" w:rsidRDefault="00BE1024">
      <w:pPr>
        <w:rPr>
          <w:b/>
          <w:bCs/>
        </w:rPr>
      </w:pPr>
      <w:r>
        <w:rPr>
          <w:b/>
          <w:bCs/>
        </w:rPr>
        <w:br w:type="page"/>
      </w:r>
    </w:p>
    <w:p w:rsidR="00CE2782" w:rsidRPr="00E94F8F" w:rsidRDefault="00CE2782" w:rsidP="00CE2782">
      <w:pPr>
        <w:spacing w:line="240" w:lineRule="auto"/>
        <w:jc w:val="both"/>
      </w:pPr>
      <w:r>
        <w:rPr>
          <w:b/>
          <w:bCs/>
        </w:rPr>
        <w:lastRenderedPageBreak/>
        <w:t xml:space="preserve">Supplementary </w:t>
      </w:r>
      <w:r w:rsidRPr="00E94F8F">
        <w:rPr>
          <w:b/>
          <w:bCs/>
        </w:rPr>
        <w:t xml:space="preserve">Table </w:t>
      </w:r>
      <w:r>
        <w:rPr>
          <w:b/>
          <w:bCs/>
        </w:rPr>
        <w:t>1</w:t>
      </w:r>
      <w:r w:rsidRPr="00E94F8F">
        <w:rPr>
          <w:b/>
          <w:bCs/>
        </w:rPr>
        <w:t xml:space="preserve">. </w:t>
      </w:r>
      <w:r w:rsidRPr="00E94F8F">
        <w:t xml:space="preserve">Comparison between the minimum and maximum values of the DSP2 variables </w:t>
      </w:r>
      <w:r>
        <w:t>obtained from the current study and reported within the original study [11].</w:t>
      </w:r>
    </w:p>
    <w:p w:rsidR="00CE2782" w:rsidRPr="00E94F8F" w:rsidRDefault="00CE2782" w:rsidP="00CE2782">
      <w:pPr>
        <w:rPr>
          <w:b/>
          <w:bCs/>
        </w:rPr>
      </w:pPr>
    </w:p>
    <w:tbl>
      <w:tblPr>
        <w:tblStyle w:val="TableGrid"/>
        <w:tblW w:w="5495" w:type="dxa"/>
        <w:jc w:val="center"/>
        <w:tblLook w:val="04A0"/>
      </w:tblPr>
      <w:tblGrid>
        <w:gridCol w:w="955"/>
        <w:gridCol w:w="1088"/>
        <w:gridCol w:w="1125"/>
        <w:gridCol w:w="1193"/>
        <w:gridCol w:w="1134"/>
      </w:tblGrid>
      <w:tr w:rsidR="00CE2782" w:rsidRPr="00E94F8F" w:rsidTr="00BB30AF">
        <w:trPr>
          <w:jc w:val="center"/>
        </w:trPr>
        <w:tc>
          <w:tcPr>
            <w:tcW w:w="955" w:type="dxa"/>
            <w:vMerge w:val="restart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Variable</w:t>
            </w:r>
          </w:p>
        </w:tc>
        <w:tc>
          <w:tcPr>
            <w:tcW w:w="2213" w:type="dxa"/>
            <w:gridSpan w:val="2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  <w:rPr>
                <w:i/>
                <w:iCs/>
                <w:lang w:val="fr-FR"/>
              </w:rPr>
            </w:pPr>
            <w:r w:rsidRPr="00E94F8F">
              <w:rPr>
                <w:lang w:val="fr-FR"/>
              </w:rPr>
              <w:t>Original sample</w:t>
            </w:r>
            <w:r w:rsidR="00C83005">
              <w:rPr>
                <w:lang w:val="fr-FR"/>
              </w:rPr>
              <w:t xml:space="preserve"> </w:t>
            </w:r>
            <w:r w:rsidRPr="00E94F8F">
              <w:rPr>
                <w:i/>
                <w:iCs/>
                <w:lang w:val="fr-FR"/>
              </w:rPr>
              <w:t>(Bruzek et al., 2017)</w:t>
            </w:r>
            <w:r>
              <w:rPr>
                <w:i/>
                <w:iCs/>
                <w:lang w:val="fr-FR"/>
              </w:rPr>
              <w:t xml:space="preserve"> [11]</w:t>
            </w:r>
          </w:p>
          <w:p w:rsidR="00CE2782" w:rsidRPr="00E94F8F" w:rsidRDefault="00CE2782" w:rsidP="00BB30AF">
            <w:pPr>
              <w:spacing w:line="36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[</w:t>
            </w:r>
            <w:r w:rsidRPr="00E94F8F">
              <w:rPr>
                <w:lang w:val="fr-FR"/>
              </w:rPr>
              <w:t>N = 2040</w:t>
            </w:r>
            <w:r>
              <w:rPr>
                <w:lang w:val="fr-FR"/>
              </w:rPr>
              <w:t>]</w:t>
            </w:r>
          </w:p>
        </w:tc>
        <w:tc>
          <w:tcPr>
            <w:tcW w:w="2327" w:type="dxa"/>
            <w:gridSpan w:val="2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  <w:rPr>
                <w:lang w:val="fr-FR"/>
              </w:rPr>
            </w:pPr>
            <w:r w:rsidRPr="00E94F8F">
              <w:rPr>
                <w:lang w:val="fr-FR"/>
              </w:rPr>
              <w:t>Current</w:t>
            </w:r>
            <w:r w:rsidR="00C805DD">
              <w:rPr>
                <w:lang w:val="fr-FR"/>
              </w:rPr>
              <w:t xml:space="preserve"> </w:t>
            </w:r>
            <w:r w:rsidRPr="00E94F8F">
              <w:rPr>
                <w:lang w:val="fr-FR"/>
              </w:rPr>
              <w:t>sample</w:t>
            </w:r>
          </w:p>
          <w:p w:rsidR="00CE2782" w:rsidRPr="00E94F8F" w:rsidRDefault="00CE2782" w:rsidP="00BB30AF">
            <w:pPr>
              <w:spacing w:line="360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[</w:t>
            </w:r>
            <w:r w:rsidRPr="00E94F8F">
              <w:rPr>
                <w:lang w:val="fr-FR"/>
              </w:rPr>
              <w:t>N = 157</w:t>
            </w:r>
            <w:r>
              <w:rPr>
                <w:lang w:val="fr-FR"/>
              </w:rPr>
              <w:t>]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Merge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  <w:rPr>
                <w:i/>
                <w:iCs/>
              </w:rPr>
            </w:pPr>
            <w:r w:rsidRPr="00E94F8F">
              <w:rPr>
                <w:i/>
                <w:iCs/>
              </w:rPr>
              <w:t>Minimum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  <w:rPr>
                <w:i/>
                <w:iCs/>
              </w:rPr>
            </w:pPr>
            <w:r w:rsidRPr="00E94F8F">
              <w:rPr>
                <w:i/>
                <w:iCs/>
              </w:rPr>
              <w:t>Maximum</w:t>
            </w:r>
          </w:p>
        </w:tc>
        <w:tc>
          <w:tcPr>
            <w:tcW w:w="1193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  <w:rPr>
                <w:i/>
                <w:iCs/>
              </w:rPr>
            </w:pPr>
            <w:r w:rsidRPr="00E94F8F">
              <w:rPr>
                <w:i/>
                <w:iCs/>
              </w:rPr>
              <w:t>Minimum</w:t>
            </w:r>
          </w:p>
        </w:tc>
        <w:tc>
          <w:tcPr>
            <w:tcW w:w="1134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  <w:rPr>
                <w:i/>
                <w:iCs/>
              </w:rPr>
            </w:pPr>
            <w:r w:rsidRPr="00E94F8F">
              <w:rPr>
                <w:i/>
                <w:iCs/>
              </w:rPr>
              <w:t>Maximum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PUM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56.0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87.0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59.0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85.0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SPU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17.0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38.5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19.0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37.0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DCOX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170.0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253.0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172.0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238.0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IIMT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23.0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63.0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31.0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58.6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ISMM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86.9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131.5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87.6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125.0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SCOX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123.0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187.0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133.0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181.0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SS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52.5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91.0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57.6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85.0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SA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53.5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94.7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57</w:t>
            </w:r>
            <w:r>
              <w:t>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92.0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SIS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26.5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52.0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28.0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48.0</w:t>
            </w:r>
          </w:p>
        </w:tc>
      </w:tr>
      <w:tr w:rsidR="00CE2782" w:rsidRPr="00E94F8F" w:rsidTr="00BB30AF">
        <w:trPr>
          <w:jc w:val="center"/>
        </w:trPr>
        <w:tc>
          <w:tcPr>
            <w:tcW w:w="95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both"/>
            </w:pPr>
            <w:r w:rsidRPr="00E94F8F">
              <w:t>VEAC</w:t>
            </w:r>
          </w:p>
        </w:tc>
        <w:tc>
          <w:tcPr>
            <w:tcW w:w="1088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42.0</w:t>
            </w:r>
          </w:p>
        </w:tc>
        <w:tc>
          <w:tcPr>
            <w:tcW w:w="1125" w:type="dxa"/>
            <w:vAlign w:val="center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66.5</w:t>
            </w:r>
          </w:p>
        </w:tc>
        <w:tc>
          <w:tcPr>
            <w:tcW w:w="1193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44.0</w:t>
            </w:r>
          </w:p>
        </w:tc>
        <w:tc>
          <w:tcPr>
            <w:tcW w:w="1134" w:type="dxa"/>
          </w:tcPr>
          <w:p w:rsidR="00CE2782" w:rsidRPr="00E94F8F" w:rsidRDefault="00CE2782" w:rsidP="00BB30AF">
            <w:pPr>
              <w:spacing w:line="360" w:lineRule="auto"/>
              <w:jc w:val="center"/>
            </w:pPr>
            <w:r w:rsidRPr="00E94F8F">
              <w:t>69.0</w:t>
            </w:r>
          </w:p>
        </w:tc>
      </w:tr>
    </w:tbl>
    <w:p w:rsidR="00CE2782" w:rsidRPr="006B7FD6" w:rsidRDefault="00CE2782" w:rsidP="00CE2782">
      <w:pPr>
        <w:jc w:val="both"/>
        <w:rPr>
          <w:i/>
        </w:rPr>
      </w:pPr>
    </w:p>
    <w:p w:rsidR="00CE2782" w:rsidRDefault="00CE2782" w:rsidP="00CE2782">
      <w:pPr>
        <w:jc w:val="both"/>
      </w:pPr>
      <w:r w:rsidRPr="00534399">
        <w:rPr>
          <w:i/>
          <w:iCs/>
        </w:rPr>
        <w:t>PUM: Acetabulo-symphyseal pubic length; SPU: Cotylo- pubic width; DCOX: Innominate or coxal length; IIMT: Greater sciatic notch height; ISMM: Ischium post-acetabular length; SCOX: Iliac or coxal breadth; SS: Spino-sciatic length</w:t>
      </w:r>
      <w:r w:rsidR="00517D47">
        <w:rPr>
          <w:i/>
          <w:iCs/>
        </w:rPr>
        <w:t xml:space="preserve">; </w:t>
      </w:r>
      <w:r w:rsidRPr="00534399">
        <w:rPr>
          <w:i/>
          <w:iCs/>
        </w:rPr>
        <w:t>SA: Spino-auricular length; SIS: Cotylo-sciatic breadth; VEAC: Vertical acetabular diameter.</w:t>
      </w:r>
    </w:p>
    <w:p w:rsidR="005B167B" w:rsidRPr="00D35925" w:rsidRDefault="005B167B" w:rsidP="005B167B">
      <w:pPr>
        <w:rPr>
          <w:i/>
        </w:rPr>
      </w:pPr>
    </w:p>
    <w:p w:rsidR="005B167B" w:rsidRPr="00C02328" w:rsidRDefault="005B167B" w:rsidP="00D56379">
      <w:pPr>
        <w:spacing w:line="240" w:lineRule="auto"/>
        <w:jc w:val="both"/>
        <w:rPr>
          <w:b/>
          <w:bCs/>
          <w:sz w:val="20"/>
          <w:szCs w:val="20"/>
        </w:rPr>
      </w:pPr>
    </w:p>
    <w:sectPr w:rsidR="005B167B" w:rsidRPr="00C02328" w:rsidSect="00D670B7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AB7" w:rsidRDefault="005B1AB7" w:rsidP="00F926D7">
      <w:pPr>
        <w:spacing w:after="0" w:line="240" w:lineRule="auto"/>
      </w:pPr>
      <w:r>
        <w:separator/>
      </w:r>
    </w:p>
  </w:endnote>
  <w:endnote w:type="continuationSeparator" w:id="1">
    <w:p w:rsidR="005B1AB7" w:rsidRDefault="005B1AB7" w:rsidP="00F92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7056614"/>
      <w:docPartObj>
        <w:docPartGallery w:val="Page Numbers (Bottom of Page)"/>
        <w:docPartUnique/>
      </w:docPartObj>
    </w:sdtPr>
    <w:sdtContent>
      <w:p w:rsidR="00F926D7" w:rsidRDefault="003A7C57">
        <w:pPr>
          <w:pStyle w:val="Footer"/>
          <w:jc w:val="center"/>
        </w:pPr>
        <w:r>
          <w:fldChar w:fldCharType="begin"/>
        </w:r>
        <w:r w:rsidR="00F926D7">
          <w:instrText>PAGE   \* MERGEFORMAT</w:instrText>
        </w:r>
        <w:r>
          <w:fldChar w:fldCharType="separate"/>
        </w:r>
        <w:r w:rsidR="00C805DD" w:rsidRPr="00C805DD">
          <w:rPr>
            <w:noProof/>
            <w:lang w:val="es-ES"/>
          </w:rPr>
          <w:t>2</w:t>
        </w:r>
        <w:r>
          <w:fldChar w:fldCharType="end"/>
        </w:r>
      </w:p>
    </w:sdtContent>
  </w:sdt>
  <w:p w:rsidR="00F926D7" w:rsidRDefault="00F926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AB7" w:rsidRDefault="005B1AB7" w:rsidP="00F926D7">
      <w:pPr>
        <w:spacing w:after="0" w:line="240" w:lineRule="auto"/>
      </w:pPr>
      <w:r>
        <w:separator/>
      </w:r>
    </w:p>
  </w:footnote>
  <w:footnote w:type="continuationSeparator" w:id="1">
    <w:p w:rsidR="005B1AB7" w:rsidRDefault="005B1AB7" w:rsidP="00F926D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mu+Uf962iNmag" int2:id="5KWPh09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715E"/>
    <w:multiLevelType w:val="hybridMultilevel"/>
    <w:tmpl w:val="0A628ED0"/>
    <w:lvl w:ilvl="0" w:tplc="4B3492AC">
      <w:start w:val="1"/>
      <w:numFmt w:val="lowerLetter"/>
      <w:lvlText w:val="%1)"/>
      <w:lvlJc w:val="left"/>
      <w:pPr>
        <w:ind w:left="1020" w:hanging="360"/>
      </w:pPr>
    </w:lvl>
    <w:lvl w:ilvl="1" w:tplc="6B1458EE">
      <w:start w:val="1"/>
      <w:numFmt w:val="lowerLetter"/>
      <w:lvlText w:val="%2)"/>
      <w:lvlJc w:val="left"/>
      <w:pPr>
        <w:ind w:left="1020" w:hanging="360"/>
      </w:pPr>
    </w:lvl>
    <w:lvl w:ilvl="2" w:tplc="22CC7734">
      <w:start w:val="1"/>
      <w:numFmt w:val="lowerLetter"/>
      <w:lvlText w:val="%3)"/>
      <w:lvlJc w:val="left"/>
      <w:pPr>
        <w:ind w:left="1020" w:hanging="360"/>
      </w:pPr>
    </w:lvl>
    <w:lvl w:ilvl="3" w:tplc="A8CC34E0">
      <w:start w:val="1"/>
      <w:numFmt w:val="lowerLetter"/>
      <w:lvlText w:val="%4)"/>
      <w:lvlJc w:val="left"/>
      <w:pPr>
        <w:ind w:left="1020" w:hanging="360"/>
      </w:pPr>
    </w:lvl>
    <w:lvl w:ilvl="4" w:tplc="C1743542">
      <w:start w:val="1"/>
      <w:numFmt w:val="lowerLetter"/>
      <w:lvlText w:val="%5)"/>
      <w:lvlJc w:val="left"/>
      <w:pPr>
        <w:ind w:left="1020" w:hanging="360"/>
      </w:pPr>
    </w:lvl>
    <w:lvl w:ilvl="5" w:tplc="B2028C92">
      <w:start w:val="1"/>
      <w:numFmt w:val="lowerLetter"/>
      <w:lvlText w:val="%6)"/>
      <w:lvlJc w:val="left"/>
      <w:pPr>
        <w:ind w:left="1020" w:hanging="360"/>
      </w:pPr>
    </w:lvl>
    <w:lvl w:ilvl="6" w:tplc="27A09D2A">
      <w:start w:val="1"/>
      <w:numFmt w:val="lowerLetter"/>
      <w:lvlText w:val="%7)"/>
      <w:lvlJc w:val="left"/>
      <w:pPr>
        <w:ind w:left="1020" w:hanging="360"/>
      </w:pPr>
    </w:lvl>
    <w:lvl w:ilvl="7" w:tplc="D872465E">
      <w:start w:val="1"/>
      <w:numFmt w:val="lowerLetter"/>
      <w:lvlText w:val="%8)"/>
      <w:lvlJc w:val="left"/>
      <w:pPr>
        <w:ind w:left="1020" w:hanging="360"/>
      </w:pPr>
    </w:lvl>
    <w:lvl w:ilvl="8" w:tplc="17EC2D00">
      <w:start w:val="1"/>
      <w:numFmt w:val="lowerLetter"/>
      <w:lvlText w:val="%9)"/>
      <w:lvlJc w:val="left"/>
      <w:pPr>
        <w:ind w:left="1020" w:hanging="360"/>
      </w:pPr>
    </w:lvl>
  </w:abstractNum>
  <w:abstractNum w:abstractNumId="1">
    <w:nsid w:val="060F1583"/>
    <w:multiLevelType w:val="hybridMultilevel"/>
    <w:tmpl w:val="DB9693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856B7"/>
    <w:multiLevelType w:val="hybridMultilevel"/>
    <w:tmpl w:val="CD7EF16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795F06"/>
    <w:multiLevelType w:val="multilevel"/>
    <w:tmpl w:val="6152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75CE3"/>
    <w:multiLevelType w:val="hybridMultilevel"/>
    <w:tmpl w:val="2BAA6908"/>
    <w:lvl w:ilvl="0" w:tplc="E45061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C1113A"/>
    <w:multiLevelType w:val="multilevel"/>
    <w:tmpl w:val="11DE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C3448"/>
    <w:multiLevelType w:val="hybridMultilevel"/>
    <w:tmpl w:val="981E476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51FC3"/>
    <w:multiLevelType w:val="hybridMultilevel"/>
    <w:tmpl w:val="821E432E"/>
    <w:lvl w:ilvl="0" w:tplc="CFC2FA26">
      <w:start w:val="1"/>
      <w:numFmt w:val="lowerLetter"/>
      <w:lvlText w:val="%1)"/>
      <w:lvlJc w:val="left"/>
      <w:pPr>
        <w:ind w:left="1020" w:hanging="360"/>
      </w:pPr>
    </w:lvl>
    <w:lvl w:ilvl="1" w:tplc="0A385F6E">
      <w:start w:val="1"/>
      <w:numFmt w:val="lowerLetter"/>
      <w:lvlText w:val="%2)"/>
      <w:lvlJc w:val="left"/>
      <w:pPr>
        <w:ind w:left="1020" w:hanging="360"/>
      </w:pPr>
    </w:lvl>
    <w:lvl w:ilvl="2" w:tplc="6C42BEB8">
      <w:start w:val="1"/>
      <w:numFmt w:val="lowerLetter"/>
      <w:lvlText w:val="%3)"/>
      <w:lvlJc w:val="left"/>
      <w:pPr>
        <w:ind w:left="1020" w:hanging="360"/>
      </w:pPr>
    </w:lvl>
    <w:lvl w:ilvl="3" w:tplc="536EF7D6">
      <w:start w:val="1"/>
      <w:numFmt w:val="lowerLetter"/>
      <w:lvlText w:val="%4)"/>
      <w:lvlJc w:val="left"/>
      <w:pPr>
        <w:ind w:left="1020" w:hanging="360"/>
      </w:pPr>
    </w:lvl>
    <w:lvl w:ilvl="4" w:tplc="921001A0">
      <w:start w:val="1"/>
      <w:numFmt w:val="lowerLetter"/>
      <w:lvlText w:val="%5)"/>
      <w:lvlJc w:val="left"/>
      <w:pPr>
        <w:ind w:left="1020" w:hanging="360"/>
      </w:pPr>
    </w:lvl>
    <w:lvl w:ilvl="5" w:tplc="C52A570E">
      <w:start w:val="1"/>
      <w:numFmt w:val="lowerLetter"/>
      <w:lvlText w:val="%6)"/>
      <w:lvlJc w:val="left"/>
      <w:pPr>
        <w:ind w:left="1020" w:hanging="360"/>
      </w:pPr>
    </w:lvl>
    <w:lvl w:ilvl="6" w:tplc="159C719E">
      <w:start w:val="1"/>
      <w:numFmt w:val="lowerLetter"/>
      <w:lvlText w:val="%7)"/>
      <w:lvlJc w:val="left"/>
      <w:pPr>
        <w:ind w:left="1020" w:hanging="360"/>
      </w:pPr>
    </w:lvl>
    <w:lvl w:ilvl="7" w:tplc="154C58B0">
      <w:start w:val="1"/>
      <w:numFmt w:val="lowerLetter"/>
      <w:lvlText w:val="%8)"/>
      <w:lvlJc w:val="left"/>
      <w:pPr>
        <w:ind w:left="1020" w:hanging="360"/>
      </w:pPr>
    </w:lvl>
    <w:lvl w:ilvl="8" w:tplc="B4709ACA">
      <w:start w:val="1"/>
      <w:numFmt w:val="lowerLetter"/>
      <w:lvlText w:val="%9)"/>
      <w:lvlJc w:val="left"/>
      <w:pPr>
        <w:ind w:left="1020" w:hanging="360"/>
      </w:pPr>
    </w:lvl>
  </w:abstractNum>
  <w:abstractNum w:abstractNumId="8">
    <w:nsid w:val="78146A63"/>
    <w:multiLevelType w:val="hybridMultilevel"/>
    <w:tmpl w:val="AB28BD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3A67"/>
    <w:rsid w:val="00000841"/>
    <w:rsid w:val="000026CF"/>
    <w:rsid w:val="00011E46"/>
    <w:rsid w:val="0002264C"/>
    <w:rsid w:val="00026F66"/>
    <w:rsid w:val="00030797"/>
    <w:rsid w:val="000341C0"/>
    <w:rsid w:val="00035C6D"/>
    <w:rsid w:val="00037B65"/>
    <w:rsid w:val="00043DE9"/>
    <w:rsid w:val="000503D7"/>
    <w:rsid w:val="00054BC4"/>
    <w:rsid w:val="000556AE"/>
    <w:rsid w:val="000560A1"/>
    <w:rsid w:val="00056FF6"/>
    <w:rsid w:val="000623CA"/>
    <w:rsid w:val="00062F3D"/>
    <w:rsid w:val="000739DE"/>
    <w:rsid w:val="00075360"/>
    <w:rsid w:val="00080176"/>
    <w:rsid w:val="00080337"/>
    <w:rsid w:val="000823A4"/>
    <w:rsid w:val="00094FA7"/>
    <w:rsid w:val="00095FF0"/>
    <w:rsid w:val="000962C3"/>
    <w:rsid w:val="000A027E"/>
    <w:rsid w:val="000A3193"/>
    <w:rsid w:val="000A4275"/>
    <w:rsid w:val="000A4F20"/>
    <w:rsid w:val="000B080C"/>
    <w:rsid w:val="000B0AD3"/>
    <w:rsid w:val="000B1CEC"/>
    <w:rsid w:val="000B6700"/>
    <w:rsid w:val="000B7709"/>
    <w:rsid w:val="000C2F0A"/>
    <w:rsid w:val="000C6AA9"/>
    <w:rsid w:val="000C7CB3"/>
    <w:rsid w:val="000D155A"/>
    <w:rsid w:val="000D16A0"/>
    <w:rsid w:val="000E0674"/>
    <w:rsid w:val="000E07ED"/>
    <w:rsid w:val="000E16F1"/>
    <w:rsid w:val="000E36E2"/>
    <w:rsid w:val="000E7198"/>
    <w:rsid w:val="000F09E1"/>
    <w:rsid w:val="00107373"/>
    <w:rsid w:val="00112804"/>
    <w:rsid w:val="00113A94"/>
    <w:rsid w:val="00122FCB"/>
    <w:rsid w:val="00123DE0"/>
    <w:rsid w:val="00126804"/>
    <w:rsid w:val="00127EDE"/>
    <w:rsid w:val="00135442"/>
    <w:rsid w:val="00142609"/>
    <w:rsid w:val="0014297E"/>
    <w:rsid w:val="00142AF3"/>
    <w:rsid w:val="00146E13"/>
    <w:rsid w:val="00150EF9"/>
    <w:rsid w:val="00163FBA"/>
    <w:rsid w:val="0016641C"/>
    <w:rsid w:val="00167CEA"/>
    <w:rsid w:val="001710BC"/>
    <w:rsid w:val="00173031"/>
    <w:rsid w:val="00174844"/>
    <w:rsid w:val="001844E9"/>
    <w:rsid w:val="00185E42"/>
    <w:rsid w:val="001911BD"/>
    <w:rsid w:val="001921AC"/>
    <w:rsid w:val="0019323C"/>
    <w:rsid w:val="00193E48"/>
    <w:rsid w:val="00197C5B"/>
    <w:rsid w:val="001A04EB"/>
    <w:rsid w:val="001A4D48"/>
    <w:rsid w:val="001B0977"/>
    <w:rsid w:val="001B1AF4"/>
    <w:rsid w:val="001B4410"/>
    <w:rsid w:val="001B4E69"/>
    <w:rsid w:val="001B50CC"/>
    <w:rsid w:val="001C5F16"/>
    <w:rsid w:val="001C7E68"/>
    <w:rsid w:val="001D3AB0"/>
    <w:rsid w:val="001D62F3"/>
    <w:rsid w:val="001EEB0A"/>
    <w:rsid w:val="001F48DE"/>
    <w:rsid w:val="001F58F1"/>
    <w:rsid w:val="001F5F81"/>
    <w:rsid w:val="001F76B5"/>
    <w:rsid w:val="00201D3C"/>
    <w:rsid w:val="002115DC"/>
    <w:rsid w:val="00211CD9"/>
    <w:rsid w:val="0021331C"/>
    <w:rsid w:val="002145DB"/>
    <w:rsid w:val="002147C7"/>
    <w:rsid w:val="0021560E"/>
    <w:rsid w:val="00217A53"/>
    <w:rsid w:val="00222D40"/>
    <w:rsid w:val="00226BD6"/>
    <w:rsid w:val="00231AF5"/>
    <w:rsid w:val="00236777"/>
    <w:rsid w:val="002523EB"/>
    <w:rsid w:val="002568F2"/>
    <w:rsid w:val="00257A2A"/>
    <w:rsid w:val="00257C4F"/>
    <w:rsid w:val="00263A7C"/>
    <w:rsid w:val="00263BD8"/>
    <w:rsid w:val="00266CF3"/>
    <w:rsid w:val="002678EC"/>
    <w:rsid w:val="00267B97"/>
    <w:rsid w:val="00267E4A"/>
    <w:rsid w:val="00275591"/>
    <w:rsid w:val="00277E76"/>
    <w:rsid w:val="00280F41"/>
    <w:rsid w:val="00285BF9"/>
    <w:rsid w:val="00292514"/>
    <w:rsid w:val="00293612"/>
    <w:rsid w:val="0029675B"/>
    <w:rsid w:val="00296AEA"/>
    <w:rsid w:val="00296B2F"/>
    <w:rsid w:val="002A39B9"/>
    <w:rsid w:val="002B12F7"/>
    <w:rsid w:val="002B398D"/>
    <w:rsid w:val="002B4715"/>
    <w:rsid w:val="002B7372"/>
    <w:rsid w:val="002C3081"/>
    <w:rsid w:val="002C3823"/>
    <w:rsid w:val="002C3A23"/>
    <w:rsid w:val="002C7A84"/>
    <w:rsid w:val="002D0F3A"/>
    <w:rsid w:val="002D11CB"/>
    <w:rsid w:val="002D1BC3"/>
    <w:rsid w:val="002D6770"/>
    <w:rsid w:val="002E1C9D"/>
    <w:rsid w:val="002E4406"/>
    <w:rsid w:val="002E62E7"/>
    <w:rsid w:val="002E6990"/>
    <w:rsid w:val="002E6E03"/>
    <w:rsid w:val="0030419C"/>
    <w:rsid w:val="003058EA"/>
    <w:rsid w:val="0031BFD8"/>
    <w:rsid w:val="003228CC"/>
    <w:rsid w:val="00322AE7"/>
    <w:rsid w:val="0032678E"/>
    <w:rsid w:val="00332509"/>
    <w:rsid w:val="003377B2"/>
    <w:rsid w:val="00343C1F"/>
    <w:rsid w:val="00345F83"/>
    <w:rsid w:val="00356411"/>
    <w:rsid w:val="00356D1A"/>
    <w:rsid w:val="00363CC4"/>
    <w:rsid w:val="00370397"/>
    <w:rsid w:val="00373AA8"/>
    <w:rsid w:val="00374143"/>
    <w:rsid w:val="003742A8"/>
    <w:rsid w:val="00374486"/>
    <w:rsid w:val="0037457B"/>
    <w:rsid w:val="00374B55"/>
    <w:rsid w:val="00375C22"/>
    <w:rsid w:val="00375C95"/>
    <w:rsid w:val="00382BD4"/>
    <w:rsid w:val="00386976"/>
    <w:rsid w:val="00387A9F"/>
    <w:rsid w:val="00390187"/>
    <w:rsid w:val="0039555F"/>
    <w:rsid w:val="003A0EE8"/>
    <w:rsid w:val="003A1331"/>
    <w:rsid w:val="003A3556"/>
    <w:rsid w:val="003A3E5A"/>
    <w:rsid w:val="003A4419"/>
    <w:rsid w:val="003A4A45"/>
    <w:rsid w:val="003A7C57"/>
    <w:rsid w:val="003B091A"/>
    <w:rsid w:val="003B18CE"/>
    <w:rsid w:val="003B1B7A"/>
    <w:rsid w:val="003B5735"/>
    <w:rsid w:val="003C0D4F"/>
    <w:rsid w:val="003C13E5"/>
    <w:rsid w:val="003C784B"/>
    <w:rsid w:val="003D3518"/>
    <w:rsid w:val="003E52CF"/>
    <w:rsid w:val="003F245C"/>
    <w:rsid w:val="003F3259"/>
    <w:rsid w:val="003F43BA"/>
    <w:rsid w:val="004075B6"/>
    <w:rsid w:val="00436838"/>
    <w:rsid w:val="00445B13"/>
    <w:rsid w:val="0044605A"/>
    <w:rsid w:val="00446E02"/>
    <w:rsid w:val="00446F98"/>
    <w:rsid w:val="004513C6"/>
    <w:rsid w:val="0045169A"/>
    <w:rsid w:val="00451F23"/>
    <w:rsid w:val="00452677"/>
    <w:rsid w:val="004620FD"/>
    <w:rsid w:val="00462AB7"/>
    <w:rsid w:val="004633C8"/>
    <w:rsid w:val="004654DC"/>
    <w:rsid w:val="00465553"/>
    <w:rsid w:val="00471737"/>
    <w:rsid w:val="00473ED8"/>
    <w:rsid w:val="004826AA"/>
    <w:rsid w:val="0048507B"/>
    <w:rsid w:val="00485AAB"/>
    <w:rsid w:val="00492B6E"/>
    <w:rsid w:val="004935F7"/>
    <w:rsid w:val="0049426D"/>
    <w:rsid w:val="0049448F"/>
    <w:rsid w:val="004A6E55"/>
    <w:rsid w:val="004B07A9"/>
    <w:rsid w:val="004B0939"/>
    <w:rsid w:val="004B4337"/>
    <w:rsid w:val="004B4CC4"/>
    <w:rsid w:val="004C7EF9"/>
    <w:rsid w:val="004D4911"/>
    <w:rsid w:val="004D54D3"/>
    <w:rsid w:val="004E7A51"/>
    <w:rsid w:val="004F04DA"/>
    <w:rsid w:val="005031D3"/>
    <w:rsid w:val="005044D8"/>
    <w:rsid w:val="00504665"/>
    <w:rsid w:val="00505B61"/>
    <w:rsid w:val="00506700"/>
    <w:rsid w:val="005145C0"/>
    <w:rsid w:val="00516900"/>
    <w:rsid w:val="00516C93"/>
    <w:rsid w:val="00517D47"/>
    <w:rsid w:val="00520377"/>
    <w:rsid w:val="00524348"/>
    <w:rsid w:val="00526FB0"/>
    <w:rsid w:val="00536F01"/>
    <w:rsid w:val="00542887"/>
    <w:rsid w:val="00552FA2"/>
    <w:rsid w:val="00567D60"/>
    <w:rsid w:val="005736A5"/>
    <w:rsid w:val="00576B39"/>
    <w:rsid w:val="00576B8B"/>
    <w:rsid w:val="0058254E"/>
    <w:rsid w:val="00590FBB"/>
    <w:rsid w:val="00593E04"/>
    <w:rsid w:val="00594949"/>
    <w:rsid w:val="005A3365"/>
    <w:rsid w:val="005A5C2F"/>
    <w:rsid w:val="005A7845"/>
    <w:rsid w:val="005B167B"/>
    <w:rsid w:val="005B1AB7"/>
    <w:rsid w:val="005B1D46"/>
    <w:rsid w:val="005B2E70"/>
    <w:rsid w:val="005B3192"/>
    <w:rsid w:val="005B5668"/>
    <w:rsid w:val="005C46FF"/>
    <w:rsid w:val="005C6263"/>
    <w:rsid w:val="005D27AB"/>
    <w:rsid w:val="005D47B7"/>
    <w:rsid w:val="005D612E"/>
    <w:rsid w:val="005F1B83"/>
    <w:rsid w:val="005F60F1"/>
    <w:rsid w:val="006009ED"/>
    <w:rsid w:val="00601E6B"/>
    <w:rsid w:val="00602A0F"/>
    <w:rsid w:val="0060704A"/>
    <w:rsid w:val="0060707B"/>
    <w:rsid w:val="00612744"/>
    <w:rsid w:val="00613AE8"/>
    <w:rsid w:val="00615A14"/>
    <w:rsid w:val="00616DD7"/>
    <w:rsid w:val="0062139D"/>
    <w:rsid w:val="00621D9C"/>
    <w:rsid w:val="00624719"/>
    <w:rsid w:val="00627ACA"/>
    <w:rsid w:val="00635A56"/>
    <w:rsid w:val="006376B2"/>
    <w:rsid w:val="0064006F"/>
    <w:rsid w:val="00640C42"/>
    <w:rsid w:val="0065042B"/>
    <w:rsid w:val="00650D92"/>
    <w:rsid w:val="0066026A"/>
    <w:rsid w:val="00663BD9"/>
    <w:rsid w:val="00667627"/>
    <w:rsid w:val="00671958"/>
    <w:rsid w:val="006749CB"/>
    <w:rsid w:val="00675C85"/>
    <w:rsid w:val="0069058E"/>
    <w:rsid w:val="00693383"/>
    <w:rsid w:val="006944BB"/>
    <w:rsid w:val="006972B9"/>
    <w:rsid w:val="006A0A9B"/>
    <w:rsid w:val="006A31C6"/>
    <w:rsid w:val="006A54A6"/>
    <w:rsid w:val="006A74E0"/>
    <w:rsid w:val="006B0718"/>
    <w:rsid w:val="006B267C"/>
    <w:rsid w:val="006B50C7"/>
    <w:rsid w:val="006B79F0"/>
    <w:rsid w:val="006C0831"/>
    <w:rsid w:val="006C51E9"/>
    <w:rsid w:val="006D15AD"/>
    <w:rsid w:val="006D15E9"/>
    <w:rsid w:val="006D2329"/>
    <w:rsid w:val="006D6990"/>
    <w:rsid w:val="006E27CA"/>
    <w:rsid w:val="006E4C0F"/>
    <w:rsid w:val="006E549C"/>
    <w:rsid w:val="006E727A"/>
    <w:rsid w:val="006E772C"/>
    <w:rsid w:val="006E7896"/>
    <w:rsid w:val="006F09D5"/>
    <w:rsid w:val="00711260"/>
    <w:rsid w:val="00713361"/>
    <w:rsid w:val="00721BC3"/>
    <w:rsid w:val="007232AC"/>
    <w:rsid w:val="007261CF"/>
    <w:rsid w:val="00736712"/>
    <w:rsid w:val="00745A15"/>
    <w:rsid w:val="00746671"/>
    <w:rsid w:val="007516F8"/>
    <w:rsid w:val="00751BAC"/>
    <w:rsid w:val="00760455"/>
    <w:rsid w:val="007614DF"/>
    <w:rsid w:val="00763FF2"/>
    <w:rsid w:val="00772D8C"/>
    <w:rsid w:val="0077449C"/>
    <w:rsid w:val="007744E9"/>
    <w:rsid w:val="00783CDE"/>
    <w:rsid w:val="00787CC4"/>
    <w:rsid w:val="00791C03"/>
    <w:rsid w:val="00792912"/>
    <w:rsid w:val="00792970"/>
    <w:rsid w:val="00792CBB"/>
    <w:rsid w:val="00796D7A"/>
    <w:rsid w:val="007B11C7"/>
    <w:rsid w:val="007B3D6A"/>
    <w:rsid w:val="007B4290"/>
    <w:rsid w:val="007B5814"/>
    <w:rsid w:val="007D26F9"/>
    <w:rsid w:val="007E3489"/>
    <w:rsid w:val="007F10A4"/>
    <w:rsid w:val="007F1108"/>
    <w:rsid w:val="007F411C"/>
    <w:rsid w:val="0080521D"/>
    <w:rsid w:val="00805A7F"/>
    <w:rsid w:val="00807BBD"/>
    <w:rsid w:val="00811C60"/>
    <w:rsid w:val="00813924"/>
    <w:rsid w:val="00816775"/>
    <w:rsid w:val="0081679B"/>
    <w:rsid w:val="00817DB7"/>
    <w:rsid w:val="0082007B"/>
    <w:rsid w:val="00827420"/>
    <w:rsid w:val="00827794"/>
    <w:rsid w:val="00830211"/>
    <w:rsid w:val="008308F0"/>
    <w:rsid w:val="0083509F"/>
    <w:rsid w:val="0083746E"/>
    <w:rsid w:val="008432EF"/>
    <w:rsid w:val="00845541"/>
    <w:rsid w:val="00846DDF"/>
    <w:rsid w:val="00851E98"/>
    <w:rsid w:val="00852741"/>
    <w:rsid w:val="008549E5"/>
    <w:rsid w:val="00855BA5"/>
    <w:rsid w:val="00856C31"/>
    <w:rsid w:val="0086161B"/>
    <w:rsid w:val="008620B9"/>
    <w:rsid w:val="00866345"/>
    <w:rsid w:val="008722B2"/>
    <w:rsid w:val="008723A2"/>
    <w:rsid w:val="00872568"/>
    <w:rsid w:val="0087477A"/>
    <w:rsid w:val="008778FD"/>
    <w:rsid w:val="00882BE3"/>
    <w:rsid w:val="0088566B"/>
    <w:rsid w:val="008928B5"/>
    <w:rsid w:val="00894546"/>
    <w:rsid w:val="008A4E6B"/>
    <w:rsid w:val="008B2276"/>
    <w:rsid w:val="008B53B4"/>
    <w:rsid w:val="008C0690"/>
    <w:rsid w:val="008C1176"/>
    <w:rsid w:val="008D01F7"/>
    <w:rsid w:val="008D038D"/>
    <w:rsid w:val="008D27A6"/>
    <w:rsid w:val="008E40AA"/>
    <w:rsid w:val="008F1145"/>
    <w:rsid w:val="008F6B79"/>
    <w:rsid w:val="008F6B83"/>
    <w:rsid w:val="00902DAE"/>
    <w:rsid w:val="00906938"/>
    <w:rsid w:val="009123C3"/>
    <w:rsid w:val="009141F7"/>
    <w:rsid w:val="00915596"/>
    <w:rsid w:val="00922B57"/>
    <w:rsid w:val="00924E21"/>
    <w:rsid w:val="0092696B"/>
    <w:rsid w:val="00931010"/>
    <w:rsid w:val="0093223D"/>
    <w:rsid w:val="009369DE"/>
    <w:rsid w:val="009370D0"/>
    <w:rsid w:val="0093730F"/>
    <w:rsid w:val="00942265"/>
    <w:rsid w:val="00942FF7"/>
    <w:rsid w:val="00944A42"/>
    <w:rsid w:val="00951836"/>
    <w:rsid w:val="009551A4"/>
    <w:rsid w:val="00955926"/>
    <w:rsid w:val="009577F2"/>
    <w:rsid w:val="00960D9A"/>
    <w:rsid w:val="00961DB5"/>
    <w:rsid w:val="0096576C"/>
    <w:rsid w:val="009663B5"/>
    <w:rsid w:val="00972511"/>
    <w:rsid w:val="00972626"/>
    <w:rsid w:val="0098494C"/>
    <w:rsid w:val="00987E17"/>
    <w:rsid w:val="00990247"/>
    <w:rsid w:val="00994EFF"/>
    <w:rsid w:val="00996775"/>
    <w:rsid w:val="00997F3E"/>
    <w:rsid w:val="009A07BB"/>
    <w:rsid w:val="009A0A01"/>
    <w:rsid w:val="009B09A1"/>
    <w:rsid w:val="009B59A1"/>
    <w:rsid w:val="009B70EA"/>
    <w:rsid w:val="009C1B78"/>
    <w:rsid w:val="009C5095"/>
    <w:rsid w:val="009D1A1C"/>
    <w:rsid w:val="009D2544"/>
    <w:rsid w:val="009D3DC4"/>
    <w:rsid w:val="009D4387"/>
    <w:rsid w:val="009E1167"/>
    <w:rsid w:val="009E589E"/>
    <w:rsid w:val="009E5926"/>
    <w:rsid w:val="009F08FA"/>
    <w:rsid w:val="009F6646"/>
    <w:rsid w:val="00A01C2A"/>
    <w:rsid w:val="00A0283D"/>
    <w:rsid w:val="00A03B2A"/>
    <w:rsid w:val="00A03E04"/>
    <w:rsid w:val="00A05ADD"/>
    <w:rsid w:val="00A1049F"/>
    <w:rsid w:val="00A17CE6"/>
    <w:rsid w:val="00A30B0A"/>
    <w:rsid w:val="00A339E3"/>
    <w:rsid w:val="00A36B9F"/>
    <w:rsid w:val="00A37B77"/>
    <w:rsid w:val="00A51178"/>
    <w:rsid w:val="00A5560A"/>
    <w:rsid w:val="00A6333B"/>
    <w:rsid w:val="00A6443F"/>
    <w:rsid w:val="00A664F2"/>
    <w:rsid w:val="00A67CAB"/>
    <w:rsid w:val="00A71E05"/>
    <w:rsid w:val="00A776AD"/>
    <w:rsid w:val="00A97A7E"/>
    <w:rsid w:val="00AB05F8"/>
    <w:rsid w:val="00AB108D"/>
    <w:rsid w:val="00AB327B"/>
    <w:rsid w:val="00AE0A4A"/>
    <w:rsid w:val="00AE70F3"/>
    <w:rsid w:val="00AF6172"/>
    <w:rsid w:val="00AF6F71"/>
    <w:rsid w:val="00AF74FA"/>
    <w:rsid w:val="00B02AE7"/>
    <w:rsid w:val="00B034CB"/>
    <w:rsid w:val="00B0519B"/>
    <w:rsid w:val="00B058BF"/>
    <w:rsid w:val="00B0712E"/>
    <w:rsid w:val="00B14F7D"/>
    <w:rsid w:val="00B15982"/>
    <w:rsid w:val="00B23343"/>
    <w:rsid w:val="00B23636"/>
    <w:rsid w:val="00B26C88"/>
    <w:rsid w:val="00B287C8"/>
    <w:rsid w:val="00B374BC"/>
    <w:rsid w:val="00B45A81"/>
    <w:rsid w:val="00B5109A"/>
    <w:rsid w:val="00B605AF"/>
    <w:rsid w:val="00B63FA7"/>
    <w:rsid w:val="00B64AD9"/>
    <w:rsid w:val="00B655B5"/>
    <w:rsid w:val="00B67F48"/>
    <w:rsid w:val="00B71ACC"/>
    <w:rsid w:val="00B71F51"/>
    <w:rsid w:val="00B722CF"/>
    <w:rsid w:val="00B73689"/>
    <w:rsid w:val="00B87AE0"/>
    <w:rsid w:val="00B91ADD"/>
    <w:rsid w:val="00B94696"/>
    <w:rsid w:val="00B950A3"/>
    <w:rsid w:val="00B96513"/>
    <w:rsid w:val="00B97F39"/>
    <w:rsid w:val="00BA1A8C"/>
    <w:rsid w:val="00BA1CA6"/>
    <w:rsid w:val="00BB45A3"/>
    <w:rsid w:val="00BC097F"/>
    <w:rsid w:val="00BC3405"/>
    <w:rsid w:val="00BC3E85"/>
    <w:rsid w:val="00BC70C1"/>
    <w:rsid w:val="00BD3150"/>
    <w:rsid w:val="00BD7993"/>
    <w:rsid w:val="00BE1024"/>
    <w:rsid w:val="00BE25A8"/>
    <w:rsid w:val="00BE26C9"/>
    <w:rsid w:val="00BE3ADC"/>
    <w:rsid w:val="00BF0CC5"/>
    <w:rsid w:val="00BF1589"/>
    <w:rsid w:val="00BF5656"/>
    <w:rsid w:val="00C00313"/>
    <w:rsid w:val="00C02328"/>
    <w:rsid w:val="00C11F7D"/>
    <w:rsid w:val="00C13008"/>
    <w:rsid w:val="00C13E4C"/>
    <w:rsid w:val="00C14E35"/>
    <w:rsid w:val="00C14F23"/>
    <w:rsid w:val="00C2198C"/>
    <w:rsid w:val="00C2787C"/>
    <w:rsid w:val="00C328F1"/>
    <w:rsid w:val="00C3464C"/>
    <w:rsid w:val="00C40A2D"/>
    <w:rsid w:val="00C413C0"/>
    <w:rsid w:val="00C41B20"/>
    <w:rsid w:val="00C434C0"/>
    <w:rsid w:val="00C45419"/>
    <w:rsid w:val="00C53513"/>
    <w:rsid w:val="00C53CDB"/>
    <w:rsid w:val="00C54043"/>
    <w:rsid w:val="00C629B1"/>
    <w:rsid w:val="00C6551E"/>
    <w:rsid w:val="00C661D6"/>
    <w:rsid w:val="00C73C88"/>
    <w:rsid w:val="00C80303"/>
    <w:rsid w:val="00C805DD"/>
    <w:rsid w:val="00C83005"/>
    <w:rsid w:val="00C840E5"/>
    <w:rsid w:val="00C84152"/>
    <w:rsid w:val="00C869D0"/>
    <w:rsid w:val="00C86C57"/>
    <w:rsid w:val="00C9081A"/>
    <w:rsid w:val="00C92900"/>
    <w:rsid w:val="00CA3335"/>
    <w:rsid w:val="00CA3FB2"/>
    <w:rsid w:val="00CA57C7"/>
    <w:rsid w:val="00CA5B97"/>
    <w:rsid w:val="00CA65CB"/>
    <w:rsid w:val="00CE2782"/>
    <w:rsid w:val="00CE3DF2"/>
    <w:rsid w:val="00CE5CEC"/>
    <w:rsid w:val="00CF083D"/>
    <w:rsid w:val="00CF0FD2"/>
    <w:rsid w:val="00CF24D2"/>
    <w:rsid w:val="00CF3BB6"/>
    <w:rsid w:val="00CF7A3C"/>
    <w:rsid w:val="00D069FF"/>
    <w:rsid w:val="00D124F0"/>
    <w:rsid w:val="00D1459F"/>
    <w:rsid w:val="00D16F12"/>
    <w:rsid w:val="00D274E2"/>
    <w:rsid w:val="00D27CE4"/>
    <w:rsid w:val="00D35925"/>
    <w:rsid w:val="00D36685"/>
    <w:rsid w:val="00D378F4"/>
    <w:rsid w:val="00D40BC0"/>
    <w:rsid w:val="00D44658"/>
    <w:rsid w:val="00D5279C"/>
    <w:rsid w:val="00D531CD"/>
    <w:rsid w:val="00D56379"/>
    <w:rsid w:val="00D57396"/>
    <w:rsid w:val="00D61F60"/>
    <w:rsid w:val="00D670B7"/>
    <w:rsid w:val="00D72FE4"/>
    <w:rsid w:val="00D74F4A"/>
    <w:rsid w:val="00D80438"/>
    <w:rsid w:val="00D81A9A"/>
    <w:rsid w:val="00D822A5"/>
    <w:rsid w:val="00D82B4F"/>
    <w:rsid w:val="00D94273"/>
    <w:rsid w:val="00D944A7"/>
    <w:rsid w:val="00D96F0D"/>
    <w:rsid w:val="00D97D8B"/>
    <w:rsid w:val="00DA037B"/>
    <w:rsid w:val="00DB196B"/>
    <w:rsid w:val="00DB3987"/>
    <w:rsid w:val="00DB3AE1"/>
    <w:rsid w:val="00DC6A41"/>
    <w:rsid w:val="00DC7A99"/>
    <w:rsid w:val="00DD33E9"/>
    <w:rsid w:val="00DD3CF1"/>
    <w:rsid w:val="00DE6FFA"/>
    <w:rsid w:val="00E021A5"/>
    <w:rsid w:val="00E029A1"/>
    <w:rsid w:val="00E067CE"/>
    <w:rsid w:val="00E12DE2"/>
    <w:rsid w:val="00E169D9"/>
    <w:rsid w:val="00E21313"/>
    <w:rsid w:val="00E240D1"/>
    <w:rsid w:val="00E27671"/>
    <w:rsid w:val="00E30289"/>
    <w:rsid w:val="00E30FE1"/>
    <w:rsid w:val="00E32ABA"/>
    <w:rsid w:val="00E32BA4"/>
    <w:rsid w:val="00E34AEA"/>
    <w:rsid w:val="00E34B84"/>
    <w:rsid w:val="00E35CF9"/>
    <w:rsid w:val="00E40C7D"/>
    <w:rsid w:val="00E457BE"/>
    <w:rsid w:val="00E477E2"/>
    <w:rsid w:val="00E5136F"/>
    <w:rsid w:val="00E52530"/>
    <w:rsid w:val="00E5380B"/>
    <w:rsid w:val="00E563A8"/>
    <w:rsid w:val="00E62BB6"/>
    <w:rsid w:val="00E635D5"/>
    <w:rsid w:val="00E65F8A"/>
    <w:rsid w:val="00E721C1"/>
    <w:rsid w:val="00E7364D"/>
    <w:rsid w:val="00E74D93"/>
    <w:rsid w:val="00E8138B"/>
    <w:rsid w:val="00E8218E"/>
    <w:rsid w:val="00E83D97"/>
    <w:rsid w:val="00E843EE"/>
    <w:rsid w:val="00E8457F"/>
    <w:rsid w:val="00E90666"/>
    <w:rsid w:val="00E922BE"/>
    <w:rsid w:val="00E96442"/>
    <w:rsid w:val="00E96496"/>
    <w:rsid w:val="00E96D2E"/>
    <w:rsid w:val="00EA1C05"/>
    <w:rsid w:val="00EA564F"/>
    <w:rsid w:val="00EB08C2"/>
    <w:rsid w:val="00EB2231"/>
    <w:rsid w:val="00EB4985"/>
    <w:rsid w:val="00EB5563"/>
    <w:rsid w:val="00EB79D3"/>
    <w:rsid w:val="00EC3877"/>
    <w:rsid w:val="00EC67CF"/>
    <w:rsid w:val="00EC716C"/>
    <w:rsid w:val="00ED077E"/>
    <w:rsid w:val="00ED2CB1"/>
    <w:rsid w:val="00ED3FA1"/>
    <w:rsid w:val="00ED6887"/>
    <w:rsid w:val="00ED6F0B"/>
    <w:rsid w:val="00EE1477"/>
    <w:rsid w:val="00EE25AA"/>
    <w:rsid w:val="00EE3A67"/>
    <w:rsid w:val="00EE4357"/>
    <w:rsid w:val="00EF4DEB"/>
    <w:rsid w:val="00F01926"/>
    <w:rsid w:val="00F07430"/>
    <w:rsid w:val="00F12FB6"/>
    <w:rsid w:val="00F165E2"/>
    <w:rsid w:val="00F27ACA"/>
    <w:rsid w:val="00F27D3A"/>
    <w:rsid w:val="00F32587"/>
    <w:rsid w:val="00F357D2"/>
    <w:rsid w:val="00F35D71"/>
    <w:rsid w:val="00F37609"/>
    <w:rsid w:val="00F40024"/>
    <w:rsid w:val="00F41611"/>
    <w:rsid w:val="00F47CBD"/>
    <w:rsid w:val="00F54FB3"/>
    <w:rsid w:val="00F62E17"/>
    <w:rsid w:val="00F64E70"/>
    <w:rsid w:val="00F67915"/>
    <w:rsid w:val="00F767BB"/>
    <w:rsid w:val="00F841A2"/>
    <w:rsid w:val="00F853A4"/>
    <w:rsid w:val="00F86547"/>
    <w:rsid w:val="00F908AC"/>
    <w:rsid w:val="00F926D7"/>
    <w:rsid w:val="00F9515F"/>
    <w:rsid w:val="00FA0FF9"/>
    <w:rsid w:val="00FA48EE"/>
    <w:rsid w:val="00FA6F5E"/>
    <w:rsid w:val="00FB110D"/>
    <w:rsid w:val="00FB5DE0"/>
    <w:rsid w:val="00FC0DBC"/>
    <w:rsid w:val="00FC10E4"/>
    <w:rsid w:val="00FC2F46"/>
    <w:rsid w:val="00FC4E27"/>
    <w:rsid w:val="00FD2B83"/>
    <w:rsid w:val="00FD464D"/>
    <w:rsid w:val="00FD59C0"/>
    <w:rsid w:val="00FD6397"/>
    <w:rsid w:val="00FE436B"/>
    <w:rsid w:val="00FE6FED"/>
    <w:rsid w:val="00FE7071"/>
    <w:rsid w:val="00FF03A5"/>
    <w:rsid w:val="00FF61D7"/>
    <w:rsid w:val="00FF653F"/>
    <w:rsid w:val="01216DB0"/>
    <w:rsid w:val="0126DDFC"/>
    <w:rsid w:val="0170DCB0"/>
    <w:rsid w:val="01EF6046"/>
    <w:rsid w:val="021741DF"/>
    <w:rsid w:val="021CCE97"/>
    <w:rsid w:val="026C1AFD"/>
    <w:rsid w:val="0285FD4D"/>
    <w:rsid w:val="0286689E"/>
    <w:rsid w:val="029DE8AB"/>
    <w:rsid w:val="037E2B9C"/>
    <w:rsid w:val="0392063C"/>
    <w:rsid w:val="03B9AFB3"/>
    <w:rsid w:val="045094DF"/>
    <w:rsid w:val="04845292"/>
    <w:rsid w:val="04CA1BF6"/>
    <w:rsid w:val="04CDD47D"/>
    <w:rsid w:val="04FDB30A"/>
    <w:rsid w:val="05456CDE"/>
    <w:rsid w:val="0585E083"/>
    <w:rsid w:val="058CE1FC"/>
    <w:rsid w:val="05BFB7C3"/>
    <w:rsid w:val="05EDDE23"/>
    <w:rsid w:val="0632833E"/>
    <w:rsid w:val="066BE079"/>
    <w:rsid w:val="066DA0F4"/>
    <w:rsid w:val="067BA735"/>
    <w:rsid w:val="06881837"/>
    <w:rsid w:val="06BD043A"/>
    <w:rsid w:val="06F2ADDA"/>
    <w:rsid w:val="06F486FD"/>
    <w:rsid w:val="071E96D5"/>
    <w:rsid w:val="07362A58"/>
    <w:rsid w:val="0744D2C8"/>
    <w:rsid w:val="075BE3D8"/>
    <w:rsid w:val="0798842C"/>
    <w:rsid w:val="07DD0E9E"/>
    <w:rsid w:val="0812AEBE"/>
    <w:rsid w:val="0828DAE0"/>
    <w:rsid w:val="08380885"/>
    <w:rsid w:val="0863E2E4"/>
    <w:rsid w:val="086F2E20"/>
    <w:rsid w:val="088B7032"/>
    <w:rsid w:val="0895289E"/>
    <w:rsid w:val="08D66873"/>
    <w:rsid w:val="0945F481"/>
    <w:rsid w:val="09F39771"/>
    <w:rsid w:val="0A8F8AFD"/>
    <w:rsid w:val="0A94F702"/>
    <w:rsid w:val="0AAEF963"/>
    <w:rsid w:val="0AB21C2B"/>
    <w:rsid w:val="0AC9A1C5"/>
    <w:rsid w:val="0B022B0D"/>
    <w:rsid w:val="0B5D14C2"/>
    <w:rsid w:val="0B80B20B"/>
    <w:rsid w:val="0B97DD33"/>
    <w:rsid w:val="0BC44C29"/>
    <w:rsid w:val="0BE91581"/>
    <w:rsid w:val="0C3B9C2E"/>
    <w:rsid w:val="0C7B5819"/>
    <w:rsid w:val="0C980847"/>
    <w:rsid w:val="0CBFB077"/>
    <w:rsid w:val="0CC5D789"/>
    <w:rsid w:val="0CC8B22E"/>
    <w:rsid w:val="0CCC276F"/>
    <w:rsid w:val="0CDEAC17"/>
    <w:rsid w:val="0CE59ECE"/>
    <w:rsid w:val="0D0DACD7"/>
    <w:rsid w:val="0D189CCB"/>
    <w:rsid w:val="0D254149"/>
    <w:rsid w:val="0D709D6A"/>
    <w:rsid w:val="0D81A572"/>
    <w:rsid w:val="0D8ACCD1"/>
    <w:rsid w:val="0D9E3A5B"/>
    <w:rsid w:val="0DA93611"/>
    <w:rsid w:val="0DBDE5B4"/>
    <w:rsid w:val="0DE69690"/>
    <w:rsid w:val="0DFFF0D8"/>
    <w:rsid w:val="0E211979"/>
    <w:rsid w:val="0E2C780E"/>
    <w:rsid w:val="0E459DA4"/>
    <w:rsid w:val="0F7CC8F4"/>
    <w:rsid w:val="0FBDF638"/>
    <w:rsid w:val="1093316C"/>
    <w:rsid w:val="1161AA19"/>
    <w:rsid w:val="1176544B"/>
    <w:rsid w:val="11771852"/>
    <w:rsid w:val="1199D0D5"/>
    <w:rsid w:val="119DD58C"/>
    <w:rsid w:val="11ADB4BE"/>
    <w:rsid w:val="122BF3D4"/>
    <w:rsid w:val="123E076D"/>
    <w:rsid w:val="125D27E5"/>
    <w:rsid w:val="1264F2CB"/>
    <w:rsid w:val="12A54BA5"/>
    <w:rsid w:val="12C38DF1"/>
    <w:rsid w:val="12CC6240"/>
    <w:rsid w:val="131F1E0C"/>
    <w:rsid w:val="13393CAD"/>
    <w:rsid w:val="133D7195"/>
    <w:rsid w:val="1379F564"/>
    <w:rsid w:val="13A36A61"/>
    <w:rsid w:val="13DE6644"/>
    <w:rsid w:val="13E4B566"/>
    <w:rsid w:val="140703A5"/>
    <w:rsid w:val="1411911C"/>
    <w:rsid w:val="14664374"/>
    <w:rsid w:val="146BA153"/>
    <w:rsid w:val="15777E3A"/>
    <w:rsid w:val="15A5A8D3"/>
    <w:rsid w:val="15D4C256"/>
    <w:rsid w:val="15DC1385"/>
    <w:rsid w:val="15E8A360"/>
    <w:rsid w:val="1609B8D9"/>
    <w:rsid w:val="164ECCC4"/>
    <w:rsid w:val="16A00CDF"/>
    <w:rsid w:val="16A35EC7"/>
    <w:rsid w:val="16FCECDA"/>
    <w:rsid w:val="17014886"/>
    <w:rsid w:val="1717AB9A"/>
    <w:rsid w:val="1733E826"/>
    <w:rsid w:val="1798A814"/>
    <w:rsid w:val="17B9C813"/>
    <w:rsid w:val="17DA46C4"/>
    <w:rsid w:val="184C08A8"/>
    <w:rsid w:val="18577BE4"/>
    <w:rsid w:val="18694249"/>
    <w:rsid w:val="1876A2B8"/>
    <w:rsid w:val="1879E47F"/>
    <w:rsid w:val="1890C32B"/>
    <w:rsid w:val="1A11A570"/>
    <w:rsid w:val="1A8E0B95"/>
    <w:rsid w:val="1A9DC083"/>
    <w:rsid w:val="1B142905"/>
    <w:rsid w:val="1B3A7C01"/>
    <w:rsid w:val="1BB6B981"/>
    <w:rsid w:val="1BF6063C"/>
    <w:rsid w:val="1C18435A"/>
    <w:rsid w:val="1C909926"/>
    <w:rsid w:val="1C9F80B9"/>
    <w:rsid w:val="1CB7975E"/>
    <w:rsid w:val="1CC08526"/>
    <w:rsid w:val="1CC95420"/>
    <w:rsid w:val="1D0BC5E2"/>
    <w:rsid w:val="1D1295D0"/>
    <w:rsid w:val="1D50C726"/>
    <w:rsid w:val="1D5B04AE"/>
    <w:rsid w:val="1E08BD8D"/>
    <w:rsid w:val="1E0A5738"/>
    <w:rsid w:val="1E52F097"/>
    <w:rsid w:val="1E6DD3B9"/>
    <w:rsid w:val="1E706180"/>
    <w:rsid w:val="1E9811ED"/>
    <w:rsid w:val="1EAF84EF"/>
    <w:rsid w:val="1EB806A6"/>
    <w:rsid w:val="1EC9B643"/>
    <w:rsid w:val="1ECC20F7"/>
    <w:rsid w:val="1F8FC844"/>
    <w:rsid w:val="1F92F8BB"/>
    <w:rsid w:val="1FE34BB7"/>
    <w:rsid w:val="208B2DE4"/>
    <w:rsid w:val="209BC030"/>
    <w:rsid w:val="20BFDAC6"/>
    <w:rsid w:val="20F12F89"/>
    <w:rsid w:val="21A23272"/>
    <w:rsid w:val="21C9C003"/>
    <w:rsid w:val="21D4A673"/>
    <w:rsid w:val="220A274D"/>
    <w:rsid w:val="2231E340"/>
    <w:rsid w:val="22501D10"/>
    <w:rsid w:val="22A034B2"/>
    <w:rsid w:val="2305156B"/>
    <w:rsid w:val="231E5CA8"/>
    <w:rsid w:val="232EC884"/>
    <w:rsid w:val="2338927D"/>
    <w:rsid w:val="23A25137"/>
    <w:rsid w:val="23F1EB1C"/>
    <w:rsid w:val="2424945B"/>
    <w:rsid w:val="2433D5E6"/>
    <w:rsid w:val="243B7C8C"/>
    <w:rsid w:val="2478A944"/>
    <w:rsid w:val="248A739A"/>
    <w:rsid w:val="24A93A0D"/>
    <w:rsid w:val="24B22B3E"/>
    <w:rsid w:val="2528B083"/>
    <w:rsid w:val="253265A1"/>
    <w:rsid w:val="25786EC2"/>
    <w:rsid w:val="25A8F829"/>
    <w:rsid w:val="25ABE2A2"/>
    <w:rsid w:val="25B0C679"/>
    <w:rsid w:val="25ED38A9"/>
    <w:rsid w:val="260C170E"/>
    <w:rsid w:val="2674CE1A"/>
    <w:rsid w:val="26BC57F7"/>
    <w:rsid w:val="26E52959"/>
    <w:rsid w:val="26FC3A65"/>
    <w:rsid w:val="2723480E"/>
    <w:rsid w:val="27249892"/>
    <w:rsid w:val="2755CC60"/>
    <w:rsid w:val="27AA5DD3"/>
    <w:rsid w:val="27C5574C"/>
    <w:rsid w:val="27C80246"/>
    <w:rsid w:val="27EB01BF"/>
    <w:rsid w:val="27FCC130"/>
    <w:rsid w:val="28153B38"/>
    <w:rsid w:val="281AE65B"/>
    <w:rsid w:val="28438B55"/>
    <w:rsid w:val="286378B7"/>
    <w:rsid w:val="288DED45"/>
    <w:rsid w:val="28E69062"/>
    <w:rsid w:val="29139D4E"/>
    <w:rsid w:val="29474C2D"/>
    <w:rsid w:val="29C5C77F"/>
    <w:rsid w:val="29D08927"/>
    <w:rsid w:val="2A3AFF4F"/>
    <w:rsid w:val="2A646A7B"/>
    <w:rsid w:val="2A8FE7FD"/>
    <w:rsid w:val="2AC26D82"/>
    <w:rsid w:val="2B140076"/>
    <w:rsid w:val="2B44CB78"/>
    <w:rsid w:val="2B7990AA"/>
    <w:rsid w:val="2BAE1EAB"/>
    <w:rsid w:val="2BF2B38B"/>
    <w:rsid w:val="2C20762B"/>
    <w:rsid w:val="2C496ADF"/>
    <w:rsid w:val="2C82D77E"/>
    <w:rsid w:val="2C83D518"/>
    <w:rsid w:val="2CF22B1A"/>
    <w:rsid w:val="2D180D5C"/>
    <w:rsid w:val="2D20D19F"/>
    <w:rsid w:val="2D7AF0E6"/>
    <w:rsid w:val="2D9B72A6"/>
    <w:rsid w:val="2E1EEC11"/>
    <w:rsid w:val="2E22B444"/>
    <w:rsid w:val="2E332F6D"/>
    <w:rsid w:val="2E48784D"/>
    <w:rsid w:val="2ED39776"/>
    <w:rsid w:val="2F10449F"/>
    <w:rsid w:val="2F5720E3"/>
    <w:rsid w:val="2FF7E882"/>
    <w:rsid w:val="301D6A6D"/>
    <w:rsid w:val="3051131D"/>
    <w:rsid w:val="30880F77"/>
    <w:rsid w:val="30943105"/>
    <w:rsid w:val="30EC43D9"/>
    <w:rsid w:val="31014E85"/>
    <w:rsid w:val="311191E3"/>
    <w:rsid w:val="3153798C"/>
    <w:rsid w:val="31723335"/>
    <w:rsid w:val="318E8791"/>
    <w:rsid w:val="31942F89"/>
    <w:rsid w:val="31A937FC"/>
    <w:rsid w:val="31ADC48A"/>
    <w:rsid w:val="32757C0D"/>
    <w:rsid w:val="3286F579"/>
    <w:rsid w:val="32BF5A6A"/>
    <w:rsid w:val="32F7410B"/>
    <w:rsid w:val="3343F907"/>
    <w:rsid w:val="334C3F83"/>
    <w:rsid w:val="33733809"/>
    <w:rsid w:val="3375A4CD"/>
    <w:rsid w:val="33B7035D"/>
    <w:rsid w:val="34072F12"/>
    <w:rsid w:val="342CCBFA"/>
    <w:rsid w:val="349DA54C"/>
    <w:rsid w:val="356CD2C5"/>
    <w:rsid w:val="357F3A23"/>
    <w:rsid w:val="35BA92FF"/>
    <w:rsid w:val="35FBEB2D"/>
    <w:rsid w:val="3630B4D1"/>
    <w:rsid w:val="363774CE"/>
    <w:rsid w:val="363A0F8E"/>
    <w:rsid w:val="367EFEC3"/>
    <w:rsid w:val="369A184C"/>
    <w:rsid w:val="36C2D5F7"/>
    <w:rsid w:val="36D8A189"/>
    <w:rsid w:val="36FDEBE5"/>
    <w:rsid w:val="371A4981"/>
    <w:rsid w:val="3726D618"/>
    <w:rsid w:val="37965FFF"/>
    <w:rsid w:val="379CD29B"/>
    <w:rsid w:val="37BA335D"/>
    <w:rsid w:val="38339694"/>
    <w:rsid w:val="384F9E43"/>
    <w:rsid w:val="38F5F8C5"/>
    <w:rsid w:val="395ACD9C"/>
    <w:rsid w:val="39EB70EF"/>
    <w:rsid w:val="3A567BFB"/>
    <w:rsid w:val="3A6304A5"/>
    <w:rsid w:val="3A97088B"/>
    <w:rsid w:val="3B71B93D"/>
    <w:rsid w:val="3B8856AE"/>
    <w:rsid w:val="3B9438E8"/>
    <w:rsid w:val="3BCDDD14"/>
    <w:rsid w:val="3BE4021E"/>
    <w:rsid w:val="3BED6A17"/>
    <w:rsid w:val="3C10236C"/>
    <w:rsid w:val="3C33149F"/>
    <w:rsid w:val="3C721EBA"/>
    <w:rsid w:val="3C92CFD0"/>
    <w:rsid w:val="3C9B37A5"/>
    <w:rsid w:val="3DDB1D26"/>
    <w:rsid w:val="3E36333A"/>
    <w:rsid w:val="3E49B53B"/>
    <w:rsid w:val="3E5D8C37"/>
    <w:rsid w:val="3E7170FC"/>
    <w:rsid w:val="3F35B394"/>
    <w:rsid w:val="3F40E771"/>
    <w:rsid w:val="3F835001"/>
    <w:rsid w:val="3FC048CB"/>
    <w:rsid w:val="3FFB8FE4"/>
    <w:rsid w:val="4085D21D"/>
    <w:rsid w:val="40910B2B"/>
    <w:rsid w:val="40A71B82"/>
    <w:rsid w:val="414357F3"/>
    <w:rsid w:val="416B25E3"/>
    <w:rsid w:val="41738E78"/>
    <w:rsid w:val="419C281B"/>
    <w:rsid w:val="41A3A641"/>
    <w:rsid w:val="41AEFBC8"/>
    <w:rsid w:val="41C525A7"/>
    <w:rsid w:val="41DF68D6"/>
    <w:rsid w:val="41DFB26E"/>
    <w:rsid w:val="42040075"/>
    <w:rsid w:val="42C89C1F"/>
    <w:rsid w:val="42E0DC2D"/>
    <w:rsid w:val="437BC954"/>
    <w:rsid w:val="43A67A33"/>
    <w:rsid w:val="43E2C716"/>
    <w:rsid w:val="43F4FF49"/>
    <w:rsid w:val="446EC67C"/>
    <w:rsid w:val="44FFF22F"/>
    <w:rsid w:val="452AEC21"/>
    <w:rsid w:val="4595D5BF"/>
    <w:rsid w:val="45C56DA3"/>
    <w:rsid w:val="460FA2AC"/>
    <w:rsid w:val="46378496"/>
    <w:rsid w:val="464334C8"/>
    <w:rsid w:val="46571DB5"/>
    <w:rsid w:val="46746640"/>
    <w:rsid w:val="4684634D"/>
    <w:rsid w:val="46D3BEA6"/>
    <w:rsid w:val="475981DD"/>
    <w:rsid w:val="479191E5"/>
    <w:rsid w:val="479235BB"/>
    <w:rsid w:val="47B4F490"/>
    <w:rsid w:val="47CC425A"/>
    <w:rsid w:val="48597ADC"/>
    <w:rsid w:val="48D5B093"/>
    <w:rsid w:val="48EACE47"/>
    <w:rsid w:val="4999B07C"/>
    <w:rsid w:val="49DF2896"/>
    <w:rsid w:val="49F7072E"/>
    <w:rsid w:val="4A039DBC"/>
    <w:rsid w:val="4A2D5EFB"/>
    <w:rsid w:val="4A5247EA"/>
    <w:rsid w:val="4A85ACF8"/>
    <w:rsid w:val="4AB3629A"/>
    <w:rsid w:val="4BCFE621"/>
    <w:rsid w:val="4C4367AA"/>
    <w:rsid w:val="4C5E1E3E"/>
    <w:rsid w:val="4C9CC70D"/>
    <w:rsid w:val="4CD70144"/>
    <w:rsid w:val="4D12CA40"/>
    <w:rsid w:val="4D148658"/>
    <w:rsid w:val="4D4FAFB5"/>
    <w:rsid w:val="4D561D15"/>
    <w:rsid w:val="4E1FAC2A"/>
    <w:rsid w:val="4E577A28"/>
    <w:rsid w:val="4E9FA2E0"/>
    <w:rsid w:val="4F02894E"/>
    <w:rsid w:val="4FAB4F19"/>
    <w:rsid w:val="4FD5968D"/>
    <w:rsid w:val="4FF291D7"/>
    <w:rsid w:val="50006095"/>
    <w:rsid w:val="504B8853"/>
    <w:rsid w:val="508404ED"/>
    <w:rsid w:val="508FFD96"/>
    <w:rsid w:val="509177AE"/>
    <w:rsid w:val="50990B41"/>
    <w:rsid w:val="50E8C423"/>
    <w:rsid w:val="51112967"/>
    <w:rsid w:val="514E0DB1"/>
    <w:rsid w:val="514F9D18"/>
    <w:rsid w:val="51830634"/>
    <w:rsid w:val="51B19D87"/>
    <w:rsid w:val="51C641F4"/>
    <w:rsid w:val="51E72362"/>
    <w:rsid w:val="5282A339"/>
    <w:rsid w:val="52AF8150"/>
    <w:rsid w:val="52B1BB0D"/>
    <w:rsid w:val="52D148FF"/>
    <w:rsid w:val="534677C2"/>
    <w:rsid w:val="534F21B2"/>
    <w:rsid w:val="53810DB3"/>
    <w:rsid w:val="53919067"/>
    <w:rsid w:val="5399A6E4"/>
    <w:rsid w:val="53CBCF68"/>
    <w:rsid w:val="541A3564"/>
    <w:rsid w:val="545A00A0"/>
    <w:rsid w:val="5468F074"/>
    <w:rsid w:val="54691BFD"/>
    <w:rsid w:val="54858807"/>
    <w:rsid w:val="54C37756"/>
    <w:rsid w:val="54E77FDD"/>
    <w:rsid w:val="5533B63D"/>
    <w:rsid w:val="5582F371"/>
    <w:rsid w:val="55A13D55"/>
    <w:rsid w:val="55C1416B"/>
    <w:rsid w:val="55D503A1"/>
    <w:rsid w:val="560D7CA9"/>
    <w:rsid w:val="5654E64C"/>
    <w:rsid w:val="56CFD6F3"/>
    <w:rsid w:val="56FEBDCF"/>
    <w:rsid w:val="56FEDE4D"/>
    <w:rsid w:val="5704DFCE"/>
    <w:rsid w:val="570AE5D6"/>
    <w:rsid w:val="5713F7F5"/>
    <w:rsid w:val="571825B9"/>
    <w:rsid w:val="57285499"/>
    <w:rsid w:val="5732DD14"/>
    <w:rsid w:val="5744EA2A"/>
    <w:rsid w:val="576299AB"/>
    <w:rsid w:val="577B832D"/>
    <w:rsid w:val="579B1BD2"/>
    <w:rsid w:val="57E25D3B"/>
    <w:rsid w:val="57F1C589"/>
    <w:rsid w:val="584653D2"/>
    <w:rsid w:val="585D5B73"/>
    <w:rsid w:val="58742B97"/>
    <w:rsid w:val="587E0691"/>
    <w:rsid w:val="588C34E0"/>
    <w:rsid w:val="58E74F06"/>
    <w:rsid w:val="591ADFC1"/>
    <w:rsid w:val="59907C44"/>
    <w:rsid w:val="59A4BB86"/>
    <w:rsid w:val="59B30B03"/>
    <w:rsid w:val="59CEEA21"/>
    <w:rsid w:val="59ECC685"/>
    <w:rsid w:val="59FBF361"/>
    <w:rsid w:val="5A6DC9C2"/>
    <w:rsid w:val="5AB9BA6A"/>
    <w:rsid w:val="5AC65505"/>
    <w:rsid w:val="5ACBF2B0"/>
    <w:rsid w:val="5ADEE51C"/>
    <w:rsid w:val="5B18548B"/>
    <w:rsid w:val="5B4A6BE3"/>
    <w:rsid w:val="5B4B306F"/>
    <w:rsid w:val="5B789381"/>
    <w:rsid w:val="5BA3B64B"/>
    <w:rsid w:val="5BE4677E"/>
    <w:rsid w:val="5C1E4D64"/>
    <w:rsid w:val="5C2B1EF8"/>
    <w:rsid w:val="5C4DF80F"/>
    <w:rsid w:val="5CD23EBE"/>
    <w:rsid w:val="5D0ECA0E"/>
    <w:rsid w:val="5D5C3BD4"/>
    <w:rsid w:val="5DDC29C1"/>
    <w:rsid w:val="5E6E84DF"/>
    <w:rsid w:val="5E96F685"/>
    <w:rsid w:val="5EA51EAC"/>
    <w:rsid w:val="5EA611A9"/>
    <w:rsid w:val="5F541797"/>
    <w:rsid w:val="5F6ED1E3"/>
    <w:rsid w:val="5FCD251B"/>
    <w:rsid w:val="5FE4789D"/>
    <w:rsid w:val="6025C019"/>
    <w:rsid w:val="604CC33D"/>
    <w:rsid w:val="607E4B57"/>
    <w:rsid w:val="60A28631"/>
    <w:rsid w:val="60A59B62"/>
    <w:rsid w:val="60B79B28"/>
    <w:rsid w:val="60B81507"/>
    <w:rsid w:val="60D452C2"/>
    <w:rsid w:val="60D6458A"/>
    <w:rsid w:val="60ECB242"/>
    <w:rsid w:val="6104883B"/>
    <w:rsid w:val="61EC2830"/>
    <w:rsid w:val="61EE3FCC"/>
    <w:rsid w:val="621032DB"/>
    <w:rsid w:val="62152B60"/>
    <w:rsid w:val="6252C93A"/>
    <w:rsid w:val="629FB405"/>
    <w:rsid w:val="62FACAFA"/>
    <w:rsid w:val="6363BAEF"/>
    <w:rsid w:val="6411F189"/>
    <w:rsid w:val="641A31EC"/>
    <w:rsid w:val="6437519A"/>
    <w:rsid w:val="6493D900"/>
    <w:rsid w:val="64AC398A"/>
    <w:rsid w:val="64CD71ED"/>
    <w:rsid w:val="64DD000F"/>
    <w:rsid w:val="6504A1D4"/>
    <w:rsid w:val="6536D5FE"/>
    <w:rsid w:val="659CC870"/>
    <w:rsid w:val="65BDFC51"/>
    <w:rsid w:val="65E82F93"/>
    <w:rsid w:val="660A4D53"/>
    <w:rsid w:val="66133284"/>
    <w:rsid w:val="66144C85"/>
    <w:rsid w:val="662A7695"/>
    <w:rsid w:val="665F3F5A"/>
    <w:rsid w:val="66F72430"/>
    <w:rsid w:val="6703E140"/>
    <w:rsid w:val="672FB559"/>
    <w:rsid w:val="674A64A5"/>
    <w:rsid w:val="67896744"/>
    <w:rsid w:val="681CBAE9"/>
    <w:rsid w:val="682DB8BF"/>
    <w:rsid w:val="68939C84"/>
    <w:rsid w:val="68C9DF64"/>
    <w:rsid w:val="68CCA220"/>
    <w:rsid w:val="68D19F27"/>
    <w:rsid w:val="695EDF7E"/>
    <w:rsid w:val="6961C92E"/>
    <w:rsid w:val="6A42984D"/>
    <w:rsid w:val="6A50863F"/>
    <w:rsid w:val="6A56FB78"/>
    <w:rsid w:val="6A631BCA"/>
    <w:rsid w:val="6A7B53DC"/>
    <w:rsid w:val="6A8424DD"/>
    <w:rsid w:val="6A906C38"/>
    <w:rsid w:val="6A9AF02B"/>
    <w:rsid w:val="6B08C8D6"/>
    <w:rsid w:val="6B09F116"/>
    <w:rsid w:val="6B11C8EC"/>
    <w:rsid w:val="6B3272E5"/>
    <w:rsid w:val="6B4A46B0"/>
    <w:rsid w:val="6B61829B"/>
    <w:rsid w:val="6B7B49A1"/>
    <w:rsid w:val="6BDD1163"/>
    <w:rsid w:val="6C10327E"/>
    <w:rsid w:val="6C2F927E"/>
    <w:rsid w:val="6C57E650"/>
    <w:rsid w:val="6C6ECA75"/>
    <w:rsid w:val="6C8FE823"/>
    <w:rsid w:val="6CA411B4"/>
    <w:rsid w:val="6CC6451B"/>
    <w:rsid w:val="6CE2507F"/>
    <w:rsid w:val="6D2E1C38"/>
    <w:rsid w:val="6D68CCB6"/>
    <w:rsid w:val="6D7EF8EB"/>
    <w:rsid w:val="6D953CEB"/>
    <w:rsid w:val="6DD81591"/>
    <w:rsid w:val="6DE37B89"/>
    <w:rsid w:val="6DFC6243"/>
    <w:rsid w:val="6E3D5697"/>
    <w:rsid w:val="6E6747C5"/>
    <w:rsid w:val="6E6BF48A"/>
    <w:rsid w:val="6EA0BF58"/>
    <w:rsid w:val="6EA776DD"/>
    <w:rsid w:val="6EBF56D5"/>
    <w:rsid w:val="6EF533A9"/>
    <w:rsid w:val="6F03268C"/>
    <w:rsid w:val="6F226D77"/>
    <w:rsid w:val="6F271216"/>
    <w:rsid w:val="6F2D6249"/>
    <w:rsid w:val="6F5170A7"/>
    <w:rsid w:val="6F60DE6E"/>
    <w:rsid w:val="6FA42443"/>
    <w:rsid w:val="6FC53A0D"/>
    <w:rsid w:val="6FD6164E"/>
    <w:rsid w:val="70314C56"/>
    <w:rsid w:val="70387AB7"/>
    <w:rsid w:val="70848FA1"/>
    <w:rsid w:val="70A6F645"/>
    <w:rsid w:val="70D235BE"/>
    <w:rsid w:val="70E71F0D"/>
    <w:rsid w:val="711EC41F"/>
    <w:rsid w:val="71427015"/>
    <w:rsid w:val="7169D1CE"/>
    <w:rsid w:val="716D25D9"/>
    <w:rsid w:val="716DDC6F"/>
    <w:rsid w:val="71B88124"/>
    <w:rsid w:val="7319252B"/>
    <w:rsid w:val="731CA4B4"/>
    <w:rsid w:val="734DF09E"/>
    <w:rsid w:val="736660D0"/>
    <w:rsid w:val="73E0BD30"/>
    <w:rsid w:val="743620EB"/>
    <w:rsid w:val="743E17FC"/>
    <w:rsid w:val="74576AF2"/>
    <w:rsid w:val="747DEF0A"/>
    <w:rsid w:val="748CDC57"/>
    <w:rsid w:val="749947C2"/>
    <w:rsid w:val="74AF5494"/>
    <w:rsid w:val="74DFE0AD"/>
    <w:rsid w:val="74E825DF"/>
    <w:rsid w:val="753538F7"/>
    <w:rsid w:val="753C28CE"/>
    <w:rsid w:val="753D92C2"/>
    <w:rsid w:val="756BBFE1"/>
    <w:rsid w:val="7582FD0B"/>
    <w:rsid w:val="75C66DFB"/>
    <w:rsid w:val="760723A6"/>
    <w:rsid w:val="76074FC6"/>
    <w:rsid w:val="769B1EC7"/>
    <w:rsid w:val="76E67B53"/>
    <w:rsid w:val="76EDCFBA"/>
    <w:rsid w:val="76F56831"/>
    <w:rsid w:val="7700E3F3"/>
    <w:rsid w:val="775E60B9"/>
    <w:rsid w:val="7779E382"/>
    <w:rsid w:val="77918A05"/>
    <w:rsid w:val="77919599"/>
    <w:rsid w:val="78666F48"/>
    <w:rsid w:val="78B49676"/>
    <w:rsid w:val="79388E21"/>
    <w:rsid w:val="794E68AB"/>
    <w:rsid w:val="7A214D02"/>
    <w:rsid w:val="7A2A5CE7"/>
    <w:rsid w:val="7A607508"/>
    <w:rsid w:val="7A663432"/>
    <w:rsid w:val="7A8A7EF0"/>
    <w:rsid w:val="7B04E4A3"/>
    <w:rsid w:val="7B077FDB"/>
    <w:rsid w:val="7B4C6FE6"/>
    <w:rsid w:val="7BAE37C8"/>
    <w:rsid w:val="7C42D9A7"/>
    <w:rsid w:val="7C53A718"/>
    <w:rsid w:val="7C71B158"/>
    <w:rsid w:val="7CB7D08D"/>
    <w:rsid w:val="7CD5281B"/>
    <w:rsid w:val="7D3ABBA3"/>
    <w:rsid w:val="7D54D302"/>
    <w:rsid w:val="7D591257"/>
    <w:rsid w:val="7D59FF41"/>
    <w:rsid w:val="7D6875B7"/>
    <w:rsid w:val="7D917AF4"/>
    <w:rsid w:val="7D9B9B56"/>
    <w:rsid w:val="7D9FC962"/>
    <w:rsid w:val="7DB22B18"/>
    <w:rsid w:val="7DB91132"/>
    <w:rsid w:val="7DC59FD3"/>
    <w:rsid w:val="7E2F254F"/>
    <w:rsid w:val="7E4DF072"/>
    <w:rsid w:val="7E5F5062"/>
    <w:rsid w:val="7E6A29B9"/>
    <w:rsid w:val="7E728C92"/>
    <w:rsid w:val="7E9B42B6"/>
    <w:rsid w:val="7EBFF43E"/>
    <w:rsid w:val="7EE50BB8"/>
    <w:rsid w:val="7F329DEB"/>
    <w:rsid w:val="7F836888"/>
    <w:rsid w:val="7FD26BF1"/>
    <w:rsid w:val="7FF745FC"/>
    <w:rsid w:val="7FF74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A67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1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A67"/>
    <w:pPr>
      <w:ind w:left="720"/>
      <w:contextualSpacing/>
    </w:pPr>
  </w:style>
  <w:style w:type="table" w:styleId="TableGrid">
    <w:name w:val="Table Grid"/>
    <w:basedOn w:val="TableNormal"/>
    <w:uiPriority w:val="39"/>
    <w:rsid w:val="00EE3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736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3A2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9A1"/>
    <w:rPr>
      <w:rFonts w:ascii="Tahoma" w:hAnsi="Tahoma" w:cs="Tahoma"/>
      <w:sz w:val="16"/>
      <w:szCs w:val="16"/>
      <w:lang w:val="en-US"/>
    </w:rPr>
  </w:style>
  <w:style w:type="character" w:customStyle="1" w:styleId="normaltextrun">
    <w:name w:val="normaltextrun"/>
    <w:basedOn w:val="DefaultParagraphFont"/>
    <w:rsid w:val="009A07BB"/>
  </w:style>
  <w:style w:type="paragraph" w:styleId="Bibliography">
    <w:name w:val="Bibliography"/>
    <w:basedOn w:val="Normal"/>
    <w:next w:val="Normal"/>
    <w:uiPriority w:val="37"/>
    <w:unhideWhenUsed/>
    <w:rsid w:val="001D62F3"/>
    <w:pPr>
      <w:tabs>
        <w:tab w:val="left" w:pos="504"/>
      </w:tabs>
      <w:spacing w:after="240" w:line="240" w:lineRule="auto"/>
      <w:ind w:left="504" w:hanging="504"/>
    </w:pPr>
  </w:style>
  <w:style w:type="character" w:styleId="CommentReference">
    <w:name w:val="annotation reference"/>
    <w:basedOn w:val="DefaultParagraphFont"/>
    <w:uiPriority w:val="99"/>
    <w:semiHidden/>
    <w:unhideWhenUsed/>
    <w:rsid w:val="008D2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7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7A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7A6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51E98"/>
    <w:pPr>
      <w:spacing w:after="0" w:line="240" w:lineRule="auto"/>
    </w:pPr>
    <w:rPr>
      <w:lang w:val="en-US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145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9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er">
    <w:name w:val="header"/>
    <w:basedOn w:val="Normal"/>
    <w:link w:val="HeaderChar"/>
    <w:uiPriority w:val="99"/>
    <w:unhideWhenUsed/>
    <w:rsid w:val="00F9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6D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2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6D7"/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1A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ESEARCH\CURRENT%20RESEARCH\S%20-%20Paper%20-%20DSP\BASE%20DATOS%20DSP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RESEARCH\CURRENT%20RESEARCH\S%20-%20Paper%20-%20DSP\BASE%20DATOS%20DS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'Scatterplot PUM'!$F$1</c:f>
              <c:strCache>
                <c:ptCount val="1"/>
                <c:pt idx="0">
                  <c:v>PUM3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'Scatterplot PUM'!$E$2:$E$160</c:f>
              <c:numCache>
                <c:formatCode>0.00</c:formatCode>
                <c:ptCount val="159"/>
                <c:pt idx="0">
                  <c:v>58</c:v>
                </c:pt>
                <c:pt idx="1">
                  <c:v>61.5</c:v>
                </c:pt>
                <c:pt idx="2">
                  <c:v>61.5</c:v>
                </c:pt>
                <c:pt idx="3">
                  <c:v>62</c:v>
                </c:pt>
                <c:pt idx="4">
                  <c:v>62</c:v>
                </c:pt>
                <c:pt idx="5">
                  <c:v>62</c:v>
                </c:pt>
                <c:pt idx="6">
                  <c:v>62</c:v>
                </c:pt>
                <c:pt idx="7">
                  <c:v>62.4</c:v>
                </c:pt>
                <c:pt idx="8">
                  <c:v>62.9</c:v>
                </c:pt>
                <c:pt idx="9">
                  <c:v>63</c:v>
                </c:pt>
                <c:pt idx="10">
                  <c:v>63</c:v>
                </c:pt>
                <c:pt idx="11">
                  <c:v>63</c:v>
                </c:pt>
                <c:pt idx="12">
                  <c:v>63</c:v>
                </c:pt>
                <c:pt idx="13">
                  <c:v>63.3</c:v>
                </c:pt>
                <c:pt idx="14">
                  <c:v>63.5</c:v>
                </c:pt>
                <c:pt idx="15">
                  <c:v>63.6</c:v>
                </c:pt>
                <c:pt idx="16">
                  <c:v>64.2</c:v>
                </c:pt>
                <c:pt idx="17">
                  <c:v>64.8</c:v>
                </c:pt>
                <c:pt idx="18">
                  <c:v>65</c:v>
                </c:pt>
                <c:pt idx="19">
                  <c:v>65</c:v>
                </c:pt>
                <c:pt idx="20">
                  <c:v>65</c:v>
                </c:pt>
                <c:pt idx="21">
                  <c:v>65.5</c:v>
                </c:pt>
                <c:pt idx="22">
                  <c:v>65.599999999999994</c:v>
                </c:pt>
                <c:pt idx="23">
                  <c:v>66</c:v>
                </c:pt>
                <c:pt idx="24">
                  <c:v>66</c:v>
                </c:pt>
                <c:pt idx="25">
                  <c:v>66</c:v>
                </c:pt>
                <c:pt idx="26">
                  <c:v>66</c:v>
                </c:pt>
                <c:pt idx="27">
                  <c:v>66</c:v>
                </c:pt>
                <c:pt idx="28">
                  <c:v>66</c:v>
                </c:pt>
                <c:pt idx="29">
                  <c:v>66</c:v>
                </c:pt>
                <c:pt idx="30">
                  <c:v>66</c:v>
                </c:pt>
                <c:pt idx="31">
                  <c:v>66</c:v>
                </c:pt>
                <c:pt idx="32">
                  <c:v>66.400000000000006</c:v>
                </c:pt>
                <c:pt idx="33">
                  <c:v>67</c:v>
                </c:pt>
                <c:pt idx="34">
                  <c:v>67</c:v>
                </c:pt>
                <c:pt idx="35">
                  <c:v>67</c:v>
                </c:pt>
                <c:pt idx="36">
                  <c:v>67.400000000000006</c:v>
                </c:pt>
                <c:pt idx="37">
                  <c:v>67.7</c:v>
                </c:pt>
                <c:pt idx="38">
                  <c:v>68</c:v>
                </c:pt>
                <c:pt idx="39">
                  <c:v>68</c:v>
                </c:pt>
                <c:pt idx="40">
                  <c:v>68</c:v>
                </c:pt>
                <c:pt idx="41">
                  <c:v>68</c:v>
                </c:pt>
                <c:pt idx="42">
                  <c:v>68.400000000000006</c:v>
                </c:pt>
                <c:pt idx="43">
                  <c:v>68.400000000000006</c:v>
                </c:pt>
                <c:pt idx="44">
                  <c:v>68.5</c:v>
                </c:pt>
                <c:pt idx="45">
                  <c:v>68.599999999999994</c:v>
                </c:pt>
                <c:pt idx="46">
                  <c:v>69</c:v>
                </c:pt>
                <c:pt idx="47">
                  <c:v>69</c:v>
                </c:pt>
                <c:pt idx="48">
                  <c:v>69</c:v>
                </c:pt>
                <c:pt idx="49">
                  <c:v>69</c:v>
                </c:pt>
                <c:pt idx="50">
                  <c:v>69</c:v>
                </c:pt>
                <c:pt idx="51">
                  <c:v>69</c:v>
                </c:pt>
                <c:pt idx="52">
                  <c:v>69</c:v>
                </c:pt>
                <c:pt idx="53">
                  <c:v>69</c:v>
                </c:pt>
                <c:pt idx="54">
                  <c:v>69.400000000000006</c:v>
                </c:pt>
                <c:pt idx="55">
                  <c:v>69.599999999999994</c:v>
                </c:pt>
                <c:pt idx="56">
                  <c:v>70</c:v>
                </c:pt>
                <c:pt idx="57">
                  <c:v>70</c:v>
                </c:pt>
                <c:pt idx="58">
                  <c:v>70</c:v>
                </c:pt>
                <c:pt idx="59">
                  <c:v>70</c:v>
                </c:pt>
                <c:pt idx="60">
                  <c:v>70</c:v>
                </c:pt>
                <c:pt idx="61">
                  <c:v>70</c:v>
                </c:pt>
                <c:pt idx="62">
                  <c:v>70</c:v>
                </c:pt>
                <c:pt idx="63">
                  <c:v>70</c:v>
                </c:pt>
                <c:pt idx="64">
                  <c:v>70</c:v>
                </c:pt>
                <c:pt idx="65">
                  <c:v>70.599999999999994</c:v>
                </c:pt>
                <c:pt idx="66">
                  <c:v>70.599999999999994</c:v>
                </c:pt>
                <c:pt idx="67">
                  <c:v>70.8</c:v>
                </c:pt>
                <c:pt idx="68">
                  <c:v>71</c:v>
                </c:pt>
                <c:pt idx="69">
                  <c:v>71</c:v>
                </c:pt>
                <c:pt idx="70">
                  <c:v>71</c:v>
                </c:pt>
                <c:pt idx="71">
                  <c:v>71</c:v>
                </c:pt>
                <c:pt idx="72">
                  <c:v>71</c:v>
                </c:pt>
                <c:pt idx="73">
                  <c:v>71</c:v>
                </c:pt>
                <c:pt idx="74">
                  <c:v>71</c:v>
                </c:pt>
                <c:pt idx="75">
                  <c:v>71.3</c:v>
                </c:pt>
                <c:pt idx="76">
                  <c:v>71.400000000000006</c:v>
                </c:pt>
                <c:pt idx="77">
                  <c:v>71.400000000000006</c:v>
                </c:pt>
                <c:pt idx="78">
                  <c:v>71.5</c:v>
                </c:pt>
                <c:pt idx="79">
                  <c:v>71.599999999999994</c:v>
                </c:pt>
                <c:pt idx="80">
                  <c:v>72</c:v>
                </c:pt>
                <c:pt idx="81">
                  <c:v>72</c:v>
                </c:pt>
                <c:pt idx="82">
                  <c:v>72</c:v>
                </c:pt>
                <c:pt idx="83">
                  <c:v>72</c:v>
                </c:pt>
                <c:pt idx="84">
                  <c:v>72</c:v>
                </c:pt>
                <c:pt idx="85">
                  <c:v>72</c:v>
                </c:pt>
                <c:pt idx="86">
                  <c:v>72</c:v>
                </c:pt>
                <c:pt idx="87">
                  <c:v>72.5</c:v>
                </c:pt>
                <c:pt idx="88">
                  <c:v>72.5</c:v>
                </c:pt>
                <c:pt idx="89">
                  <c:v>72.5</c:v>
                </c:pt>
                <c:pt idx="90">
                  <c:v>72.599999999999994</c:v>
                </c:pt>
                <c:pt idx="91">
                  <c:v>72.599999999999994</c:v>
                </c:pt>
                <c:pt idx="92">
                  <c:v>72.599999999999994</c:v>
                </c:pt>
                <c:pt idx="93">
                  <c:v>72.7</c:v>
                </c:pt>
                <c:pt idx="94">
                  <c:v>73</c:v>
                </c:pt>
                <c:pt idx="95">
                  <c:v>73</c:v>
                </c:pt>
                <c:pt idx="96">
                  <c:v>73</c:v>
                </c:pt>
                <c:pt idx="97">
                  <c:v>73</c:v>
                </c:pt>
                <c:pt idx="98">
                  <c:v>73</c:v>
                </c:pt>
                <c:pt idx="99">
                  <c:v>73</c:v>
                </c:pt>
                <c:pt idx="100">
                  <c:v>73</c:v>
                </c:pt>
                <c:pt idx="101">
                  <c:v>73.400000000000006</c:v>
                </c:pt>
                <c:pt idx="102">
                  <c:v>74</c:v>
                </c:pt>
                <c:pt idx="103">
                  <c:v>74</c:v>
                </c:pt>
                <c:pt idx="104">
                  <c:v>74</c:v>
                </c:pt>
                <c:pt idx="105">
                  <c:v>74</c:v>
                </c:pt>
                <c:pt idx="106">
                  <c:v>74</c:v>
                </c:pt>
                <c:pt idx="107">
                  <c:v>74</c:v>
                </c:pt>
                <c:pt idx="108">
                  <c:v>74</c:v>
                </c:pt>
                <c:pt idx="109">
                  <c:v>74</c:v>
                </c:pt>
                <c:pt idx="110">
                  <c:v>75</c:v>
                </c:pt>
                <c:pt idx="111">
                  <c:v>75</c:v>
                </c:pt>
                <c:pt idx="112">
                  <c:v>75.400000000000006</c:v>
                </c:pt>
                <c:pt idx="113">
                  <c:v>76</c:v>
                </c:pt>
                <c:pt idx="114">
                  <c:v>76</c:v>
                </c:pt>
                <c:pt idx="115">
                  <c:v>76</c:v>
                </c:pt>
                <c:pt idx="116">
                  <c:v>76.400000000000006</c:v>
                </c:pt>
                <c:pt idx="117">
                  <c:v>77</c:v>
                </c:pt>
                <c:pt idx="118">
                  <c:v>77.5</c:v>
                </c:pt>
                <c:pt idx="119">
                  <c:v>78.8</c:v>
                </c:pt>
                <c:pt idx="120">
                  <c:v>79.5</c:v>
                </c:pt>
                <c:pt idx="121">
                  <c:v>79.599999999999994</c:v>
                </c:pt>
                <c:pt idx="122">
                  <c:v>80</c:v>
                </c:pt>
                <c:pt idx="123">
                  <c:v>84</c:v>
                </c:pt>
              </c:numCache>
            </c:numRef>
          </c:xVal>
          <c:yVal>
            <c:numRef>
              <c:f>'Scatterplot PUM'!$F$2:$F$160</c:f>
              <c:numCache>
                <c:formatCode>0.00</c:formatCode>
                <c:ptCount val="159"/>
                <c:pt idx="0">
                  <c:v>59</c:v>
                </c:pt>
                <c:pt idx="1">
                  <c:v>66</c:v>
                </c:pt>
                <c:pt idx="2">
                  <c:v>69.5</c:v>
                </c:pt>
                <c:pt idx="3">
                  <c:v>62</c:v>
                </c:pt>
                <c:pt idx="4">
                  <c:v>64.400000000000006</c:v>
                </c:pt>
                <c:pt idx="5">
                  <c:v>66</c:v>
                </c:pt>
                <c:pt idx="6">
                  <c:v>61.7</c:v>
                </c:pt>
                <c:pt idx="7">
                  <c:v>68.599999999999994</c:v>
                </c:pt>
                <c:pt idx="8">
                  <c:v>63</c:v>
                </c:pt>
                <c:pt idx="9">
                  <c:v>61</c:v>
                </c:pt>
                <c:pt idx="10">
                  <c:v>74</c:v>
                </c:pt>
                <c:pt idx="11">
                  <c:v>65</c:v>
                </c:pt>
                <c:pt idx="12">
                  <c:v>63</c:v>
                </c:pt>
                <c:pt idx="13">
                  <c:v>63</c:v>
                </c:pt>
                <c:pt idx="14">
                  <c:v>63.4</c:v>
                </c:pt>
                <c:pt idx="15">
                  <c:v>63</c:v>
                </c:pt>
                <c:pt idx="16">
                  <c:v>66</c:v>
                </c:pt>
                <c:pt idx="17">
                  <c:v>61</c:v>
                </c:pt>
                <c:pt idx="18">
                  <c:v>66.5</c:v>
                </c:pt>
                <c:pt idx="19">
                  <c:v>68.599999999999994</c:v>
                </c:pt>
                <c:pt idx="20">
                  <c:v>68</c:v>
                </c:pt>
                <c:pt idx="21">
                  <c:v>67</c:v>
                </c:pt>
                <c:pt idx="22">
                  <c:v>67</c:v>
                </c:pt>
                <c:pt idx="23">
                  <c:v>66</c:v>
                </c:pt>
                <c:pt idx="24">
                  <c:v>66</c:v>
                </c:pt>
                <c:pt idx="25">
                  <c:v>66</c:v>
                </c:pt>
                <c:pt idx="26">
                  <c:v>68</c:v>
                </c:pt>
                <c:pt idx="27">
                  <c:v>67.7</c:v>
                </c:pt>
                <c:pt idx="28">
                  <c:v>65</c:v>
                </c:pt>
                <c:pt idx="29">
                  <c:v>69.599999999999994</c:v>
                </c:pt>
                <c:pt idx="30">
                  <c:v>68</c:v>
                </c:pt>
                <c:pt idx="31">
                  <c:v>70.5</c:v>
                </c:pt>
                <c:pt idx="32">
                  <c:v>67</c:v>
                </c:pt>
                <c:pt idx="33">
                  <c:v>68</c:v>
                </c:pt>
                <c:pt idx="34">
                  <c:v>68</c:v>
                </c:pt>
                <c:pt idx="35">
                  <c:v>69.599999999999994</c:v>
                </c:pt>
                <c:pt idx="36">
                  <c:v>66.400000000000006</c:v>
                </c:pt>
                <c:pt idx="37">
                  <c:v>69.5</c:v>
                </c:pt>
                <c:pt idx="38">
                  <c:v>68</c:v>
                </c:pt>
                <c:pt idx="39">
                  <c:v>69.3</c:v>
                </c:pt>
                <c:pt idx="40">
                  <c:v>69</c:v>
                </c:pt>
                <c:pt idx="41">
                  <c:v>69.3</c:v>
                </c:pt>
                <c:pt idx="42">
                  <c:v>69</c:v>
                </c:pt>
                <c:pt idx="43">
                  <c:v>70</c:v>
                </c:pt>
                <c:pt idx="44">
                  <c:v>70</c:v>
                </c:pt>
                <c:pt idx="45">
                  <c:v>69.5</c:v>
                </c:pt>
                <c:pt idx="46">
                  <c:v>66</c:v>
                </c:pt>
                <c:pt idx="47">
                  <c:v>70</c:v>
                </c:pt>
                <c:pt idx="48">
                  <c:v>69</c:v>
                </c:pt>
                <c:pt idx="49">
                  <c:v>67</c:v>
                </c:pt>
                <c:pt idx="50">
                  <c:v>70</c:v>
                </c:pt>
                <c:pt idx="51">
                  <c:v>69</c:v>
                </c:pt>
                <c:pt idx="52">
                  <c:v>69</c:v>
                </c:pt>
                <c:pt idx="53">
                  <c:v>69.599999999999994</c:v>
                </c:pt>
                <c:pt idx="54">
                  <c:v>67.599999999999994</c:v>
                </c:pt>
                <c:pt idx="55">
                  <c:v>71</c:v>
                </c:pt>
                <c:pt idx="56">
                  <c:v>72.3</c:v>
                </c:pt>
                <c:pt idx="57">
                  <c:v>73</c:v>
                </c:pt>
                <c:pt idx="58">
                  <c:v>70</c:v>
                </c:pt>
                <c:pt idx="59">
                  <c:v>69.7</c:v>
                </c:pt>
                <c:pt idx="60">
                  <c:v>72</c:v>
                </c:pt>
                <c:pt idx="61">
                  <c:v>70</c:v>
                </c:pt>
                <c:pt idx="62">
                  <c:v>70.599999999999994</c:v>
                </c:pt>
                <c:pt idx="63">
                  <c:v>67</c:v>
                </c:pt>
                <c:pt idx="64">
                  <c:v>69.3</c:v>
                </c:pt>
                <c:pt idx="65">
                  <c:v>68</c:v>
                </c:pt>
                <c:pt idx="66">
                  <c:v>72</c:v>
                </c:pt>
                <c:pt idx="67">
                  <c:v>72</c:v>
                </c:pt>
                <c:pt idx="68">
                  <c:v>70</c:v>
                </c:pt>
                <c:pt idx="69">
                  <c:v>74</c:v>
                </c:pt>
                <c:pt idx="70">
                  <c:v>70</c:v>
                </c:pt>
                <c:pt idx="71">
                  <c:v>72</c:v>
                </c:pt>
                <c:pt idx="72">
                  <c:v>71.5</c:v>
                </c:pt>
                <c:pt idx="73">
                  <c:v>70.599999999999994</c:v>
                </c:pt>
                <c:pt idx="74">
                  <c:v>69</c:v>
                </c:pt>
                <c:pt idx="75">
                  <c:v>71</c:v>
                </c:pt>
                <c:pt idx="76">
                  <c:v>71</c:v>
                </c:pt>
                <c:pt idx="77">
                  <c:v>72</c:v>
                </c:pt>
                <c:pt idx="78">
                  <c:v>72.5</c:v>
                </c:pt>
                <c:pt idx="79">
                  <c:v>71.400000000000006</c:v>
                </c:pt>
                <c:pt idx="80">
                  <c:v>72.5</c:v>
                </c:pt>
                <c:pt idx="81">
                  <c:v>73.5</c:v>
                </c:pt>
                <c:pt idx="82">
                  <c:v>75.8</c:v>
                </c:pt>
                <c:pt idx="83">
                  <c:v>72</c:v>
                </c:pt>
                <c:pt idx="84">
                  <c:v>76</c:v>
                </c:pt>
                <c:pt idx="85">
                  <c:v>71</c:v>
                </c:pt>
                <c:pt idx="86">
                  <c:v>73</c:v>
                </c:pt>
                <c:pt idx="87">
                  <c:v>74</c:v>
                </c:pt>
                <c:pt idx="88">
                  <c:v>75</c:v>
                </c:pt>
                <c:pt idx="89">
                  <c:v>75.5</c:v>
                </c:pt>
                <c:pt idx="90">
                  <c:v>72</c:v>
                </c:pt>
                <c:pt idx="91">
                  <c:v>72</c:v>
                </c:pt>
                <c:pt idx="92">
                  <c:v>73.7</c:v>
                </c:pt>
                <c:pt idx="93">
                  <c:v>71</c:v>
                </c:pt>
                <c:pt idx="94">
                  <c:v>77.599999999999994</c:v>
                </c:pt>
                <c:pt idx="95">
                  <c:v>73</c:v>
                </c:pt>
                <c:pt idx="96">
                  <c:v>75</c:v>
                </c:pt>
                <c:pt idx="97">
                  <c:v>74</c:v>
                </c:pt>
                <c:pt idx="98">
                  <c:v>72</c:v>
                </c:pt>
                <c:pt idx="99">
                  <c:v>73</c:v>
                </c:pt>
                <c:pt idx="100">
                  <c:v>73</c:v>
                </c:pt>
                <c:pt idx="101">
                  <c:v>73</c:v>
                </c:pt>
                <c:pt idx="102">
                  <c:v>77</c:v>
                </c:pt>
                <c:pt idx="103">
                  <c:v>74</c:v>
                </c:pt>
                <c:pt idx="104">
                  <c:v>75.5</c:v>
                </c:pt>
                <c:pt idx="105">
                  <c:v>75</c:v>
                </c:pt>
                <c:pt idx="106">
                  <c:v>75.5</c:v>
                </c:pt>
                <c:pt idx="107">
                  <c:v>76.400000000000006</c:v>
                </c:pt>
                <c:pt idx="108">
                  <c:v>74</c:v>
                </c:pt>
                <c:pt idx="109">
                  <c:v>75</c:v>
                </c:pt>
                <c:pt idx="110">
                  <c:v>76.599999999999994</c:v>
                </c:pt>
                <c:pt idx="111">
                  <c:v>74</c:v>
                </c:pt>
                <c:pt idx="112">
                  <c:v>75</c:v>
                </c:pt>
                <c:pt idx="113">
                  <c:v>78</c:v>
                </c:pt>
                <c:pt idx="114">
                  <c:v>73</c:v>
                </c:pt>
                <c:pt idx="115">
                  <c:v>75</c:v>
                </c:pt>
                <c:pt idx="116">
                  <c:v>76</c:v>
                </c:pt>
                <c:pt idx="117">
                  <c:v>77</c:v>
                </c:pt>
                <c:pt idx="118">
                  <c:v>79</c:v>
                </c:pt>
                <c:pt idx="119">
                  <c:v>78</c:v>
                </c:pt>
                <c:pt idx="120">
                  <c:v>82.5</c:v>
                </c:pt>
                <c:pt idx="121">
                  <c:v>79.5</c:v>
                </c:pt>
                <c:pt idx="122">
                  <c:v>81.599999999999994</c:v>
                </c:pt>
                <c:pt idx="123">
                  <c:v>84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06F9-41FC-B2E8-E3FCA40710EA}"/>
            </c:ext>
          </c:extLst>
        </c:ser>
        <c:axId val="124806272"/>
        <c:axId val="124807808"/>
      </c:scatterChart>
      <c:valAx>
        <c:axId val="124806272"/>
        <c:scaling>
          <c:orientation val="minMax"/>
          <c:max val="85"/>
          <c:min val="55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807808"/>
        <c:crosses val="autoZero"/>
        <c:crossBetween val="midCat"/>
      </c:valAx>
      <c:valAx>
        <c:axId val="124807808"/>
        <c:scaling>
          <c:orientation val="minMax"/>
          <c:max val="85"/>
          <c:min val="55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8062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scatterChart>
        <c:scatterStyle val="lineMarker"/>
        <c:ser>
          <c:idx val="0"/>
          <c:order val="0"/>
          <c:tx>
            <c:strRef>
              <c:f>'Scatterplot IIMT'!$F$1</c:f>
              <c:strCache>
                <c:ptCount val="1"/>
                <c:pt idx="0">
                  <c:v>IIMT3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121"/>
            <c:marker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>
                  <a:softEdge rad="0"/>
                </a:effectLst>
              </c:spPr>
            </c:marker>
            <c:spPr>
              <a:ln w="28575" cap="rnd">
                <a:noFill/>
                <a:round/>
              </a:ln>
              <a:effectLst>
                <a:softEdge rad="0"/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9A2-478F-BA7C-C7AD345AB030}"/>
              </c:ext>
            </c:extLst>
          </c:dPt>
          <c:xVal>
            <c:numRef>
              <c:f>'Scatterplot IIMT'!$E$2:$E$160</c:f>
              <c:numCache>
                <c:formatCode>0.0</c:formatCode>
                <c:ptCount val="159"/>
                <c:pt idx="0">
                  <c:v>33</c:v>
                </c:pt>
                <c:pt idx="1">
                  <c:v>38</c:v>
                </c:pt>
                <c:pt idx="2">
                  <c:v>38.300000000000004</c:v>
                </c:pt>
                <c:pt idx="3">
                  <c:v>38</c:v>
                </c:pt>
                <c:pt idx="4">
                  <c:v>39</c:v>
                </c:pt>
                <c:pt idx="5">
                  <c:v>42</c:v>
                </c:pt>
                <c:pt idx="6">
                  <c:v>43</c:v>
                </c:pt>
                <c:pt idx="7">
                  <c:v>37</c:v>
                </c:pt>
                <c:pt idx="8">
                  <c:v>40</c:v>
                </c:pt>
                <c:pt idx="9">
                  <c:v>40.700000000000003</c:v>
                </c:pt>
                <c:pt idx="10">
                  <c:v>42</c:v>
                </c:pt>
                <c:pt idx="11">
                  <c:v>36</c:v>
                </c:pt>
                <c:pt idx="12">
                  <c:v>38.4</c:v>
                </c:pt>
                <c:pt idx="13">
                  <c:v>39.6</c:v>
                </c:pt>
                <c:pt idx="14">
                  <c:v>40.5</c:v>
                </c:pt>
                <c:pt idx="15">
                  <c:v>42.4</c:v>
                </c:pt>
                <c:pt idx="16">
                  <c:v>42.7</c:v>
                </c:pt>
                <c:pt idx="17">
                  <c:v>46</c:v>
                </c:pt>
                <c:pt idx="18">
                  <c:v>46</c:v>
                </c:pt>
                <c:pt idx="19">
                  <c:v>47.6</c:v>
                </c:pt>
                <c:pt idx="20">
                  <c:v>51</c:v>
                </c:pt>
                <c:pt idx="21">
                  <c:v>54</c:v>
                </c:pt>
                <c:pt idx="22">
                  <c:v>47</c:v>
                </c:pt>
                <c:pt idx="23">
                  <c:v>43.3</c:v>
                </c:pt>
                <c:pt idx="24">
                  <c:v>39.5</c:v>
                </c:pt>
                <c:pt idx="25">
                  <c:v>41.5</c:v>
                </c:pt>
                <c:pt idx="26">
                  <c:v>45</c:v>
                </c:pt>
                <c:pt idx="27">
                  <c:v>39.5</c:v>
                </c:pt>
                <c:pt idx="28">
                  <c:v>43.5</c:v>
                </c:pt>
                <c:pt idx="29">
                  <c:v>44</c:v>
                </c:pt>
                <c:pt idx="30">
                  <c:v>44</c:v>
                </c:pt>
                <c:pt idx="31">
                  <c:v>46</c:v>
                </c:pt>
                <c:pt idx="32">
                  <c:v>46</c:v>
                </c:pt>
                <c:pt idx="33">
                  <c:v>45</c:v>
                </c:pt>
                <c:pt idx="34">
                  <c:v>42</c:v>
                </c:pt>
                <c:pt idx="35">
                  <c:v>42.6</c:v>
                </c:pt>
                <c:pt idx="36">
                  <c:v>44</c:v>
                </c:pt>
                <c:pt idx="37">
                  <c:v>45</c:v>
                </c:pt>
                <c:pt idx="38">
                  <c:v>45</c:v>
                </c:pt>
                <c:pt idx="39">
                  <c:v>45.7</c:v>
                </c:pt>
                <c:pt idx="40">
                  <c:v>38</c:v>
                </c:pt>
                <c:pt idx="41">
                  <c:v>48.7</c:v>
                </c:pt>
                <c:pt idx="42">
                  <c:v>42</c:v>
                </c:pt>
                <c:pt idx="43">
                  <c:v>42</c:v>
                </c:pt>
                <c:pt idx="44">
                  <c:v>42.2</c:v>
                </c:pt>
                <c:pt idx="45">
                  <c:v>43.7</c:v>
                </c:pt>
                <c:pt idx="46">
                  <c:v>44</c:v>
                </c:pt>
                <c:pt idx="47">
                  <c:v>45</c:v>
                </c:pt>
                <c:pt idx="48">
                  <c:v>45</c:v>
                </c:pt>
                <c:pt idx="49">
                  <c:v>45.6</c:v>
                </c:pt>
                <c:pt idx="50">
                  <c:v>45.7</c:v>
                </c:pt>
                <c:pt idx="51">
                  <c:v>46</c:v>
                </c:pt>
                <c:pt idx="52">
                  <c:v>40</c:v>
                </c:pt>
                <c:pt idx="53">
                  <c:v>42</c:v>
                </c:pt>
                <c:pt idx="54">
                  <c:v>42.6</c:v>
                </c:pt>
                <c:pt idx="55">
                  <c:v>44</c:v>
                </c:pt>
                <c:pt idx="56">
                  <c:v>46</c:v>
                </c:pt>
                <c:pt idx="57">
                  <c:v>47</c:v>
                </c:pt>
                <c:pt idx="58">
                  <c:v>47</c:v>
                </c:pt>
                <c:pt idx="59">
                  <c:v>48</c:v>
                </c:pt>
                <c:pt idx="60">
                  <c:v>56</c:v>
                </c:pt>
                <c:pt idx="61">
                  <c:v>43.4</c:v>
                </c:pt>
                <c:pt idx="62">
                  <c:v>45</c:v>
                </c:pt>
                <c:pt idx="63">
                  <c:v>47.5</c:v>
                </c:pt>
                <c:pt idx="64">
                  <c:v>49.5</c:v>
                </c:pt>
                <c:pt idx="65">
                  <c:v>48</c:v>
                </c:pt>
                <c:pt idx="66">
                  <c:v>48</c:v>
                </c:pt>
                <c:pt idx="67">
                  <c:v>37</c:v>
                </c:pt>
                <c:pt idx="68">
                  <c:v>40</c:v>
                </c:pt>
                <c:pt idx="69">
                  <c:v>45</c:v>
                </c:pt>
                <c:pt idx="70">
                  <c:v>49.6</c:v>
                </c:pt>
                <c:pt idx="71">
                  <c:v>49.7</c:v>
                </c:pt>
                <c:pt idx="72">
                  <c:v>50</c:v>
                </c:pt>
                <c:pt idx="73">
                  <c:v>50</c:v>
                </c:pt>
                <c:pt idx="74">
                  <c:v>54</c:v>
                </c:pt>
                <c:pt idx="75">
                  <c:v>48.5</c:v>
                </c:pt>
                <c:pt idx="76">
                  <c:v>49.5</c:v>
                </c:pt>
                <c:pt idx="77">
                  <c:v>42</c:v>
                </c:pt>
                <c:pt idx="78">
                  <c:v>47</c:v>
                </c:pt>
                <c:pt idx="79">
                  <c:v>47</c:v>
                </c:pt>
                <c:pt idx="80">
                  <c:v>49.5</c:v>
                </c:pt>
                <c:pt idx="81">
                  <c:v>50</c:v>
                </c:pt>
                <c:pt idx="82">
                  <c:v>50</c:v>
                </c:pt>
                <c:pt idx="83">
                  <c:v>50</c:v>
                </c:pt>
                <c:pt idx="84">
                  <c:v>50.4</c:v>
                </c:pt>
                <c:pt idx="85">
                  <c:v>46</c:v>
                </c:pt>
                <c:pt idx="86">
                  <c:v>47</c:v>
                </c:pt>
                <c:pt idx="87">
                  <c:v>48</c:v>
                </c:pt>
                <c:pt idx="88">
                  <c:v>54.4</c:v>
                </c:pt>
                <c:pt idx="89">
                  <c:v>48</c:v>
                </c:pt>
                <c:pt idx="90">
                  <c:v>46.4</c:v>
                </c:pt>
                <c:pt idx="91">
                  <c:v>47.7</c:v>
                </c:pt>
                <c:pt idx="92">
                  <c:v>48</c:v>
                </c:pt>
                <c:pt idx="93">
                  <c:v>48</c:v>
                </c:pt>
                <c:pt idx="94">
                  <c:v>50</c:v>
                </c:pt>
                <c:pt idx="95">
                  <c:v>53</c:v>
                </c:pt>
                <c:pt idx="96">
                  <c:v>54</c:v>
                </c:pt>
                <c:pt idx="97">
                  <c:v>54</c:v>
                </c:pt>
                <c:pt idx="98">
                  <c:v>52</c:v>
                </c:pt>
                <c:pt idx="99">
                  <c:v>54</c:v>
                </c:pt>
                <c:pt idx="100">
                  <c:v>49.5</c:v>
                </c:pt>
                <c:pt idx="101">
                  <c:v>51.5</c:v>
                </c:pt>
                <c:pt idx="102">
                  <c:v>52.5</c:v>
                </c:pt>
                <c:pt idx="103">
                  <c:v>50</c:v>
                </c:pt>
                <c:pt idx="104">
                  <c:v>61.6</c:v>
                </c:pt>
                <c:pt idx="105">
                  <c:v>51</c:v>
                </c:pt>
                <c:pt idx="106">
                  <c:v>49</c:v>
                </c:pt>
                <c:pt idx="107">
                  <c:v>49.6</c:v>
                </c:pt>
                <c:pt idx="108">
                  <c:v>52</c:v>
                </c:pt>
                <c:pt idx="109">
                  <c:v>56</c:v>
                </c:pt>
                <c:pt idx="110">
                  <c:v>58</c:v>
                </c:pt>
                <c:pt idx="111">
                  <c:v>52</c:v>
                </c:pt>
                <c:pt idx="112">
                  <c:v>52</c:v>
                </c:pt>
                <c:pt idx="113">
                  <c:v>51.6</c:v>
                </c:pt>
                <c:pt idx="114">
                  <c:v>52.7</c:v>
                </c:pt>
                <c:pt idx="115">
                  <c:v>52.4</c:v>
                </c:pt>
                <c:pt idx="116">
                  <c:v>59.6</c:v>
                </c:pt>
                <c:pt idx="117">
                  <c:v>55.6</c:v>
                </c:pt>
                <c:pt idx="118">
                  <c:v>55</c:v>
                </c:pt>
                <c:pt idx="119">
                  <c:v>55.6</c:v>
                </c:pt>
                <c:pt idx="120">
                  <c:v>63</c:v>
                </c:pt>
                <c:pt idx="121">
                  <c:v>53.6</c:v>
                </c:pt>
                <c:pt idx="122">
                  <c:v>58.3</c:v>
                </c:pt>
              </c:numCache>
            </c:numRef>
          </c:xVal>
          <c:yVal>
            <c:numRef>
              <c:f>'Scatterplot IIMT'!$F$2:$F$160</c:f>
              <c:numCache>
                <c:formatCode>0.0</c:formatCode>
                <c:ptCount val="159"/>
                <c:pt idx="0">
                  <c:v>31</c:v>
                </c:pt>
                <c:pt idx="1">
                  <c:v>33.6</c:v>
                </c:pt>
                <c:pt idx="2">
                  <c:v>35.5</c:v>
                </c:pt>
                <c:pt idx="3">
                  <c:v>36</c:v>
                </c:pt>
                <c:pt idx="4">
                  <c:v>36</c:v>
                </c:pt>
                <c:pt idx="5">
                  <c:v>36.5</c:v>
                </c:pt>
                <c:pt idx="6">
                  <c:v>36.700000000000003</c:v>
                </c:pt>
                <c:pt idx="7">
                  <c:v>38</c:v>
                </c:pt>
                <c:pt idx="8">
                  <c:v>38</c:v>
                </c:pt>
                <c:pt idx="9">
                  <c:v>38</c:v>
                </c:pt>
                <c:pt idx="10">
                  <c:v>38.5</c:v>
                </c:pt>
                <c:pt idx="11">
                  <c:v>38.700000000000003</c:v>
                </c:pt>
                <c:pt idx="12">
                  <c:v>39</c:v>
                </c:pt>
                <c:pt idx="13">
                  <c:v>39</c:v>
                </c:pt>
                <c:pt idx="14">
                  <c:v>39</c:v>
                </c:pt>
                <c:pt idx="15">
                  <c:v>39</c:v>
                </c:pt>
                <c:pt idx="16">
                  <c:v>39</c:v>
                </c:pt>
                <c:pt idx="17">
                  <c:v>39</c:v>
                </c:pt>
                <c:pt idx="18">
                  <c:v>39</c:v>
                </c:pt>
                <c:pt idx="19">
                  <c:v>39</c:v>
                </c:pt>
                <c:pt idx="20">
                  <c:v>39</c:v>
                </c:pt>
                <c:pt idx="21">
                  <c:v>39</c:v>
                </c:pt>
                <c:pt idx="22">
                  <c:v>39.4</c:v>
                </c:pt>
                <c:pt idx="23">
                  <c:v>39.5</c:v>
                </c:pt>
                <c:pt idx="24">
                  <c:v>39.6</c:v>
                </c:pt>
                <c:pt idx="25">
                  <c:v>39.6</c:v>
                </c:pt>
                <c:pt idx="26">
                  <c:v>39.6</c:v>
                </c:pt>
                <c:pt idx="27">
                  <c:v>40</c:v>
                </c:pt>
                <c:pt idx="28">
                  <c:v>40</c:v>
                </c:pt>
                <c:pt idx="29">
                  <c:v>40</c:v>
                </c:pt>
                <c:pt idx="30">
                  <c:v>40</c:v>
                </c:pt>
                <c:pt idx="31">
                  <c:v>40</c:v>
                </c:pt>
                <c:pt idx="32">
                  <c:v>40.4</c:v>
                </c:pt>
                <c:pt idx="33">
                  <c:v>40.6</c:v>
                </c:pt>
                <c:pt idx="34">
                  <c:v>41</c:v>
                </c:pt>
                <c:pt idx="35">
                  <c:v>41</c:v>
                </c:pt>
                <c:pt idx="36">
                  <c:v>41</c:v>
                </c:pt>
                <c:pt idx="37">
                  <c:v>41</c:v>
                </c:pt>
                <c:pt idx="38">
                  <c:v>41.4</c:v>
                </c:pt>
                <c:pt idx="39">
                  <c:v>41.5</c:v>
                </c:pt>
                <c:pt idx="40">
                  <c:v>41.6</c:v>
                </c:pt>
                <c:pt idx="41">
                  <c:v>41.6</c:v>
                </c:pt>
                <c:pt idx="42">
                  <c:v>42</c:v>
                </c:pt>
                <c:pt idx="43">
                  <c:v>42</c:v>
                </c:pt>
                <c:pt idx="44">
                  <c:v>42</c:v>
                </c:pt>
                <c:pt idx="45">
                  <c:v>42</c:v>
                </c:pt>
                <c:pt idx="46">
                  <c:v>42</c:v>
                </c:pt>
                <c:pt idx="47">
                  <c:v>42</c:v>
                </c:pt>
                <c:pt idx="48">
                  <c:v>42</c:v>
                </c:pt>
                <c:pt idx="49">
                  <c:v>42</c:v>
                </c:pt>
                <c:pt idx="50">
                  <c:v>42</c:v>
                </c:pt>
                <c:pt idx="51">
                  <c:v>42</c:v>
                </c:pt>
                <c:pt idx="52">
                  <c:v>42.5</c:v>
                </c:pt>
                <c:pt idx="53">
                  <c:v>43</c:v>
                </c:pt>
                <c:pt idx="54">
                  <c:v>43</c:v>
                </c:pt>
                <c:pt idx="55">
                  <c:v>43</c:v>
                </c:pt>
                <c:pt idx="56">
                  <c:v>43</c:v>
                </c:pt>
                <c:pt idx="57">
                  <c:v>43</c:v>
                </c:pt>
                <c:pt idx="58">
                  <c:v>43</c:v>
                </c:pt>
                <c:pt idx="59">
                  <c:v>43</c:v>
                </c:pt>
                <c:pt idx="60">
                  <c:v>43</c:v>
                </c:pt>
                <c:pt idx="61">
                  <c:v>44</c:v>
                </c:pt>
                <c:pt idx="62">
                  <c:v>44</c:v>
                </c:pt>
                <c:pt idx="63">
                  <c:v>44</c:v>
                </c:pt>
                <c:pt idx="64">
                  <c:v>44</c:v>
                </c:pt>
                <c:pt idx="65">
                  <c:v>44.5</c:v>
                </c:pt>
                <c:pt idx="66">
                  <c:v>44.5</c:v>
                </c:pt>
                <c:pt idx="67">
                  <c:v>45</c:v>
                </c:pt>
                <c:pt idx="68">
                  <c:v>45</c:v>
                </c:pt>
                <c:pt idx="69">
                  <c:v>45</c:v>
                </c:pt>
                <c:pt idx="70">
                  <c:v>45</c:v>
                </c:pt>
                <c:pt idx="71">
                  <c:v>45</c:v>
                </c:pt>
                <c:pt idx="72">
                  <c:v>45</c:v>
                </c:pt>
                <c:pt idx="73">
                  <c:v>45</c:v>
                </c:pt>
                <c:pt idx="74">
                  <c:v>45</c:v>
                </c:pt>
                <c:pt idx="75">
                  <c:v>45.5</c:v>
                </c:pt>
                <c:pt idx="76">
                  <c:v>45.6</c:v>
                </c:pt>
                <c:pt idx="77">
                  <c:v>46</c:v>
                </c:pt>
                <c:pt idx="78">
                  <c:v>46</c:v>
                </c:pt>
                <c:pt idx="79">
                  <c:v>46</c:v>
                </c:pt>
                <c:pt idx="80">
                  <c:v>46</c:v>
                </c:pt>
                <c:pt idx="81">
                  <c:v>46</c:v>
                </c:pt>
                <c:pt idx="82">
                  <c:v>46</c:v>
                </c:pt>
                <c:pt idx="83">
                  <c:v>46</c:v>
                </c:pt>
                <c:pt idx="84">
                  <c:v>46</c:v>
                </c:pt>
                <c:pt idx="85">
                  <c:v>46.5</c:v>
                </c:pt>
                <c:pt idx="86">
                  <c:v>46.5</c:v>
                </c:pt>
                <c:pt idx="87">
                  <c:v>46.6</c:v>
                </c:pt>
                <c:pt idx="88">
                  <c:v>46.6</c:v>
                </c:pt>
                <c:pt idx="89">
                  <c:v>46.7</c:v>
                </c:pt>
                <c:pt idx="90">
                  <c:v>47</c:v>
                </c:pt>
                <c:pt idx="91">
                  <c:v>47</c:v>
                </c:pt>
                <c:pt idx="92">
                  <c:v>47</c:v>
                </c:pt>
                <c:pt idx="93">
                  <c:v>47</c:v>
                </c:pt>
                <c:pt idx="94">
                  <c:v>47</c:v>
                </c:pt>
                <c:pt idx="95">
                  <c:v>47</c:v>
                </c:pt>
                <c:pt idx="96">
                  <c:v>47</c:v>
                </c:pt>
                <c:pt idx="97">
                  <c:v>47.5</c:v>
                </c:pt>
                <c:pt idx="98">
                  <c:v>47.7</c:v>
                </c:pt>
                <c:pt idx="99">
                  <c:v>47.7</c:v>
                </c:pt>
                <c:pt idx="100">
                  <c:v>48</c:v>
                </c:pt>
                <c:pt idx="101">
                  <c:v>48</c:v>
                </c:pt>
                <c:pt idx="102">
                  <c:v>48</c:v>
                </c:pt>
                <c:pt idx="103">
                  <c:v>48.6</c:v>
                </c:pt>
                <c:pt idx="104">
                  <c:v>48.6</c:v>
                </c:pt>
                <c:pt idx="105">
                  <c:v>48.7</c:v>
                </c:pt>
                <c:pt idx="106">
                  <c:v>49</c:v>
                </c:pt>
                <c:pt idx="107">
                  <c:v>49</c:v>
                </c:pt>
                <c:pt idx="108">
                  <c:v>49</c:v>
                </c:pt>
                <c:pt idx="109">
                  <c:v>49</c:v>
                </c:pt>
                <c:pt idx="110">
                  <c:v>49.4</c:v>
                </c:pt>
                <c:pt idx="111">
                  <c:v>49.5</c:v>
                </c:pt>
                <c:pt idx="112">
                  <c:v>50</c:v>
                </c:pt>
                <c:pt idx="113">
                  <c:v>50.4</c:v>
                </c:pt>
                <c:pt idx="114">
                  <c:v>50.5</c:v>
                </c:pt>
                <c:pt idx="115">
                  <c:v>51</c:v>
                </c:pt>
                <c:pt idx="116">
                  <c:v>51</c:v>
                </c:pt>
                <c:pt idx="117">
                  <c:v>52</c:v>
                </c:pt>
                <c:pt idx="118">
                  <c:v>53</c:v>
                </c:pt>
                <c:pt idx="119">
                  <c:v>53</c:v>
                </c:pt>
                <c:pt idx="120">
                  <c:v>54</c:v>
                </c:pt>
                <c:pt idx="121">
                  <c:v>56</c:v>
                </c:pt>
                <c:pt idx="122">
                  <c:v>58.6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2-D9A2-478F-BA7C-C7AD345AB030}"/>
            </c:ext>
          </c:extLst>
        </c:ser>
        <c:axId val="124824192"/>
        <c:axId val="124825984"/>
      </c:scatterChart>
      <c:valAx>
        <c:axId val="124824192"/>
        <c:scaling>
          <c:orientation val="minMax"/>
          <c:max val="60"/>
          <c:min val="30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825984"/>
        <c:crosses val="autoZero"/>
        <c:crossBetween val="midCat"/>
        <c:majorUnit val="5"/>
        <c:minorUnit val="1"/>
      </c:valAx>
      <c:valAx>
        <c:axId val="124825984"/>
        <c:scaling>
          <c:orientation val="minMax"/>
          <c:max val="60"/>
          <c:min val="3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s-ES"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4824192"/>
        <c:crosses val="autoZero"/>
        <c:crossBetween val="midCat"/>
      </c:valAx>
      <c:spPr>
        <a:noFill/>
        <a:ln>
          <a:noFill/>
        </a:ln>
        <a:effectLst>
          <a:softEdge rad="114300"/>
        </a:effectLst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36FB5-B54F-48A4-9611-751E533B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SAN MILLAN ALONSO</dc:creator>
  <cp:lastModifiedBy>LENOVO</cp:lastModifiedBy>
  <cp:revision>2</cp:revision>
  <dcterms:created xsi:type="dcterms:W3CDTF">2024-11-14T14:33:00Z</dcterms:created>
  <dcterms:modified xsi:type="dcterms:W3CDTF">2024-11-14T14:33:00Z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id="TnUW88x1"/&gt;&lt;style id="http://www.zotero.org/styles/international-journal-of-legal-medicine" hasBibliography="1" bibliographyStyleHasBeenSet="1"/&gt;&lt;prefs&gt;&lt;pref name="fieldType" value="Field"/&gt;&lt;pref</vt:lpwstr>
  </property>
  <property fmtid="{D5CDD505-2E9C-101B-9397-08002B2CF9AE}" pid="3" name="ZOTERO_PREF_2">
    <vt:lpwstr> name="automaticJournalAbbreviations" value="true"/&gt;&lt;pref name="delayCitationUpdates" value="true"/&gt;&lt;pref name="dontAskDelayCitationUpdates" value="true"/&gt;&lt;/prefs&gt;&lt;/data&gt;</vt:lpwstr>
  </property>
  <property fmtid="{D5CDD505-2E9C-101B-9397-08002B2CF9AE}" pid="4" name="GrammarlyDocumentId">
    <vt:lpwstr>60a3e153684c1ab22da5047030d22a288c1116de8af66ffcb1334374c393f865</vt:lpwstr>
  </property>
</Properties>
</file>