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FB2" w:rsidRPr="00993A4F" w:rsidRDefault="00EF4FB2" w:rsidP="00D63293">
      <w:pPr>
        <w:spacing w:after="200" w:line="360" w:lineRule="auto"/>
        <w:jc w:val="both"/>
        <w:rPr>
          <w:rFonts w:eastAsia="Calibri"/>
          <w:b/>
          <w:bCs/>
          <w:color w:val="000000"/>
          <w:sz w:val="22"/>
          <w:szCs w:val="22"/>
          <w:lang w:val="en-GB" w:eastAsia="en-US"/>
        </w:rPr>
      </w:pPr>
      <w:r w:rsidRPr="00993A4F">
        <w:rPr>
          <w:rFonts w:eastAsia="Calibri"/>
          <w:b/>
          <w:bCs/>
          <w:color w:val="000000"/>
          <w:sz w:val="22"/>
          <w:szCs w:val="22"/>
          <w:lang w:val="en-GB" w:eastAsia="en-US"/>
        </w:rPr>
        <w:t xml:space="preserve">Fracture patterns in diaphyseal gunshot trauma: Role of the bullet’s impact point and angle </w:t>
      </w:r>
    </w:p>
    <w:p w:rsidR="00CC586E" w:rsidRPr="00993A4F" w:rsidRDefault="00CC586E" w:rsidP="00D63293">
      <w:pPr>
        <w:spacing w:after="200" w:line="360" w:lineRule="auto"/>
        <w:jc w:val="both"/>
        <w:rPr>
          <w:rFonts w:eastAsia="Calibri"/>
          <w:sz w:val="20"/>
          <w:szCs w:val="20"/>
          <w:vertAlign w:val="superscript"/>
          <w:lang w:val="en-GB" w:eastAsia="en-US"/>
        </w:rPr>
      </w:pPr>
      <w:r w:rsidRPr="00993A4F">
        <w:rPr>
          <w:rFonts w:eastAsia="Calibri"/>
          <w:sz w:val="20"/>
          <w:szCs w:val="20"/>
          <w:lang w:val="en-GB" w:eastAsia="en-US"/>
        </w:rPr>
        <w:t>Nathalie Schwab</w:t>
      </w:r>
      <w:r w:rsidRPr="00993A4F">
        <w:rPr>
          <w:rFonts w:eastAsia="Calibri"/>
          <w:sz w:val="20"/>
          <w:szCs w:val="20"/>
          <w:vertAlign w:val="superscript"/>
          <w:lang w:val="en-GB" w:eastAsia="en-US"/>
        </w:rPr>
        <w:t>1,2</w:t>
      </w:r>
      <w:r w:rsidR="001F4B21" w:rsidRPr="00993A4F">
        <w:rPr>
          <w:rFonts w:eastAsia="Calibri"/>
          <w:sz w:val="20"/>
          <w:szCs w:val="20"/>
          <w:vertAlign w:val="superscript"/>
          <w:lang w:val="en-GB" w:eastAsia="en-US"/>
        </w:rPr>
        <w:t>,3</w:t>
      </w:r>
      <w:r w:rsidRPr="00993A4F">
        <w:rPr>
          <w:rFonts w:eastAsia="Calibri"/>
          <w:sz w:val="20"/>
          <w:szCs w:val="20"/>
          <w:lang w:val="en-GB" w:eastAsia="en-US"/>
        </w:rPr>
        <w:t xml:space="preserve">, </w:t>
      </w:r>
      <w:r w:rsidR="00D07880" w:rsidRPr="00993A4F">
        <w:rPr>
          <w:rFonts w:eastAsia="Calibri"/>
          <w:sz w:val="20"/>
          <w:szCs w:val="20"/>
          <w:lang w:val="en-GB" w:eastAsia="en-US"/>
        </w:rPr>
        <w:t>Doreen Jost</w:t>
      </w:r>
      <w:r w:rsidR="00455487" w:rsidRPr="00993A4F">
        <w:rPr>
          <w:rFonts w:eastAsia="Calibri"/>
          <w:bCs/>
          <w:sz w:val="20"/>
          <w:szCs w:val="20"/>
          <w:vertAlign w:val="superscript"/>
          <w:lang w:val="en-GB" w:eastAsia="en-US"/>
        </w:rPr>
        <w:t>2,4</w:t>
      </w:r>
      <w:r w:rsidR="00D07880" w:rsidRPr="00993A4F">
        <w:rPr>
          <w:rFonts w:eastAsia="Calibri"/>
          <w:sz w:val="20"/>
          <w:szCs w:val="20"/>
          <w:lang w:val="en-GB" w:eastAsia="en-US"/>
        </w:rPr>
        <w:t xml:space="preserve">, </w:t>
      </w:r>
      <w:r w:rsidRPr="00993A4F">
        <w:rPr>
          <w:rFonts w:eastAsia="Calibri"/>
          <w:sz w:val="20"/>
          <w:szCs w:val="20"/>
          <w:lang w:val="en-GB" w:eastAsia="en-US"/>
        </w:rPr>
        <w:t xml:space="preserve">Xavier </w:t>
      </w:r>
      <w:r w:rsidRPr="00993A4F">
        <w:rPr>
          <w:rFonts w:eastAsia="Calibri"/>
          <w:bCs/>
          <w:sz w:val="20"/>
          <w:szCs w:val="20"/>
          <w:lang w:val="en-GB" w:eastAsia="en-US"/>
        </w:rPr>
        <w:t>Jordana*</w:t>
      </w:r>
      <w:r w:rsidRPr="00993A4F">
        <w:rPr>
          <w:rFonts w:eastAsia="Calibri"/>
          <w:bCs/>
          <w:sz w:val="20"/>
          <w:szCs w:val="20"/>
          <w:vertAlign w:val="superscript"/>
          <w:lang w:val="en-GB" w:eastAsia="en-US"/>
        </w:rPr>
        <w:t>3</w:t>
      </w:r>
      <w:r w:rsidR="003D14D8" w:rsidRPr="00993A4F">
        <w:rPr>
          <w:rFonts w:eastAsia="Calibri"/>
          <w:bCs/>
          <w:sz w:val="20"/>
          <w:szCs w:val="20"/>
          <w:vertAlign w:val="superscript"/>
          <w:lang w:val="en-GB" w:eastAsia="en-US"/>
        </w:rPr>
        <w:t>,5</w:t>
      </w:r>
      <w:r w:rsidRPr="00993A4F">
        <w:rPr>
          <w:rFonts w:eastAsia="Calibri"/>
          <w:sz w:val="20"/>
          <w:szCs w:val="20"/>
          <w:lang w:val="en-GB" w:eastAsia="en-US"/>
        </w:rPr>
        <w:t>, Jordi Monreal</w:t>
      </w:r>
      <w:r w:rsidR="00A80E92" w:rsidRPr="00993A4F">
        <w:rPr>
          <w:rFonts w:eastAsia="Calibri"/>
          <w:sz w:val="20"/>
          <w:szCs w:val="20"/>
          <w:vertAlign w:val="superscript"/>
          <w:lang w:val="en-GB" w:eastAsia="en-US"/>
        </w:rPr>
        <w:t>6</w:t>
      </w:r>
      <w:r w:rsidRPr="00993A4F">
        <w:rPr>
          <w:rFonts w:eastAsia="Calibri"/>
          <w:sz w:val="20"/>
          <w:szCs w:val="20"/>
          <w:lang w:val="en-GB" w:eastAsia="en-US"/>
        </w:rPr>
        <w:t>, Xavier Garrido</w:t>
      </w:r>
      <w:r w:rsidR="00A80E92" w:rsidRPr="00993A4F">
        <w:rPr>
          <w:rFonts w:eastAsia="Calibri"/>
          <w:sz w:val="20"/>
          <w:szCs w:val="20"/>
          <w:vertAlign w:val="superscript"/>
          <w:lang w:val="en-GB" w:eastAsia="en-US"/>
        </w:rPr>
        <w:t>6</w:t>
      </w:r>
      <w:r w:rsidRPr="00993A4F">
        <w:rPr>
          <w:rFonts w:eastAsia="Calibri"/>
          <w:sz w:val="20"/>
          <w:szCs w:val="20"/>
          <w:lang w:val="en-GB" w:eastAsia="en-US"/>
        </w:rPr>
        <w:t>, Pedro Brillas</w:t>
      </w:r>
      <w:r w:rsidR="00A80E92" w:rsidRPr="00993A4F">
        <w:rPr>
          <w:rFonts w:eastAsia="Calibri"/>
          <w:sz w:val="20"/>
          <w:szCs w:val="20"/>
          <w:vertAlign w:val="superscript"/>
          <w:lang w:val="en-GB" w:eastAsia="en-US"/>
        </w:rPr>
        <w:t>7</w:t>
      </w:r>
      <w:r w:rsidRPr="00993A4F">
        <w:rPr>
          <w:rFonts w:eastAsia="Calibri"/>
          <w:sz w:val="20"/>
          <w:szCs w:val="20"/>
          <w:lang w:val="en-GB" w:eastAsia="en-US"/>
        </w:rPr>
        <w:t xml:space="preserve">, Ignasi </w:t>
      </w:r>
      <w:r w:rsidRPr="00993A4F">
        <w:rPr>
          <w:rFonts w:eastAsia="Calibri"/>
          <w:color w:val="000000"/>
          <w:sz w:val="20"/>
          <w:szCs w:val="20"/>
          <w:lang w:val="en-GB" w:eastAsia="en-US"/>
        </w:rPr>
        <w:t>Galtés*</w:t>
      </w:r>
      <w:r w:rsidRPr="00993A4F">
        <w:rPr>
          <w:rFonts w:eastAsia="Calibri"/>
          <w:color w:val="000000"/>
          <w:sz w:val="20"/>
          <w:szCs w:val="20"/>
          <w:vertAlign w:val="superscript"/>
          <w:lang w:val="en-GB" w:eastAsia="en-US"/>
        </w:rPr>
        <w:t>2,</w:t>
      </w:r>
      <w:r w:rsidR="00A80E92" w:rsidRPr="00993A4F">
        <w:rPr>
          <w:rFonts w:eastAsia="Calibri"/>
          <w:color w:val="000000"/>
          <w:sz w:val="20"/>
          <w:szCs w:val="20"/>
          <w:vertAlign w:val="superscript"/>
          <w:lang w:val="en-GB" w:eastAsia="en-US"/>
        </w:rPr>
        <w:t>8</w:t>
      </w:r>
    </w:p>
    <w:p w:rsidR="00CC586E" w:rsidRPr="00993A4F" w:rsidRDefault="00CC586E" w:rsidP="00D63293">
      <w:pPr>
        <w:tabs>
          <w:tab w:val="left" w:pos="4620"/>
        </w:tabs>
        <w:spacing w:before="360" w:after="120" w:line="360" w:lineRule="auto"/>
        <w:rPr>
          <w:rFonts w:eastAsia="Calibri"/>
          <w:b/>
          <w:sz w:val="20"/>
          <w:szCs w:val="20"/>
          <w:lang w:val="en-GB" w:eastAsia="en-US"/>
        </w:rPr>
      </w:pPr>
      <w:r w:rsidRPr="00993A4F">
        <w:rPr>
          <w:rFonts w:eastAsia="Calibri"/>
          <w:b/>
          <w:sz w:val="20"/>
          <w:szCs w:val="20"/>
          <w:lang w:val="en-GB" w:eastAsia="en-US"/>
        </w:rPr>
        <w:t>Affiliations:</w:t>
      </w:r>
    </w:p>
    <w:p w:rsidR="00FF661A" w:rsidRPr="00FF661A" w:rsidRDefault="00FF661A" w:rsidP="00FF661A">
      <w:pPr>
        <w:numPr>
          <w:ilvl w:val="0"/>
          <w:numId w:val="1"/>
        </w:numPr>
        <w:spacing w:after="200" w:line="360" w:lineRule="auto"/>
        <w:ind w:left="360"/>
        <w:contextualSpacing/>
        <w:rPr>
          <w:rFonts w:eastAsia="Calibri"/>
          <w:sz w:val="20"/>
          <w:szCs w:val="20"/>
        </w:rPr>
      </w:pPr>
      <w:r w:rsidRPr="00FF661A">
        <w:rPr>
          <w:rFonts w:eastAsia="Calibri"/>
          <w:bCs/>
          <w:sz w:val="20"/>
          <w:szCs w:val="20"/>
        </w:rPr>
        <w:t xml:space="preserve">Institute of Legal Medicine </w:t>
      </w:r>
      <w:r w:rsidRPr="00FF661A">
        <w:rPr>
          <w:rFonts w:eastAsia="Calibri"/>
          <w:sz w:val="20"/>
          <w:szCs w:val="20"/>
        </w:rPr>
        <w:t xml:space="preserve">St.Gallen, HOCH Health </w:t>
      </w:r>
      <w:r w:rsidRPr="00FF661A">
        <w:rPr>
          <w:rFonts w:eastAsia="Calibri"/>
          <w:bCs/>
          <w:sz w:val="20"/>
          <w:szCs w:val="20"/>
        </w:rPr>
        <w:t>Ostschweiz, Cantonal Hospital, University teaching and research hospital, 9007 St.Gallen, Switzerland</w:t>
      </w:r>
    </w:p>
    <w:p w:rsidR="001F4B21" w:rsidRPr="00FF661A" w:rsidRDefault="001F4B21" w:rsidP="00D63293">
      <w:pPr>
        <w:numPr>
          <w:ilvl w:val="0"/>
          <w:numId w:val="1"/>
        </w:numPr>
        <w:spacing w:after="200" w:line="360" w:lineRule="auto"/>
        <w:ind w:left="360"/>
        <w:contextualSpacing/>
        <w:rPr>
          <w:rFonts w:eastAsia="Calibri"/>
          <w:sz w:val="20"/>
          <w:szCs w:val="20"/>
          <w:lang w:eastAsia="en-US"/>
        </w:rPr>
      </w:pPr>
      <w:r w:rsidRPr="00FF661A">
        <w:rPr>
          <w:rFonts w:eastAsia="Calibri"/>
          <w:sz w:val="20"/>
          <w:szCs w:val="20"/>
          <w:lang w:eastAsia="en-US"/>
        </w:rPr>
        <w:t>Forensic Anthropology Unit, Forensic Pathology Service</w:t>
      </w:r>
      <w:r w:rsidRPr="00FF661A">
        <w:rPr>
          <w:rFonts w:eastAsia="Calibri"/>
          <w:bCs/>
          <w:sz w:val="20"/>
          <w:szCs w:val="20"/>
          <w:lang w:eastAsia="en-US"/>
        </w:rPr>
        <w:t>, Catalonian Institute of Legal Medicine and Forensic Science</w:t>
      </w:r>
      <w:r w:rsidRPr="00FF661A">
        <w:rPr>
          <w:rFonts w:eastAsia="Calibri"/>
          <w:sz w:val="20"/>
          <w:szCs w:val="20"/>
          <w:lang w:eastAsia="en-US"/>
        </w:rPr>
        <w:t xml:space="preserve"> (IMLCFC), Ciutat de la Justícia, Gran Via de les Corts Catalanes, 111 Edifci G, 08075 Barcelona, Spain </w:t>
      </w:r>
    </w:p>
    <w:p w:rsidR="00455487" w:rsidRPr="00993A4F" w:rsidRDefault="00CC586E" w:rsidP="00D63293">
      <w:pPr>
        <w:numPr>
          <w:ilvl w:val="0"/>
          <w:numId w:val="1"/>
        </w:numPr>
        <w:spacing w:after="200" w:line="360" w:lineRule="auto"/>
        <w:ind w:left="360"/>
        <w:contextualSpacing/>
        <w:rPr>
          <w:rFonts w:eastAsia="Calibri"/>
          <w:sz w:val="20"/>
          <w:szCs w:val="20"/>
          <w:lang w:val="en-GB" w:eastAsia="en-US"/>
        </w:rPr>
      </w:pPr>
      <w:r w:rsidRPr="00993A4F">
        <w:rPr>
          <w:rFonts w:eastAsia="Calibri"/>
          <w:sz w:val="20"/>
          <w:szCs w:val="20"/>
          <w:lang w:val="en-GB" w:eastAsia="en-US"/>
        </w:rPr>
        <w:t>Biological Anthropology Unit, Department of Animal Biology, Plant Biology and Ecology, Faculty of Biosciences, Universitat Autònoma de Barcelona, Cerdanyola del Vallès, 08193 Barcelona, Catalonia, Spain</w:t>
      </w:r>
    </w:p>
    <w:p w:rsidR="00455487" w:rsidRPr="00993A4F" w:rsidRDefault="00455487" w:rsidP="00D63293">
      <w:pPr>
        <w:numPr>
          <w:ilvl w:val="0"/>
          <w:numId w:val="1"/>
        </w:numPr>
        <w:spacing w:after="200" w:line="360" w:lineRule="auto"/>
        <w:ind w:left="360"/>
        <w:contextualSpacing/>
        <w:rPr>
          <w:rFonts w:eastAsia="Calibri"/>
          <w:sz w:val="20"/>
          <w:szCs w:val="20"/>
          <w:lang w:val="en-GB" w:eastAsia="en-US"/>
        </w:rPr>
      </w:pPr>
      <w:r w:rsidRPr="00993A4F">
        <w:rPr>
          <w:rFonts w:eastAsia="Calibri"/>
          <w:sz w:val="20"/>
          <w:szCs w:val="20"/>
          <w:lang w:val="en-GB" w:eastAsia="en-US"/>
        </w:rPr>
        <w:t xml:space="preserve">Institute for Interdisciplinary Studies, Faculty of Science, University of Amsterdam, </w:t>
      </w:r>
      <w:r w:rsidR="002D0A78" w:rsidRPr="002D0A78">
        <w:rPr>
          <w:rFonts w:eastAsia="Calibri"/>
          <w:sz w:val="20"/>
          <w:szCs w:val="20"/>
          <w:lang w:val="en-GB" w:eastAsia="en-US"/>
        </w:rPr>
        <w:t>Science Park 904</w:t>
      </w:r>
      <w:r w:rsidR="002D0A78">
        <w:rPr>
          <w:rFonts w:eastAsia="Calibri"/>
          <w:sz w:val="20"/>
          <w:szCs w:val="20"/>
          <w:lang w:val="en-GB" w:eastAsia="en-US"/>
        </w:rPr>
        <w:t xml:space="preserve">, </w:t>
      </w:r>
      <w:r w:rsidRPr="00993A4F">
        <w:rPr>
          <w:rFonts w:eastAsia="Calibri"/>
          <w:sz w:val="20"/>
          <w:szCs w:val="20"/>
          <w:lang w:val="en-GB" w:eastAsia="en-US"/>
        </w:rPr>
        <w:t>1098 XH Amsterdam, The Netherlands</w:t>
      </w:r>
    </w:p>
    <w:p w:rsidR="00CC586E" w:rsidRPr="00993A4F" w:rsidRDefault="00CC586E" w:rsidP="00D63293">
      <w:pPr>
        <w:numPr>
          <w:ilvl w:val="0"/>
          <w:numId w:val="1"/>
        </w:numPr>
        <w:spacing w:after="200" w:line="360" w:lineRule="auto"/>
        <w:ind w:left="360"/>
        <w:contextualSpacing/>
        <w:rPr>
          <w:rFonts w:eastAsia="Calibri"/>
          <w:sz w:val="20"/>
          <w:szCs w:val="20"/>
          <w:lang w:val="en-GB" w:eastAsia="en-US"/>
        </w:rPr>
      </w:pPr>
      <w:r w:rsidRPr="00993A4F">
        <w:rPr>
          <w:rFonts w:eastAsia="Calibri"/>
          <w:sz w:val="20"/>
          <w:szCs w:val="20"/>
          <w:lang w:val="en-GB" w:eastAsia="en-US"/>
        </w:rPr>
        <w:t xml:space="preserve">Tissue Repair and Regeneration Laboratory (TR2Lab), Institut de Recerca i Innovació en Ciències de la Vida i de la Salut a la Catalunya Central (IrisCC), Ctra. de Roda, 08500 Vic, Barcelona, Spain </w:t>
      </w:r>
    </w:p>
    <w:p w:rsidR="00CC586E" w:rsidRPr="00993A4F" w:rsidRDefault="00CC586E" w:rsidP="00D63293">
      <w:pPr>
        <w:numPr>
          <w:ilvl w:val="0"/>
          <w:numId w:val="1"/>
        </w:numPr>
        <w:spacing w:after="200" w:line="360" w:lineRule="auto"/>
        <w:ind w:left="360"/>
        <w:contextualSpacing/>
        <w:rPr>
          <w:rFonts w:eastAsia="Calibri"/>
          <w:sz w:val="20"/>
          <w:szCs w:val="20"/>
          <w:lang w:val="en-GB" w:eastAsia="en-US"/>
        </w:rPr>
      </w:pPr>
      <w:r w:rsidRPr="00993A4F">
        <w:rPr>
          <w:rFonts w:eastAsia="Calibri"/>
          <w:sz w:val="20"/>
          <w:szCs w:val="20"/>
          <w:lang w:val="en-GB" w:eastAsia="en-US"/>
        </w:rPr>
        <w:t>Mossos d’Esquadra, Unitat Central de Balística i Traces Instrumentals, Av. de la Pau, 12, 08206 Sabadell, Barcelona, Spain</w:t>
      </w:r>
    </w:p>
    <w:p w:rsidR="00CC586E" w:rsidRPr="00993A4F" w:rsidRDefault="00CC586E" w:rsidP="00D63293">
      <w:pPr>
        <w:numPr>
          <w:ilvl w:val="0"/>
          <w:numId w:val="1"/>
        </w:numPr>
        <w:spacing w:after="200" w:line="360" w:lineRule="auto"/>
        <w:ind w:left="354" w:hanging="357"/>
        <w:contextualSpacing/>
        <w:rPr>
          <w:rFonts w:eastAsia="Calibri"/>
          <w:sz w:val="20"/>
          <w:szCs w:val="20"/>
          <w:lang w:val="en-GB" w:eastAsia="en-US"/>
        </w:rPr>
      </w:pPr>
      <w:r w:rsidRPr="00993A4F">
        <w:rPr>
          <w:rFonts w:eastAsia="Calibri"/>
          <w:sz w:val="20"/>
          <w:szCs w:val="20"/>
          <w:lang w:val="en-GB" w:eastAsia="en-US"/>
        </w:rPr>
        <w:t>Donor Center Barcelona Tissue Bank (BTB), Hospital Clínic de Barcelona, C/Villarroel 170, Escala 12 Planta 4, 08036 Barcelona, Spain</w:t>
      </w:r>
    </w:p>
    <w:p w:rsidR="00D63293" w:rsidRDefault="00CC586E" w:rsidP="00D63293">
      <w:pPr>
        <w:numPr>
          <w:ilvl w:val="0"/>
          <w:numId w:val="1"/>
        </w:numPr>
        <w:spacing w:after="120" w:line="360" w:lineRule="auto"/>
        <w:ind w:left="357" w:hanging="357"/>
        <w:contextualSpacing/>
        <w:rPr>
          <w:rFonts w:eastAsia="Calibri"/>
          <w:sz w:val="20"/>
          <w:szCs w:val="20"/>
          <w:lang w:val="en-GB" w:eastAsia="en-US"/>
        </w:rPr>
      </w:pPr>
      <w:r w:rsidRPr="00993A4F">
        <w:rPr>
          <w:rFonts w:eastAsia="Calibri"/>
          <w:sz w:val="20"/>
          <w:szCs w:val="20"/>
          <w:lang w:val="en-GB" w:eastAsia="en-US"/>
        </w:rPr>
        <w:t>Research Group of Biological Anthropology (GREAB), Biological Anthropology Unit, BABVE Department, Universitat Autònoma de Barcelona (UAB), Cerdanyola del Vallès, 08193 Bellaterra, Catalonia, Spain</w:t>
      </w:r>
    </w:p>
    <w:p w:rsidR="000D033E" w:rsidRPr="00D63293" w:rsidRDefault="000D033E" w:rsidP="000D033E">
      <w:pPr>
        <w:spacing w:after="120" w:line="360" w:lineRule="auto"/>
        <w:contextualSpacing/>
        <w:rPr>
          <w:rFonts w:eastAsia="Calibri"/>
          <w:sz w:val="20"/>
          <w:szCs w:val="20"/>
          <w:lang w:val="en-GB" w:eastAsia="en-US"/>
        </w:rPr>
      </w:pPr>
    </w:p>
    <w:p w:rsidR="00CC586E" w:rsidRPr="00993A4F" w:rsidRDefault="00CC586E" w:rsidP="00D63293">
      <w:pPr>
        <w:tabs>
          <w:tab w:val="left" w:pos="4620"/>
        </w:tabs>
        <w:spacing w:before="360" w:after="120" w:line="360" w:lineRule="auto"/>
        <w:jc w:val="both"/>
        <w:rPr>
          <w:rFonts w:eastAsia="Calibri"/>
          <w:b/>
          <w:sz w:val="20"/>
          <w:szCs w:val="20"/>
          <w:lang w:val="en-GB" w:eastAsia="en-US"/>
        </w:rPr>
      </w:pPr>
      <w:r w:rsidRPr="00993A4F">
        <w:rPr>
          <w:rFonts w:eastAsia="Calibri"/>
          <w:b/>
          <w:sz w:val="20"/>
          <w:szCs w:val="20"/>
          <w:lang w:val="en-GB" w:eastAsia="en-US"/>
        </w:rPr>
        <w:t xml:space="preserve">*Corresponding authors: </w:t>
      </w:r>
    </w:p>
    <w:p w:rsidR="00CC586E" w:rsidRPr="00993A4F" w:rsidRDefault="00CC586E" w:rsidP="00D63293">
      <w:pPr>
        <w:spacing w:line="360" w:lineRule="auto"/>
        <w:jc w:val="both"/>
        <w:rPr>
          <w:rFonts w:eastAsia="Calibri"/>
          <w:b/>
          <w:bCs/>
          <w:sz w:val="20"/>
          <w:szCs w:val="20"/>
          <w:lang w:val="en-GB" w:eastAsia="en-US"/>
        </w:rPr>
      </w:pPr>
      <w:r w:rsidRPr="00993A4F">
        <w:rPr>
          <w:rFonts w:eastAsia="Calibri"/>
          <w:b/>
          <w:bCs/>
          <w:sz w:val="20"/>
          <w:szCs w:val="20"/>
          <w:lang w:val="en-GB" w:eastAsia="en-US"/>
        </w:rPr>
        <w:t>Ignasi Galtés</w:t>
      </w:r>
    </w:p>
    <w:p w:rsidR="00CC586E" w:rsidRPr="00993A4F" w:rsidRDefault="00CC586E" w:rsidP="00D63293">
      <w:pPr>
        <w:spacing w:line="360" w:lineRule="auto"/>
        <w:jc w:val="both"/>
        <w:rPr>
          <w:rFonts w:eastAsia="Calibri"/>
          <w:bCs/>
          <w:sz w:val="20"/>
          <w:szCs w:val="20"/>
          <w:lang w:val="en-GB" w:eastAsia="en-US"/>
        </w:rPr>
      </w:pPr>
      <w:r w:rsidRPr="00993A4F">
        <w:rPr>
          <w:rFonts w:eastAsia="Calibri"/>
          <w:sz w:val="20"/>
          <w:szCs w:val="20"/>
          <w:lang w:val="en-GB" w:eastAsia="en-US"/>
        </w:rPr>
        <w:t>Forensic Anthropology Unit, Forensic Pathology Service</w:t>
      </w:r>
      <w:r w:rsidRPr="00993A4F">
        <w:rPr>
          <w:rFonts w:eastAsia="Calibri"/>
          <w:bCs/>
          <w:sz w:val="20"/>
          <w:szCs w:val="20"/>
          <w:lang w:val="en-GB" w:eastAsia="en-US"/>
        </w:rPr>
        <w:t>, Catalonian Institute of Legal Medicine and Forensic Science (IMLCFC)</w:t>
      </w:r>
    </w:p>
    <w:p w:rsidR="00CC586E" w:rsidRPr="00993A4F" w:rsidRDefault="00CC586E" w:rsidP="00D63293">
      <w:pPr>
        <w:spacing w:line="360" w:lineRule="auto"/>
        <w:jc w:val="both"/>
        <w:rPr>
          <w:rFonts w:eastAsia="Calibri"/>
          <w:bCs/>
          <w:sz w:val="20"/>
          <w:szCs w:val="20"/>
          <w:lang w:val="en-GB" w:eastAsia="en-US"/>
        </w:rPr>
      </w:pPr>
      <w:r w:rsidRPr="00993A4F">
        <w:rPr>
          <w:rFonts w:eastAsia="Calibri"/>
          <w:bCs/>
          <w:sz w:val="20"/>
          <w:szCs w:val="20"/>
          <w:lang w:val="en-GB" w:eastAsia="en-US"/>
        </w:rPr>
        <w:t>Ciutat de la Justícia. Gran Via de les Corts Catalanes, 111 Edifici G</w:t>
      </w:r>
      <w:r w:rsidR="00C6280C" w:rsidRPr="00993A4F">
        <w:rPr>
          <w:rFonts w:eastAsia="Calibri"/>
          <w:bCs/>
          <w:sz w:val="20"/>
          <w:szCs w:val="20"/>
          <w:lang w:val="en-GB" w:eastAsia="en-US"/>
        </w:rPr>
        <w:t>,</w:t>
      </w:r>
      <w:r w:rsidRPr="00993A4F">
        <w:rPr>
          <w:rFonts w:eastAsia="Calibri"/>
          <w:bCs/>
          <w:sz w:val="20"/>
          <w:szCs w:val="20"/>
          <w:lang w:val="en-GB" w:eastAsia="en-US"/>
        </w:rPr>
        <w:t xml:space="preserve"> 08075 Barcelona, Spain</w:t>
      </w:r>
    </w:p>
    <w:p w:rsidR="00CC586E" w:rsidRPr="00993A4F" w:rsidRDefault="00CC586E" w:rsidP="00D63293">
      <w:pPr>
        <w:spacing w:line="360" w:lineRule="auto"/>
        <w:jc w:val="both"/>
        <w:rPr>
          <w:rFonts w:eastAsia="Calibri"/>
          <w:bCs/>
          <w:sz w:val="20"/>
          <w:szCs w:val="20"/>
          <w:lang w:val="en-GB" w:eastAsia="en-US"/>
        </w:rPr>
      </w:pPr>
      <w:r w:rsidRPr="00993A4F">
        <w:rPr>
          <w:rFonts w:eastAsia="Calibri"/>
          <w:bCs/>
          <w:sz w:val="20"/>
          <w:szCs w:val="20"/>
          <w:lang w:val="en-GB" w:eastAsia="en-US"/>
        </w:rPr>
        <w:t>Tel. 00-34-93 554 82 78</w:t>
      </w:r>
    </w:p>
    <w:p w:rsidR="00D63293" w:rsidRPr="009F6F01" w:rsidRDefault="00CC586E" w:rsidP="000D033E">
      <w:pPr>
        <w:spacing w:after="120" w:line="360" w:lineRule="auto"/>
        <w:jc w:val="both"/>
        <w:rPr>
          <w:rFonts w:eastAsia="Calibri"/>
          <w:bCs/>
          <w:color w:val="0000FF"/>
          <w:sz w:val="20"/>
          <w:szCs w:val="20"/>
          <w:u w:val="single"/>
          <w:lang w:val="it-CH" w:eastAsia="en-US"/>
        </w:rPr>
      </w:pPr>
      <w:r w:rsidRPr="009F6F01">
        <w:rPr>
          <w:rFonts w:eastAsia="Calibri"/>
          <w:bCs/>
          <w:sz w:val="20"/>
          <w:szCs w:val="20"/>
          <w:lang w:val="it-CH" w:eastAsia="en-US"/>
        </w:rPr>
        <w:t xml:space="preserve">E-mail: </w:t>
      </w:r>
      <w:hyperlink r:id="rId7" w:history="1">
        <w:r w:rsidRPr="009F6F01">
          <w:rPr>
            <w:rFonts w:eastAsia="Calibri"/>
            <w:bCs/>
            <w:color w:val="0000FF"/>
            <w:sz w:val="20"/>
            <w:szCs w:val="20"/>
            <w:u w:val="single"/>
            <w:lang w:val="it-CH" w:eastAsia="en-US"/>
          </w:rPr>
          <w:t>ignasigaltes@gmail.com</w:t>
        </w:r>
      </w:hyperlink>
    </w:p>
    <w:p w:rsidR="00CC586E" w:rsidRPr="009F6F01" w:rsidRDefault="00CC586E" w:rsidP="00D63293">
      <w:pPr>
        <w:spacing w:before="360" w:line="360" w:lineRule="auto"/>
        <w:jc w:val="both"/>
        <w:rPr>
          <w:rFonts w:eastAsia="Calibri"/>
          <w:b/>
          <w:bCs/>
          <w:sz w:val="20"/>
          <w:szCs w:val="20"/>
          <w:lang w:val="it-CH" w:eastAsia="en-US"/>
        </w:rPr>
      </w:pPr>
      <w:r w:rsidRPr="009F6F01">
        <w:rPr>
          <w:rFonts w:eastAsia="Calibri"/>
          <w:b/>
          <w:bCs/>
          <w:sz w:val="20"/>
          <w:szCs w:val="20"/>
          <w:lang w:val="it-CH" w:eastAsia="en-US"/>
        </w:rPr>
        <w:t>Xavier Jordana</w:t>
      </w:r>
    </w:p>
    <w:p w:rsidR="00CC586E" w:rsidRPr="00993A4F" w:rsidRDefault="00CC586E" w:rsidP="00D63293">
      <w:pPr>
        <w:spacing w:line="360" w:lineRule="auto"/>
        <w:jc w:val="both"/>
        <w:rPr>
          <w:rFonts w:eastAsia="Calibri"/>
          <w:sz w:val="20"/>
          <w:szCs w:val="20"/>
          <w:lang w:val="en-GB" w:eastAsia="en-US"/>
        </w:rPr>
      </w:pPr>
      <w:r w:rsidRPr="00993A4F">
        <w:rPr>
          <w:rFonts w:eastAsia="Calibri"/>
          <w:sz w:val="20"/>
          <w:szCs w:val="20"/>
          <w:lang w:val="en-GB" w:eastAsia="en-US"/>
        </w:rPr>
        <w:t>Biological Anthropology Unit, Department of Animal Biology, Plant Biology and Ecology</w:t>
      </w:r>
    </w:p>
    <w:p w:rsidR="00CC586E" w:rsidRPr="00993A4F" w:rsidRDefault="00CC586E" w:rsidP="00D63293">
      <w:pPr>
        <w:spacing w:line="360" w:lineRule="auto"/>
        <w:jc w:val="both"/>
        <w:rPr>
          <w:rFonts w:eastAsia="Calibri"/>
          <w:sz w:val="20"/>
          <w:szCs w:val="20"/>
          <w:lang w:val="it-CH" w:eastAsia="en-US"/>
        </w:rPr>
      </w:pPr>
      <w:r w:rsidRPr="00993A4F">
        <w:rPr>
          <w:rFonts w:eastAsia="Calibri"/>
          <w:sz w:val="20"/>
          <w:szCs w:val="20"/>
          <w:lang w:val="it-CH" w:eastAsia="en-US"/>
        </w:rPr>
        <w:t>Faculty of Biosciences, Universitat Autònoma de Barcelona (UAB)</w:t>
      </w:r>
    </w:p>
    <w:p w:rsidR="00CC586E" w:rsidRPr="00993A4F" w:rsidRDefault="00CC586E" w:rsidP="00D63293">
      <w:pPr>
        <w:spacing w:line="360" w:lineRule="auto"/>
        <w:jc w:val="both"/>
        <w:rPr>
          <w:rFonts w:eastAsia="Calibri"/>
          <w:sz w:val="20"/>
          <w:szCs w:val="20"/>
          <w:lang w:val="it-CH" w:eastAsia="en-US"/>
        </w:rPr>
      </w:pPr>
      <w:r w:rsidRPr="00993A4F">
        <w:rPr>
          <w:rFonts w:eastAsia="Calibri"/>
          <w:sz w:val="20"/>
          <w:szCs w:val="20"/>
          <w:lang w:val="it-CH" w:eastAsia="en-US"/>
        </w:rPr>
        <w:t>Cerdanyola del Vallès, 08193 Barcelona, Catalonia, Spain</w:t>
      </w:r>
    </w:p>
    <w:p w:rsidR="00CC586E" w:rsidRPr="00993A4F" w:rsidRDefault="00CC586E" w:rsidP="00D63293">
      <w:pPr>
        <w:spacing w:after="200" w:line="360" w:lineRule="auto"/>
        <w:jc w:val="both"/>
        <w:rPr>
          <w:rFonts w:eastAsia="Calibri"/>
          <w:sz w:val="20"/>
          <w:szCs w:val="20"/>
          <w:lang w:val="it-CH" w:eastAsia="en-US"/>
        </w:rPr>
      </w:pPr>
      <w:r w:rsidRPr="00993A4F">
        <w:rPr>
          <w:rFonts w:eastAsia="Calibri"/>
          <w:sz w:val="20"/>
          <w:szCs w:val="20"/>
          <w:lang w:val="it-CH" w:eastAsia="en-US"/>
        </w:rPr>
        <w:t xml:space="preserve">E-mail: </w:t>
      </w:r>
      <w:hyperlink r:id="rId8" w:history="1">
        <w:r w:rsidRPr="00993A4F">
          <w:rPr>
            <w:rFonts w:eastAsia="Calibri"/>
            <w:color w:val="0000FF"/>
            <w:sz w:val="20"/>
            <w:szCs w:val="20"/>
            <w:u w:val="single"/>
            <w:lang w:val="it-CH" w:eastAsia="en-US"/>
          </w:rPr>
          <w:t>xavier.jordana@uab.cat</w:t>
        </w:r>
      </w:hyperlink>
      <w:r w:rsidRPr="00993A4F">
        <w:rPr>
          <w:rFonts w:eastAsia="Calibri"/>
          <w:sz w:val="20"/>
          <w:szCs w:val="20"/>
          <w:lang w:val="it-CH" w:eastAsia="en-US"/>
        </w:rPr>
        <w:t xml:space="preserve"> </w:t>
      </w:r>
    </w:p>
    <w:p w:rsidR="000D033E" w:rsidRPr="00FF661A" w:rsidRDefault="000D033E" w:rsidP="000D033E">
      <w:pPr>
        <w:tabs>
          <w:tab w:val="left" w:pos="4620"/>
        </w:tabs>
        <w:spacing w:before="600" w:after="120" w:line="360" w:lineRule="auto"/>
        <w:rPr>
          <w:rFonts w:eastAsia="Calibri"/>
          <w:b/>
          <w:sz w:val="20"/>
          <w:szCs w:val="20"/>
          <w:lang w:val="de-CH" w:eastAsia="en-US"/>
        </w:rPr>
      </w:pPr>
      <w:r w:rsidRPr="00FF661A">
        <w:rPr>
          <w:rFonts w:eastAsia="Calibri"/>
          <w:b/>
          <w:sz w:val="20"/>
          <w:szCs w:val="20"/>
          <w:lang w:val="de-CH" w:eastAsia="en-US"/>
        </w:rPr>
        <w:lastRenderedPageBreak/>
        <w:t>16-digit ORCID:</w:t>
      </w:r>
    </w:p>
    <w:p w:rsidR="000D033E" w:rsidRPr="00FF661A" w:rsidRDefault="000D033E" w:rsidP="000D033E">
      <w:pPr>
        <w:tabs>
          <w:tab w:val="left" w:pos="4620"/>
        </w:tabs>
        <w:spacing w:line="360" w:lineRule="auto"/>
        <w:rPr>
          <w:rFonts w:eastAsia="Calibri"/>
          <w:bCs/>
          <w:sz w:val="20"/>
          <w:szCs w:val="20"/>
          <w:lang w:val="de-CH" w:eastAsia="en-US"/>
        </w:rPr>
      </w:pPr>
      <w:r w:rsidRPr="00FF661A">
        <w:rPr>
          <w:rFonts w:eastAsia="Calibri"/>
          <w:bCs/>
          <w:sz w:val="20"/>
          <w:szCs w:val="20"/>
          <w:lang w:val="de-CH" w:eastAsia="en-US"/>
        </w:rPr>
        <w:t>Nathalie Schwab: 0000-0003-4379-3509</w:t>
      </w:r>
    </w:p>
    <w:p w:rsidR="000D033E" w:rsidRPr="00FF661A" w:rsidRDefault="000D033E" w:rsidP="000D033E">
      <w:pPr>
        <w:tabs>
          <w:tab w:val="left" w:pos="4620"/>
        </w:tabs>
        <w:spacing w:line="360" w:lineRule="auto"/>
        <w:rPr>
          <w:rFonts w:eastAsia="Calibri"/>
          <w:bCs/>
          <w:sz w:val="20"/>
          <w:szCs w:val="20"/>
          <w:lang w:val="de-CH" w:eastAsia="en-US"/>
        </w:rPr>
      </w:pPr>
      <w:r w:rsidRPr="00FF661A">
        <w:rPr>
          <w:rFonts w:eastAsia="Calibri"/>
          <w:bCs/>
          <w:sz w:val="20"/>
          <w:szCs w:val="20"/>
          <w:lang w:val="de-CH" w:eastAsia="en-US"/>
        </w:rPr>
        <w:t>Ignasi Galtés: 0000-0002-5758-2668</w:t>
      </w:r>
    </w:p>
    <w:p w:rsidR="000D033E" w:rsidRPr="000D033E" w:rsidRDefault="000D033E" w:rsidP="000D033E">
      <w:pPr>
        <w:tabs>
          <w:tab w:val="left" w:pos="4620"/>
        </w:tabs>
        <w:spacing w:after="120" w:line="360" w:lineRule="auto"/>
        <w:rPr>
          <w:rFonts w:eastAsia="Calibri"/>
          <w:bCs/>
          <w:sz w:val="20"/>
          <w:szCs w:val="20"/>
          <w:lang w:val="en-GB" w:eastAsia="en-US"/>
        </w:rPr>
      </w:pPr>
      <w:r w:rsidRPr="00993A4F">
        <w:rPr>
          <w:rFonts w:eastAsia="Calibri"/>
          <w:bCs/>
          <w:sz w:val="20"/>
          <w:szCs w:val="20"/>
          <w:lang w:val="en-GB" w:eastAsia="en-US"/>
        </w:rPr>
        <w:t>Xavier Jordana: 0000-0002-6016-6630</w:t>
      </w:r>
    </w:p>
    <w:p w:rsidR="00CC586E" w:rsidRPr="00993A4F" w:rsidRDefault="00CC586E" w:rsidP="00D63293">
      <w:pPr>
        <w:tabs>
          <w:tab w:val="left" w:pos="4620"/>
        </w:tabs>
        <w:spacing w:before="360" w:after="120" w:line="360" w:lineRule="auto"/>
        <w:rPr>
          <w:rFonts w:eastAsia="Calibri"/>
          <w:b/>
          <w:sz w:val="20"/>
          <w:szCs w:val="20"/>
          <w:lang w:val="en-GB" w:eastAsia="en-US"/>
        </w:rPr>
      </w:pPr>
      <w:r w:rsidRPr="00993A4F">
        <w:rPr>
          <w:rFonts w:eastAsia="Calibri"/>
          <w:b/>
          <w:sz w:val="20"/>
          <w:szCs w:val="20"/>
          <w:lang w:val="en-GB" w:eastAsia="en-US"/>
        </w:rPr>
        <w:t>Abstract:</w:t>
      </w:r>
    </w:p>
    <w:p w:rsidR="00AC79CE" w:rsidRPr="004527D1" w:rsidRDefault="00992665" w:rsidP="00D63293">
      <w:pPr>
        <w:tabs>
          <w:tab w:val="left" w:pos="4620"/>
        </w:tabs>
        <w:spacing w:line="360" w:lineRule="auto"/>
        <w:jc w:val="both"/>
        <w:rPr>
          <w:rFonts w:eastAsia="Calibri"/>
          <w:bCs/>
          <w:sz w:val="20"/>
          <w:szCs w:val="20"/>
          <w:lang w:val="en-GB" w:eastAsia="en-US"/>
        </w:rPr>
      </w:pPr>
      <w:r w:rsidRPr="00993A4F">
        <w:rPr>
          <w:rFonts w:eastAsia="Calibri"/>
          <w:bCs/>
          <w:sz w:val="20"/>
          <w:szCs w:val="20"/>
          <w:lang w:val="en-GB" w:eastAsia="en-US"/>
        </w:rPr>
        <w:t xml:space="preserve">Skeletal trauma assessment </w:t>
      </w:r>
      <w:r w:rsidR="002C16E5" w:rsidRPr="00993A4F">
        <w:rPr>
          <w:rFonts w:eastAsia="Calibri"/>
          <w:bCs/>
          <w:sz w:val="20"/>
          <w:szCs w:val="20"/>
          <w:lang w:val="en-GB" w:eastAsia="en-US"/>
        </w:rPr>
        <w:t>is</w:t>
      </w:r>
      <w:r w:rsidRPr="00993A4F">
        <w:rPr>
          <w:rFonts w:eastAsia="Calibri"/>
          <w:bCs/>
          <w:sz w:val="20"/>
          <w:szCs w:val="20"/>
          <w:lang w:val="en-GB" w:eastAsia="en-US"/>
        </w:rPr>
        <w:t xml:space="preserve"> an important task of forensic anthropologists and pathologists. This applies in particular to </w:t>
      </w:r>
      <w:r w:rsidRPr="00993A4F">
        <w:rPr>
          <w:sz w:val="20"/>
          <w:szCs w:val="21"/>
          <w:lang w:val="en-GB"/>
        </w:rPr>
        <w:t xml:space="preserve">badly </w:t>
      </w:r>
      <w:r w:rsidRPr="00993A4F">
        <w:rPr>
          <w:rFonts w:eastAsia="Calibri"/>
          <w:bCs/>
          <w:sz w:val="20"/>
          <w:szCs w:val="20"/>
          <w:lang w:val="en-GB" w:eastAsia="en-US"/>
        </w:rPr>
        <w:t xml:space="preserve">preserved </w:t>
      </w:r>
      <w:r w:rsidRPr="00993A4F">
        <w:rPr>
          <w:sz w:val="20"/>
          <w:szCs w:val="21"/>
          <w:lang w:val="en-GB"/>
        </w:rPr>
        <w:t>bodies</w:t>
      </w:r>
      <w:r w:rsidRPr="00993A4F">
        <w:rPr>
          <w:rFonts w:eastAsia="Calibri"/>
          <w:bCs/>
          <w:sz w:val="20"/>
          <w:szCs w:val="20"/>
          <w:lang w:val="en-GB" w:eastAsia="en-US"/>
        </w:rPr>
        <w:t xml:space="preserve"> where the soft tissue cannot provide forensic evidence.</w:t>
      </w:r>
      <w:r w:rsidR="00245470" w:rsidRPr="00993A4F">
        <w:rPr>
          <w:rFonts w:eastAsia="Calibri"/>
          <w:bCs/>
          <w:sz w:val="20"/>
          <w:szCs w:val="20"/>
          <w:lang w:val="en-GB" w:eastAsia="en-US"/>
        </w:rPr>
        <w:t xml:space="preserve"> </w:t>
      </w:r>
      <w:r w:rsidR="00B95BF2" w:rsidRPr="00993A4F">
        <w:rPr>
          <w:rFonts w:eastAsia="Calibri"/>
          <w:bCs/>
          <w:sz w:val="20"/>
          <w:szCs w:val="20"/>
          <w:lang w:val="en-GB" w:eastAsia="en-US"/>
        </w:rPr>
        <w:t>Yet</w:t>
      </w:r>
      <w:r w:rsidR="00245470" w:rsidRPr="00993A4F">
        <w:rPr>
          <w:rFonts w:eastAsia="Calibri"/>
          <w:bCs/>
          <w:sz w:val="20"/>
          <w:szCs w:val="20"/>
          <w:lang w:val="en-GB" w:eastAsia="en-US"/>
        </w:rPr>
        <w:t>, the interpretation of</w:t>
      </w:r>
      <w:r w:rsidR="00B95BF2" w:rsidRPr="00993A4F">
        <w:rPr>
          <w:rFonts w:eastAsia="Calibri"/>
          <w:bCs/>
          <w:sz w:val="20"/>
          <w:szCs w:val="20"/>
          <w:lang w:val="en-GB" w:eastAsia="en-US"/>
        </w:rPr>
        <w:t xml:space="preserve"> ballistic long bone </w:t>
      </w:r>
      <w:r w:rsidR="00245470" w:rsidRPr="00993A4F">
        <w:rPr>
          <w:rFonts w:eastAsia="Calibri"/>
          <w:bCs/>
          <w:sz w:val="20"/>
          <w:szCs w:val="20"/>
          <w:lang w:val="en-GB" w:eastAsia="en-US"/>
        </w:rPr>
        <w:t>trauma</w:t>
      </w:r>
      <w:r w:rsidR="00B95BF2" w:rsidRPr="00993A4F">
        <w:rPr>
          <w:rFonts w:eastAsia="Calibri"/>
          <w:bCs/>
          <w:sz w:val="20"/>
          <w:szCs w:val="20"/>
          <w:lang w:val="en-GB" w:eastAsia="en-US"/>
        </w:rPr>
        <w:t xml:space="preserve"> </w:t>
      </w:r>
      <w:r w:rsidR="00245470" w:rsidRPr="00993A4F">
        <w:rPr>
          <w:rFonts w:eastAsia="Calibri"/>
          <w:bCs/>
          <w:sz w:val="20"/>
          <w:szCs w:val="20"/>
          <w:lang w:val="en-GB" w:eastAsia="en-US"/>
        </w:rPr>
        <w:t xml:space="preserve">can be difficult </w:t>
      </w:r>
      <w:r w:rsidR="00B95BF2" w:rsidRPr="00993A4F">
        <w:rPr>
          <w:rFonts w:eastAsia="Calibri"/>
          <w:bCs/>
          <w:sz w:val="20"/>
          <w:szCs w:val="20"/>
          <w:lang w:val="en-GB" w:eastAsia="en-US"/>
        </w:rPr>
        <w:t>due to</w:t>
      </w:r>
      <w:r w:rsidR="00245470" w:rsidRPr="00993A4F">
        <w:rPr>
          <w:rFonts w:eastAsia="Calibri"/>
          <w:bCs/>
          <w:sz w:val="20"/>
          <w:szCs w:val="20"/>
          <w:lang w:val="en-GB" w:eastAsia="en-US"/>
        </w:rPr>
        <w:t xml:space="preserve"> little conclusive data.</w:t>
      </w:r>
      <w:r w:rsidR="003E0D4A" w:rsidRPr="00993A4F">
        <w:rPr>
          <w:rFonts w:eastAsia="Calibri"/>
          <w:bCs/>
          <w:sz w:val="20"/>
          <w:szCs w:val="20"/>
          <w:lang w:val="en-GB" w:eastAsia="en-US"/>
        </w:rPr>
        <w:t xml:space="preserve"> </w:t>
      </w:r>
      <w:r w:rsidR="00B95BF2" w:rsidRPr="00993A4F">
        <w:rPr>
          <w:rFonts w:eastAsia="Calibri"/>
          <w:bCs/>
          <w:sz w:val="20"/>
          <w:szCs w:val="20"/>
          <w:lang w:val="en-GB" w:eastAsia="en-US"/>
        </w:rPr>
        <w:t>Thus</w:t>
      </w:r>
      <w:r w:rsidR="006015ED" w:rsidRPr="00993A4F">
        <w:rPr>
          <w:rFonts w:eastAsia="Calibri"/>
          <w:bCs/>
          <w:sz w:val="20"/>
          <w:szCs w:val="20"/>
          <w:lang w:val="en-GB" w:eastAsia="en-US"/>
        </w:rPr>
        <w:t>, t</w:t>
      </w:r>
      <w:r w:rsidR="00C05E24" w:rsidRPr="00993A4F">
        <w:rPr>
          <w:rFonts w:eastAsia="Calibri"/>
          <w:bCs/>
          <w:sz w:val="20"/>
          <w:szCs w:val="20"/>
          <w:lang w:val="en-GB" w:eastAsia="en-US"/>
        </w:rPr>
        <w:t>his study explored the variability of</w:t>
      </w:r>
      <w:r w:rsidR="000B4A8B" w:rsidRPr="00993A4F">
        <w:rPr>
          <w:rFonts w:eastAsia="Calibri"/>
          <w:bCs/>
          <w:sz w:val="20"/>
          <w:szCs w:val="20"/>
          <w:lang w:val="en-GB" w:eastAsia="en-US"/>
        </w:rPr>
        <w:t xml:space="preserve"> diaphyseal</w:t>
      </w:r>
      <w:r w:rsidR="00C05E24" w:rsidRPr="00993A4F">
        <w:rPr>
          <w:rFonts w:eastAsia="Calibri"/>
          <w:bCs/>
          <w:sz w:val="20"/>
          <w:szCs w:val="20"/>
          <w:lang w:val="en-GB" w:eastAsia="en-US"/>
        </w:rPr>
        <w:t xml:space="preserve"> fracture pattern</w:t>
      </w:r>
      <w:r w:rsidR="000B4A8B" w:rsidRPr="00993A4F">
        <w:rPr>
          <w:rFonts w:eastAsia="Calibri"/>
          <w:bCs/>
          <w:sz w:val="20"/>
          <w:szCs w:val="20"/>
          <w:lang w:val="en-GB" w:eastAsia="en-US"/>
        </w:rPr>
        <w:t>s</w:t>
      </w:r>
      <w:r w:rsidR="00C05E24" w:rsidRPr="00993A4F">
        <w:rPr>
          <w:rFonts w:eastAsia="Calibri"/>
          <w:bCs/>
          <w:sz w:val="20"/>
          <w:szCs w:val="20"/>
          <w:lang w:val="en-GB" w:eastAsia="en-US"/>
        </w:rPr>
        <w:t xml:space="preserve"> </w:t>
      </w:r>
      <w:r w:rsidR="005231CE" w:rsidRPr="00993A4F">
        <w:rPr>
          <w:rFonts w:eastAsia="Calibri"/>
          <w:bCs/>
          <w:sz w:val="20"/>
          <w:szCs w:val="20"/>
          <w:lang w:val="en-GB" w:eastAsia="en-US"/>
        </w:rPr>
        <w:t>dependent on the bullet</w:t>
      </w:r>
      <w:r w:rsidR="000B4A8B" w:rsidRPr="00993A4F">
        <w:rPr>
          <w:rFonts w:eastAsia="Calibri"/>
          <w:bCs/>
          <w:sz w:val="20"/>
          <w:szCs w:val="20"/>
          <w:lang w:val="en-GB" w:eastAsia="en-US"/>
        </w:rPr>
        <w:t>’s</w:t>
      </w:r>
      <w:r w:rsidR="00C05E24" w:rsidRPr="00993A4F">
        <w:rPr>
          <w:rFonts w:eastAsia="Calibri"/>
          <w:bCs/>
          <w:sz w:val="20"/>
          <w:szCs w:val="20"/>
          <w:lang w:val="en-GB" w:eastAsia="en-US"/>
        </w:rPr>
        <w:t xml:space="preserve"> </w:t>
      </w:r>
      <w:r w:rsidR="005231CE" w:rsidRPr="00993A4F">
        <w:rPr>
          <w:rFonts w:eastAsia="Calibri"/>
          <w:bCs/>
          <w:sz w:val="20"/>
          <w:szCs w:val="20"/>
          <w:lang w:val="en-GB" w:eastAsia="en-US"/>
        </w:rPr>
        <w:t xml:space="preserve">angle and </w:t>
      </w:r>
      <w:r w:rsidR="000B4A8B" w:rsidRPr="00993A4F">
        <w:rPr>
          <w:rFonts w:eastAsia="Calibri"/>
          <w:bCs/>
          <w:sz w:val="20"/>
          <w:szCs w:val="20"/>
          <w:lang w:val="en-GB" w:eastAsia="en-US"/>
        </w:rPr>
        <w:t>point of impact</w:t>
      </w:r>
      <w:r w:rsidR="005231CE" w:rsidRPr="00993A4F">
        <w:rPr>
          <w:rFonts w:eastAsia="Calibri"/>
          <w:bCs/>
          <w:sz w:val="20"/>
          <w:szCs w:val="20"/>
          <w:lang w:val="en-GB" w:eastAsia="en-US"/>
        </w:rPr>
        <w:t xml:space="preserve">. </w:t>
      </w:r>
      <w:r w:rsidR="00671FA8" w:rsidRPr="00993A4F">
        <w:rPr>
          <w:rFonts w:eastAsia="Calibri"/>
          <w:bCs/>
          <w:sz w:val="20"/>
          <w:szCs w:val="20"/>
          <w:lang w:val="en-GB" w:eastAsia="en-US"/>
        </w:rPr>
        <w:t>20</w:t>
      </w:r>
      <w:r w:rsidR="00D269AB" w:rsidRPr="00993A4F">
        <w:rPr>
          <w:sz w:val="20"/>
          <w:szCs w:val="21"/>
          <w:lang w:val="en-GB"/>
        </w:rPr>
        <w:t xml:space="preserve"> femurs from body donors were </w:t>
      </w:r>
      <w:r w:rsidR="00D269AB" w:rsidRPr="00993A4F">
        <w:rPr>
          <w:rFonts w:eastAsia="Calibri"/>
          <w:bCs/>
          <w:sz w:val="20"/>
          <w:szCs w:val="20"/>
          <w:lang w:val="en-GB" w:eastAsia="en-US"/>
        </w:rPr>
        <w:t>embedded in Clear Ballistics Gel® and</w:t>
      </w:r>
      <w:r w:rsidR="00D269AB" w:rsidRPr="00993A4F">
        <w:rPr>
          <w:sz w:val="20"/>
          <w:szCs w:val="21"/>
          <w:lang w:val="en-GB"/>
        </w:rPr>
        <w:t xml:space="preserve"> divided into </w:t>
      </w:r>
      <w:r w:rsidR="00671FA8" w:rsidRPr="00993A4F">
        <w:rPr>
          <w:sz w:val="20"/>
          <w:szCs w:val="21"/>
          <w:lang w:val="en-GB"/>
        </w:rPr>
        <w:t>4</w:t>
      </w:r>
      <w:r w:rsidR="00D269AB" w:rsidRPr="00993A4F">
        <w:rPr>
          <w:sz w:val="20"/>
          <w:szCs w:val="21"/>
          <w:lang w:val="en-GB"/>
        </w:rPr>
        <w:t xml:space="preserve"> experimental groups: </w:t>
      </w:r>
      <w:r w:rsidR="00D016EA" w:rsidRPr="00993A4F">
        <w:rPr>
          <w:sz w:val="20"/>
          <w:szCs w:val="21"/>
          <w:lang w:val="en-GB"/>
        </w:rPr>
        <w:t>70° angled shot on the centre of the anterior shaft aspect; perpendicular shot on the centre of the lateral shaft aspect; perpendicular shot on the centre of the posterior shaft aspect; grazing shot from posterior on the margin of the medial shaft aspect.</w:t>
      </w:r>
      <w:r w:rsidR="008A4150" w:rsidRPr="00993A4F">
        <w:rPr>
          <w:sz w:val="20"/>
          <w:szCs w:val="21"/>
          <w:lang w:val="en-GB"/>
        </w:rPr>
        <w:t xml:space="preserve"> </w:t>
      </w:r>
      <w:r w:rsidR="002C16E5" w:rsidRPr="00993A4F">
        <w:rPr>
          <w:sz w:val="20"/>
          <w:szCs w:val="21"/>
          <w:lang w:val="en-GB"/>
        </w:rPr>
        <w:t>In each case</w:t>
      </w:r>
      <w:r w:rsidR="007014BE" w:rsidRPr="00993A4F">
        <w:rPr>
          <w:sz w:val="20"/>
          <w:szCs w:val="21"/>
          <w:lang w:val="en-GB"/>
        </w:rPr>
        <w:t>, a 9-mm Luger full metal jacket projectile was shot at a distance of 2 m and an impact speed of 360 m/s</w:t>
      </w:r>
      <w:r w:rsidR="00382867" w:rsidRPr="00993A4F">
        <w:rPr>
          <w:sz w:val="20"/>
          <w:szCs w:val="21"/>
          <w:lang w:val="en-GB"/>
        </w:rPr>
        <w:t>.</w:t>
      </w:r>
      <w:r w:rsidR="003327E0" w:rsidRPr="00993A4F">
        <w:rPr>
          <w:sz w:val="20"/>
          <w:szCs w:val="21"/>
          <w:lang w:val="en-GB"/>
        </w:rPr>
        <w:t xml:space="preserve"> </w:t>
      </w:r>
      <w:r w:rsidR="00E4794B" w:rsidRPr="00993A4F">
        <w:rPr>
          <w:sz w:val="20"/>
          <w:szCs w:val="21"/>
          <w:lang w:val="en-GB"/>
        </w:rPr>
        <w:t xml:space="preserve">All fractures were </w:t>
      </w:r>
      <w:r w:rsidR="00E4794B" w:rsidRPr="00993A4F">
        <w:rPr>
          <w:rFonts w:eastAsia="Calibri"/>
          <w:bCs/>
          <w:sz w:val="20"/>
          <w:szCs w:val="20"/>
          <w:lang w:val="en-GB" w:eastAsia="en-US"/>
        </w:rPr>
        <w:t>examined macroscopically</w:t>
      </w:r>
      <w:r w:rsidR="007014BE" w:rsidRPr="00993A4F">
        <w:rPr>
          <w:rFonts w:eastAsia="Calibri"/>
          <w:bCs/>
          <w:sz w:val="20"/>
          <w:szCs w:val="20"/>
          <w:lang w:val="en-GB" w:eastAsia="en-US"/>
        </w:rPr>
        <w:t>.</w:t>
      </w:r>
      <w:r w:rsidR="00E4794B" w:rsidRPr="00993A4F">
        <w:rPr>
          <w:rFonts w:eastAsia="Calibri"/>
          <w:bCs/>
          <w:sz w:val="20"/>
          <w:szCs w:val="20"/>
          <w:lang w:val="en-GB" w:eastAsia="en-US"/>
        </w:rPr>
        <w:t xml:space="preserve"> For the </w:t>
      </w:r>
      <w:r w:rsidR="006429C4" w:rsidRPr="00993A4F">
        <w:rPr>
          <w:rFonts w:eastAsia="Calibri"/>
          <w:bCs/>
          <w:sz w:val="20"/>
          <w:szCs w:val="20"/>
          <w:lang w:val="en-GB" w:eastAsia="en-US"/>
        </w:rPr>
        <w:t>trauma</w:t>
      </w:r>
      <w:r w:rsidR="00E4794B" w:rsidRPr="00993A4F">
        <w:rPr>
          <w:rFonts w:eastAsia="Calibri"/>
          <w:bCs/>
          <w:sz w:val="20"/>
          <w:szCs w:val="20"/>
          <w:lang w:val="en-GB" w:eastAsia="en-US"/>
        </w:rPr>
        <w:t xml:space="preserve"> comparison, a</w:t>
      </w:r>
      <w:r w:rsidR="006429C4" w:rsidRPr="00993A4F">
        <w:rPr>
          <w:rFonts w:eastAsia="Calibri"/>
          <w:bCs/>
          <w:sz w:val="20"/>
          <w:szCs w:val="20"/>
          <w:lang w:val="en-GB" w:eastAsia="en-US"/>
        </w:rPr>
        <w:t xml:space="preserve"> </w:t>
      </w:r>
      <w:r w:rsidR="008A4150" w:rsidRPr="00993A4F">
        <w:rPr>
          <w:rFonts w:eastAsia="Calibri"/>
          <w:bCs/>
          <w:sz w:val="20"/>
          <w:szCs w:val="20"/>
          <w:lang w:val="en-GB" w:eastAsia="en-US"/>
        </w:rPr>
        <w:t>fifth group</w:t>
      </w:r>
      <w:r w:rsidR="006429C4" w:rsidRPr="00993A4F">
        <w:rPr>
          <w:rFonts w:eastAsia="Calibri"/>
          <w:bCs/>
          <w:sz w:val="20"/>
          <w:szCs w:val="20"/>
          <w:lang w:val="en-GB" w:eastAsia="en-US"/>
        </w:rPr>
        <w:t xml:space="preserve"> </w:t>
      </w:r>
      <w:r w:rsidR="006B3574" w:rsidRPr="00993A4F">
        <w:rPr>
          <w:rFonts w:eastAsia="Calibri"/>
          <w:bCs/>
          <w:sz w:val="20"/>
          <w:szCs w:val="20"/>
          <w:lang w:val="en-GB" w:eastAsia="en-US"/>
        </w:rPr>
        <w:t xml:space="preserve">(perpendicular shot on </w:t>
      </w:r>
      <w:r w:rsidR="00921B4B" w:rsidRPr="00993A4F">
        <w:rPr>
          <w:sz w:val="20"/>
          <w:szCs w:val="21"/>
          <w:lang w:val="en-GB"/>
        </w:rPr>
        <w:t xml:space="preserve">the centre of </w:t>
      </w:r>
      <w:r w:rsidR="006B3574" w:rsidRPr="00993A4F">
        <w:rPr>
          <w:rFonts w:eastAsia="Calibri"/>
          <w:bCs/>
          <w:sz w:val="20"/>
          <w:szCs w:val="20"/>
          <w:lang w:val="en-GB" w:eastAsia="en-US"/>
        </w:rPr>
        <w:t xml:space="preserve">the anterior shaft aspect), </w:t>
      </w:r>
      <w:r w:rsidR="008A4150" w:rsidRPr="00993A4F">
        <w:rPr>
          <w:rFonts w:eastAsia="Calibri"/>
          <w:bCs/>
          <w:sz w:val="20"/>
          <w:szCs w:val="20"/>
          <w:lang w:val="en-GB" w:eastAsia="en-US"/>
        </w:rPr>
        <w:t>previously analysed in an earlier study</w:t>
      </w:r>
      <w:r w:rsidR="006B3574" w:rsidRPr="00993A4F">
        <w:rPr>
          <w:rFonts w:eastAsia="Calibri"/>
          <w:bCs/>
          <w:sz w:val="20"/>
          <w:szCs w:val="20"/>
          <w:lang w:val="en-GB" w:eastAsia="en-US"/>
        </w:rPr>
        <w:t>, was included</w:t>
      </w:r>
      <w:r w:rsidR="008A4150" w:rsidRPr="00993A4F">
        <w:rPr>
          <w:rFonts w:eastAsia="Calibri"/>
          <w:bCs/>
          <w:sz w:val="20"/>
          <w:szCs w:val="20"/>
          <w:lang w:val="en-GB" w:eastAsia="en-US"/>
        </w:rPr>
        <w:t xml:space="preserve">. </w:t>
      </w:r>
      <w:r w:rsidR="00C56579" w:rsidRPr="00993A4F">
        <w:rPr>
          <w:rFonts w:eastAsia="Calibri"/>
          <w:bCs/>
          <w:sz w:val="20"/>
          <w:szCs w:val="20"/>
          <w:lang w:val="en-GB" w:eastAsia="en-US"/>
        </w:rPr>
        <w:t>Although the</w:t>
      </w:r>
      <w:r w:rsidR="003327E0" w:rsidRPr="00993A4F">
        <w:rPr>
          <w:rFonts w:eastAsia="Calibri"/>
          <w:bCs/>
          <w:sz w:val="20"/>
          <w:szCs w:val="20"/>
          <w:lang w:val="en-GB" w:eastAsia="en-US"/>
        </w:rPr>
        <w:t xml:space="preserve"> </w:t>
      </w:r>
      <w:r w:rsidR="001A60BB" w:rsidRPr="00993A4F">
        <w:rPr>
          <w:rFonts w:eastAsia="Calibri"/>
          <w:bCs/>
          <w:sz w:val="20"/>
          <w:szCs w:val="20"/>
          <w:lang w:val="en-GB" w:eastAsia="en-US"/>
        </w:rPr>
        <w:t>groups</w:t>
      </w:r>
      <w:r w:rsidR="003327E0" w:rsidRPr="00993A4F">
        <w:rPr>
          <w:rFonts w:eastAsia="Calibri"/>
          <w:bCs/>
          <w:sz w:val="20"/>
          <w:szCs w:val="20"/>
          <w:lang w:val="en-GB" w:eastAsia="en-US"/>
        </w:rPr>
        <w:t xml:space="preserve"> revealed </w:t>
      </w:r>
      <w:r w:rsidR="001A60BB" w:rsidRPr="00993A4F">
        <w:rPr>
          <w:rFonts w:eastAsia="Calibri"/>
          <w:bCs/>
          <w:sz w:val="20"/>
          <w:szCs w:val="20"/>
          <w:lang w:val="en-GB" w:eastAsia="en-US"/>
        </w:rPr>
        <w:t>similar fracture</w:t>
      </w:r>
      <w:r w:rsidR="003327E0" w:rsidRPr="00993A4F">
        <w:rPr>
          <w:rFonts w:eastAsia="Calibri"/>
          <w:bCs/>
          <w:sz w:val="20"/>
          <w:szCs w:val="20"/>
          <w:lang w:val="en-GB" w:eastAsia="en-US"/>
        </w:rPr>
        <w:t xml:space="preserve"> characteristics</w:t>
      </w:r>
      <w:r w:rsidR="001A60BB" w:rsidRPr="00993A4F">
        <w:rPr>
          <w:rFonts w:eastAsia="Calibri"/>
          <w:bCs/>
          <w:sz w:val="20"/>
          <w:szCs w:val="20"/>
          <w:lang w:val="en-GB" w:eastAsia="en-US"/>
        </w:rPr>
        <w:t xml:space="preserve">, the results suggest the bullet’s impact angle and location </w:t>
      </w:r>
      <w:r w:rsidR="006B3574" w:rsidRPr="00993A4F">
        <w:rPr>
          <w:rFonts w:eastAsia="Calibri"/>
          <w:bCs/>
          <w:sz w:val="20"/>
          <w:szCs w:val="20"/>
          <w:lang w:val="en-GB" w:eastAsia="en-US"/>
        </w:rPr>
        <w:t>influence</w:t>
      </w:r>
      <w:r w:rsidR="001A60BB" w:rsidRPr="00993A4F">
        <w:rPr>
          <w:rFonts w:eastAsia="Calibri"/>
          <w:bCs/>
          <w:sz w:val="20"/>
          <w:szCs w:val="20"/>
          <w:lang w:val="en-GB" w:eastAsia="en-US"/>
        </w:rPr>
        <w:t xml:space="preserve"> the fracture pattern. The most dissimilar fracture pattern was reproduced in the grazing shots, where only one defect hole was seen, instead of an entry and exit hole like in the other groups. </w:t>
      </w:r>
      <w:r w:rsidR="00C05E24" w:rsidRPr="00993A4F">
        <w:rPr>
          <w:rFonts w:eastAsia="Calibri"/>
          <w:bCs/>
          <w:sz w:val="20"/>
          <w:szCs w:val="20"/>
          <w:lang w:val="en-GB" w:eastAsia="en-US"/>
        </w:rPr>
        <w:t xml:space="preserve">The findings highlight the variability of ballistic fracture patterns in long bones and </w:t>
      </w:r>
      <w:r w:rsidR="006B3574" w:rsidRPr="00993A4F">
        <w:rPr>
          <w:rFonts w:eastAsia="Calibri"/>
          <w:bCs/>
          <w:sz w:val="20"/>
          <w:szCs w:val="20"/>
          <w:lang w:val="en-GB" w:eastAsia="en-US"/>
        </w:rPr>
        <w:t xml:space="preserve">may serve as guidelines during the skeletal trauma assessment. </w:t>
      </w:r>
    </w:p>
    <w:p w:rsidR="00CC586E" w:rsidRPr="00CF4ED5" w:rsidRDefault="00CC586E" w:rsidP="00D63293">
      <w:pPr>
        <w:tabs>
          <w:tab w:val="left" w:pos="4620"/>
        </w:tabs>
        <w:spacing w:before="360" w:after="120" w:line="360" w:lineRule="auto"/>
        <w:jc w:val="both"/>
        <w:rPr>
          <w:rFonts w:eastAsia="Calibri"/>
          <w:b/>
          <w:sz w:val="20"/>
          <w:szCs w:val="20"/>
          <w:lang w:val="en-GB" w:eastAsia="en-US"/>
        </w:rPr>
      </w:pPr>
      <w:r w:rsidRPr="00993A4F">
        <w:rPr>
          <w:rFonts w:eastAsia="Calibri"/>
          <w:b/>
          <w:sz w:val="20"/>
          <w:szCs w:val="20"/>
          <w:lang w:val="en-GB" w:eastAsia="en-US"/>
        </w:rPr>
        <w:t>Keywords:</w:t>
      </w:r>
    </w:p>
    <w:p w:rsidR="00120EA9" w:rsidRPr="00993A4F" w:rsidRDefault="00E57D81" w:rsidP="00D63293">
      <w:pPr>
        <w:spacing w:line="360" w:lineRule="auto"/>
        <w:rPr>
          <w:rFonts w:eastAsia="Calibri"/>
          <w:sz w:val="20"/>
          <w:szCs w:val="20"/>
          <w:lang w:val="en-GB" w:eastAsia="en-US"/>
        </w:rPr>
      </w:pPr>
      <w:r w:rsidRPr="00993A4F">
        <w:rPr>
          <w:rFonts w:eastAsia="Calibri"/>
          <w:sz w:val="20"/>
          <w:szCs w:val="20"/>
          <w:lang w:val="en-GB" w:eastAsia="en-US"/>
        </w:rPr>
        <w:t>F</w:t>
      </w:r>
      <w:r w:rsidR="00CC586E" w:rsidRPr="00993A4F">
        <w:rPr>
          <w:rFonts w:eastAsia="Calibri"/>
          <w:sz w:val="20"/>
          <w:szCs w:val="20"/>
          <w:lang w:val="en-GB" w:eastAsia="en-US"/>
        </w:rPr>
        <w:t xml:space="preserve">orensic anthropology, </w:t>
      </w:r>
      <w:r w:rsidRPr="00993A4F">
        <w:rPr>
          <w:rFonts w:eastAsia="Calibri"/>
          <w:sz w:val="20"/>
          <w:szCs w:val="20"/>
          <w:lang w:val="en-GB" w:eastAsia="en-US"/>
        </w:rPr>
        <w:t>H</w:t>
      </w:r>
      <w:r w:rsidR="00C05E24" w:rsidRPr="00993A4F">
        <w:rPr>
          <w:rFonts w:eastAsia="Calibri"/>
          <w:sz w:val="20"/>
          <w:szCs w:val="20"/>
          <w:lang w:val="en-GB" w:eastAsia="en-US"/>
        </w:rPr>
        <w:t xml:space="preserve">uman bones, </w:t>
      </w:r>
      <w:r w:rsidRPr="00993A4F">
        <w:rPr>
          <w:rFonts w:eastAsia="Calibri"/>
          <w:sz w:val="20"/>
          <w:szCs w:val="20"/>
          <w:lang w:val="en-GB" w:eastAsia="en-US"/>
        </w:rPr>
        <w:t>L</w:t>
      </w:r>
      <w:r w:rsidR="00C05E24" w:rsidRPr="00993A4F">
        <w:rPr>
          <w:rFonts w:eastAsia="Calibri"/>
          <w:sz w:val="20"/>
          <w:szCs w:val="20"/>
          <w:lang w:val="en-GB" w:eastAsia="en-US"/>
        </w:rPr>
        <w:t xml:space="preserve">ong bones, </w:t>
      </w:r>
      <w:r w:rsidRPr="00993A4F">
        <w:rPr>
          <w:rFonts w:eastAsia="Calibri"/>
          <w:sz w:val="20"/>
          <w:szCs w:val="20"/>
          <w:lang w:val="en-GB" w:eastAsia="en-US"/>
        </w:rPr>
        <w:t>F</w:t>
      </w:r>
      <w:r w:rsidR="00CC586E" w:rsidRPr="00993A4F">
        <w:rPr>
          <w:rFonts w:eastAsia="Calibri"/>
          <w:sz w:val="20"/>
          <w:szCs w:val="20"/>
          <w:lang w:val="en-GB" w:eastAsia="en-US"/>
        </w:rPr>
        <w:t xml:space="preserve">emur, </w:t>
      </w:r>
      <w:r w:rsidRPr="00993A4F">
        <w:rPr>
          <w:rFonts w:eastAsia="Calibri"/>
          <w:sz w:val="20"/>
          <w:szCs w:val="20"/>
          <w:lang w:val="en-GB" w:eastAsia="en-US"/>
        </w:rPr>
        <w:t>G</w:t>
      </w:r>
      <w:r w:rsidR="00CC586E" w:rsidRPr="00993A4F">
        <w:rPr>
          <w:rFonts w:eastAsia="Calibri"/>
          <w:sz w:val="20"/>
          <w:szCs w:val="20"/>
          <w:lang w:val="en-GB" w:eastAsia="en-US"/>
        </w:rPr>
        <w:t>unshot</w:t>
      </w:r>
      <w:r w:rsidR="00C05E24" w:rsidRPr="00993A4F">
        <w:rPr>
          <w:rFonts w:eastAsia="Calibri"/>
          <w:sz w:val="20"/>
          <w:szCs w:val="20"/>
          <w:lang w:val="en-GB" w:eastAsia="en-US"/>
        </w:rPr>
        <w:t xml:space="preserve"> trauma</w:t>
      </w:r>
      <w:r w:rsidR="00CC586E" w:rsidRPr="00993A4F">
        <w:rPr>
          <w:rFonts w:eastAsia="Calibri"/>
          <w:sz w:val="20"/>
          <w:szCs w:val="20"/>
          <w:lang w:val="en-GB" w:eastAsia="en-US"/>
        </w:rPr>
        <w:t xml:space="preserve">, </w:t>
      </w:r>
      <w:r w:rsidRPr="00993A4F">
        <w:rPr>
          <w:rFonts w:eastAsia="Calibri"/>
          <w:sz w:val="20"/>
          <w:szCs w:val="20"/>
          <w:lang w:val="en-GB" w:eastAsia="en-US"/>
        </w:rPr>
        <w:t>B</w:t>
      </w:r>
      <w:r w:rsidR="00C05E24" w:rsidRPr="00993A4F">
        <w:rPr>
          <w:rFonts w:eastAsia="Calibri"/>
          <w:sz w:val="20"/>
          <w:szCs w:val="20"/>
          <w:lang w:val="en-GB" w:eastAsia="en-US"/>
        </w:rPr>
        <w:t xml:space="preserve">allistic </w:t>
      </w:r>
      <w:r w:rsidR="00CC586E" w:rsidRPr="00993A4F">
        <w:rPr>
          <w:rFonts w:eastAsia="Calibri"/>
          <w:sz w:val="20"/>
          <w:szCs w:val="20"/>
          <w:lang w:val="en-GB" w:eastAsia="en-US"/>
        </w:rPr>
        <w:t>fracture pattern</w:t>
      </w:r>
    </w:p>
    <w:p w:rsidR="00993A4F" w:rsidRDefault="00993A4F" w:rsidP="00D63293">
      <w:pPr>
        <w:spacing w:line="360" w:lineRule="auto"/>
        <w:rPr>
          <w:b/>
          <w:bCs/>
          <w:color w:val="333333"/>
          <w:sz w:val="21"/>
          <w:szCs w:val="21"/>
          <w:lang w:val="en-GB"/>
        </w:rPr>
      </w:pPr>
    </w:p>
    <w:p w:rsidR="00CC586E" w:rsidRPr="00137E77" w:rsidRDefault="00CC586E" w:rsidP="00D63293">
      <w:pPr>
        <w:shd w:val="clear" w:color="auto" w:fill="FCFCFC"/>
        <w:spacing w:before="360" w:after="120" w:line="360" w:lineRule="auto"/>
        <w:jc w:val="both"/>
        <w:outlineLvl w:val="3"/>
        <w:rPr>
          <w:b/>
          <w:bCs/>
          <w:color w:val="333333"/>
          <w:sz w:val="22"/>
          <w:szCs w:val="22"/>
          <w:lang w:val="en-GB"/>
        </w:rPr>
      </w:pPr>
      <w:r w:rsidRPr="00137E77">
        <w:rPr>
          <w:b/>
          <w:bCs/>
          <w:color w:val="333333"/>
          <w:sz w:val="22"/>
          <w:szCs w:val="22"/>
          <w:lang w:val="en-GB"/>
        </w:rPr>
        <w:t>Statements and declaration</w:t>
      </w:r>
      <w:r w:rsidR="0020578E" w:rsidRPr="00137E77">
        <w:rPr>
          <w:b/>
          <w:bCs/>
          <w:color w:val="333333"/>
          <w:sz w:val="22"/>
          <w:szCs w:val="22"/>
          <w:lang w:val="en-GB"/>
        </w:rPr>
        <w:t>s</w:t>
      </w:r>
    </w:p>
    <w:p w:rsidR="00CC586E" w:rsidRPr="00993A4F" w:rsidRDefault="00CC586E" w:rsidP="00D63293">
      <w:pPr>
        <w:spacing w:before="240" w:after="120" w:line="360" w:lineRule="auto"/>
        <w:rPr>
          <w:rFonts w:eastAsia="Calibri"/>
          <w:b/>
          <w:sz w:val="20"/>
          <w:szCs w:val="20"/>
          <w:lang w:val="en-GB" w:eastAsia="en-US"/>
        </w:rPr>
      </w:pPr>
      <w:r w:rsidRPr="00993A4F">
        <w:rPr>
          <w:rFonts w:eastAsia="Calibri"/>
          <w:b/>
          <w:sz w:val="20"/>
          <w:szCs w:val="20"/>
          <w:lang w:val="en-GB" w:eastAsia="en-US"/>
        </w:rPr>
        <w:t>Author contributions:</w:t>
      </w:r>
    </w:p>
    <w:p w:rsidR="002C234F" w:rsidRPr="00993A4F" w:rsidRDefault="002C234F" w:rsidP="00D63293">
      <w:pPr>
        <w:spacing w:after="240" w:line="360" w:lineRule="auto"/>
        <w:jc w:val="both"/>
        <w:rPr>
          <w:rFonts w:eastAsia="Calibri"/>
          <w:sz w:val="20"/>
          <w:szCs w:val="20"/>
          <w:lang w:val="en-GB" w:eastAsia="en-US"/>
        </w:rPr>
      </w:pPr>
      <w:r w:rsidRPr="00993A4F">
        <w:rPr>
          <w:rFonts w:eastAsia="Calibri"/>
          <w:sz w:val="20"/>
          <w:szCs w:val="20"/>
          <w:lang w:val="en-GB" w:eastAsia="en-US"/>
        </w:rPr>
        <w:t>Nathalie Schwab</w:t>
      </w:r>
      <w:r w:rsidRPr="00993A4F">
        <w:rPr>
          <w:rFonts w:eastAsia="Calibri"/>
          <w:sz w:val="20"/>
          <w:szCs w:val="20"/>
          <w:vertAlign w:val="superscript"/>
          <w:lang w:val="en-GB" w:eastAsia="en-US"/>
        </w:rPr>
        <w:t xml:space="preserve"> </w:t>
      </w:r>
      <w:r w:rsidRPr="00993A4F">
        <w:rPr>
          <w:rFonts w:eastAsia="Calibri"/>
          <w:sz w:val="20"/>
          <w:szCs w:val="20"/>
          <w:lang w:val="en-GB" w:eastAsia="en-US"/>
        </w:rPr>
        <w:t>and Doreen Jost</w:t>
      </w:r>
      <w:r w:rsidRPr="00993A4F">
        <w:rPr>
          <w:rFonts w:eastAsia="Calibri"/>
          <w:bCs/>
          <w:sz w:val="20"/>
          <w:szCs w:val="20"/>
          <w:vertAlign w:val="superscript"/>
          <w:lang w:val="en-GB" w:eastAsia="en-US"/>
        </w:rPr>
        <w:t xml:space="preserve"> </w:t>
      </w:r>
      <w:r w:rsidRPr="00993A4F">
        <w:rPr>
          <w:rFonts w:eastAsia="Calibri"/>
          <w:sz w:val="20"/>
          <w:szCs w:val="20"/>
          <w:lang w:val="en-GB" w:eastAsia="en-US"/>
        </w:rPr>
        <w:t>contributed equally to the work and are shared first authors.</w:t>
      </w:r>
      <w:r w:rsidR="0085563C" w:rsidRPr="00993A4F">
        <w:rPr>
          <w:rFonts w:eastAsia="Calibri"/>
          <w:sz w:val="20"/>
          <w:szCs w:val="20"/>
          <w:lang w:val="en-GB" w:eastAsia="en-US"/>
        </w:rPr>
        <w:t xml:space="preserve"> Doreen Jost is a junior </w:t>
      </w:r>
      <w:r w:rsidR="00BC5D67" w:rsidRPr="00993A4F">
        <w:rPr>
          <w:rFonts w:eastAsia="Calibri"/>
          <w:sz w:val="20"/>
          <w:szCs w:val="20"/>
          <w:lang w:val="en-GB" w:eastAsia="en-US"/>
        </w:rPr>
        <w:t>scientist</w:t>
      </w:r>
      <w:r w:rsidR="0085563C" w:rsidRPr="00993A4F">
        <w:rPr>
          <w:rFonts w:eastAsia="Calibri"/>
          <w:sz w:val="20"/>
          <w:szCs w:val="20"/>
          <w:lang w:val="en-GB" w:eastAsia="en-US"/>
        </w:rPr>
        <w:t>.</w:t>
      </w:r>
    </w:p>
    <w:p w:rsidR="00CC586E" w:rsidRPr="00993A4F" w:rsidRDefault="00CC586E" w:rsidP="00D63293">
      <w:pPr>
        <w:spacing w:line="360" w:lineRule="auto"/>
        <w:jc w:val="both"/>
        <w:rPr>
          <w:rFonts w:eastAsia="Calibri"/>
          <w:sz w:val="20"/>
          <w:szCs w:val="20"/>
          <w:lang w:val="en-GB" w:eastAsia="en-US"/>
        </w:rPr>
      </w:pPr>
      <w:r w:rsidRPr="00993A4F">
        <w:rPr>
          <w:rFonts w:eastAsia="Calibri"/>
          <w:sz w:val="20"/>
          <w:szCs w:val="20"/>
          <w:lang w:val="en-GB" w:eastAsia="en-US"/>
        </w:rPr>
        <w:t>Conceptuali</w:t>
      </w:r>
      <w:r w:rsidR="00035A00" w:rsidRPr="00993A4F">
        <w:rPr>
          <w:rFonts w:eastAsia="Calibri"/>
          <w:sz w:val="20"/>
          <w:szCs w:val="20"/>
          <w:lang w:val="en-GB" w:eastAsia="en-US"/>
        </w:rPr>
        <w:t>s</w:t>
      </w:r>
      <w:r w:rsidRPr="00993A4F">
        <w:rPr>
          <w:rFonts w:eastAsia="Calibri"/>
          <w:sz w:val="20"/>
          <w:szCs w:val="20"/>
          <w:lang w:val="en-GB" w:eastAsia="en-US"/>
        </w:rPr>
        <w:t xml:space="preserve">ation: [Nathalie Schwab, </w:t>
      </w:r>
      <w:r w:rsidR="008666D1" w:rsidRPr="00993A4F">
        <w:rPr>
          <w:rFonts w:eastAsia="Calibri"/>
          <w:sz w:val="20"/>
          <w:szCs w:val="20"/>
          <w:lang w:val="en-GB" w:eastAsia="en-US"/>
        </w:rPr>
        <w:t xml:space="preserve">Doreen Jost, </w:t>
      </w:r>
      <w:r w:rsidRPr="00993A4F">
        <w:rPr>
          <w:rFonts w:eastAsia="Calibri"/>
          <w:sz w:val="20"/>
          <w:szCs w:val="20"/>
          <w:lang w:val="en-GB" w:eastAsia="en-US"/>
        </w:rPr>
        <w:t>Ignasi Galtés]; Methodology: [</w:t>
      </w:r>
      <w:r w:rsidR="008666D1" w:rsidRPr="00993A4F">
        <w:rPr>
          <w:rFonts w:eastAsia="Calibri"/>
          <w:sz w:val="20"/>
          <w:szCs w:val="20"/>
          <w:lang w:val="en-GB" w:eastAsia="en-US"/>
        </w:rPr>
        <w:t xml:space="preserve">Doreen Jost, </w:t>
      </w:r>
      <w:r w:rsidR="00286F4A" w:rsidRPr="00993A4F">
        <w:rPr>
          <w:rFonts w:eastAsia="Calibri"/>
          <w:sz w:val="20"/>
          <w:szCs w:val="20"/>
          <w:lang w:val="en-GB" w:eastAsia="en-US"/>
        </w:rPr>
        <w:t xml:space="preserve">Nathalie Schwab, </w:t>
      </w:r>
      <w:r w:rsidRPr="00993A4F">
        <w:rPr>
          <w:rFonts w:eastAsia="Calibri"/>
          <w:sz w:val="20"/>
          <w:szCs w:val="20"/>
          <w:lang w:val="en-GB" w:eastAsia="en-US"/>
        </w:rPr>
        <w:t>Jordi Monreal, Xavier Garrido, Pedro Brillas]; Formal analysis and investigation: [</w:t>
      </w:r>
      <w:r w:rsidR="008666D1" w:rsidRPr="00993A4F">
        <w:rPr>
          <w:rFonts w:eastAsia="Calibri"/>
          <w:sz w:val="20"/>
          <w:szCs w:val="20"/>
          <w:lang w:val="en-GB" w:eastAsia="en-US"/>
        </w:rPr>
        <w:t xml:space="preserve">Doreen Jost, </w:t>
      </w:r>
      <w:r w:rsidRPr="00993A4F">
        <w:rPr>
          <w:rFonts w:eastAsia="Calibri"/>
          <w:sz w:val="20"/>
          <w:szCs w:val="20"/>
          <w:lang w:val="en-GB" w:eastAsia="en-US"/>
        </w:rPr>
        <w:t xml:space="preserve">Nathalie Schwab, Ignasi Galtés, Xavier </w:t>
      </w:r>
      <w:r w:rsidRPr="00993A4F">
        <w:rPr>
          <w:rFonts w:eastAsia="Calibri"/>
          <w:bCs/>
          <w:sz w:val="20"/>
          <w:szCs w:val="20"/>
          <w:lang w:val="en-GB" w:eastAsia="en-US"/>
        </w:rPr>
        <w:t>Jordana</w:t>
      </w:r>
      <w:r w:rsidRPr="00993A4F">
        <w:rPr>
          <w:rFonts w:eastAsia="Calibri"/>
          <w:sz w:val="20"/>
          <w:szCs w:val="20"/>
          <w:lang w:val="en-GB" w:eastAsia="en-US"/>
        </w:rPr>
        <w:t>]; Writing - original draft preparation: [Nathalie Schwab</w:t>
      </w:r>
      <w:r w:rsidR="008666D1" w:rsidRPr="00993A4F">
        <w:rPr>
          <w:rFonts w:eastAsia="Calibri"/>
          <w:sz w:val="20"/>
          <w:szCs w:val="20"/>
          <w:lang w:val="en-GB" w:eastAsia="en-US"/>
        </w:rPr>
        <w:t>, Doreen Jost</w:t>
      </w:r>
      <w:r w:rsidRPr="00993A4F">
        <w:rPr>
          <w:rFonts w:eastAsia="Calibri"/>
          <w:sz w:val="20"/>
          <w:szCs w:val="20"/>
          <w:lang w:val="en-GB" w:eastAsia="en-US"/>
        </w:rPr>
        <w:t xml:space="preserve">]; Writing - review and editing: [Ignasi Galtés, Xavier </w:t>
      </w:r>
      <w:r w:rsidRPr="00993A4F">
        <w:rPr>
          <w:rFonts w:eastAsia="Calibri"/>
          <w:bCs/>
          <w:sz w:val="20"/>
          <w:szCs w:val="20"/>
          <w:lang w:val="en-GB" w:eastAsia="en-US"/>
        </w:rPr>
        <w:t xml:space="preserve">Jordana, </w:t>
      </w:r>
      <w:r w:rsidRPr="00993A4F">
        <w:rPr>
          <w:rFonts w:eastAsia="Calibri"/>
          <w:sz w:val="20"/>
          <w:szCs w:val="20"/>
          <w:lang w:val="en-GB" w:eastAsia="en-US"/>
        </w:rPr>
        <w:t>Nathalie Schwab]; Visualization: [</w:t>
      </w:r>
      <w:r w:rsidR="008666D1" w:rsidRPr="00993A4F">
        <w:rPr>
          <w:rFonts w:eastAsia="Calibri"/>
          <w:sz w:val="20"/>
          <w:szCs w:val="20"/>
          <w:lang w:val="en-GB" w:eastAsia="en-US"/>
        </w:rPr>
        <w:t xml:space="preserve">Doreen Jost, </w:t>
      </w:r>
      <w:r w:rsidR="00286F4A" w:rsidRPr="00993A4F">
        <w:rPr>
          <w:rFonts w:eastAsia="Calibri"/>
          <w:sz w:val="20"/>
          <w:szCs w:val="20"/>
          <w:lang w:val="en-GB" w:eastAsia="en-US"/>
        </w:rPr>
        <w:t xml:space="preserve">Nathalie Schwab, </w:t>
      </w:r>
      <w:r w:rsidRPr="00993A4F">
        <w:rPr>
          <w:rFonts w:eastAsia="Calibri"/>
          <w:sz w:val="20"/>
          <w:szCs w:val="20"/>
          <w:lang w:val="en-GB" w:eastAsia="en-US"/>
        </w:rPr>
        <w:t xml:space="preserve">Ignasi Galtés, Xavier </w:t>
      </w:r>
      <w:r w:rsidRPr="00993A4F">
        <w:rPr>
          <w:rFonts w:eastAsia="Calibri"/>
          <w:bCs/>
          <w:sz w:val="20"/>
          <w:szCs w:val="20"/>
          <w:lang w:val="en-GB" w:eastAsia="en-US"/>
        </w:rPr>
        <w:t>Jordana</w:t>
      </w:r>
      <w:r w:rsidRPr="00993A4F">
        <w:rPr>
          <w:rFonts w:eastAsia="Calibri"/>
          <w:sz w:val="20"/>
          <w:szCs w:val="20"/>
          <w:lang w:val="en-GB" w:eastAsia="en-US"/>
        </w:rPr>
        <w:t xml:space="preserve">]; Supervision: [Ignasi Galtés, Xavier </w:t>
      </w:r>
      <w:r w:rsidRPr="00993A4F">
        <w:rPr>
          <w:rFonts w:eastAsia="Calibri"/>
          <w:bCs/>
          <w:sz w:val="20"/>
          <w:szCs w:val="20"/>
          <w:lang w:val="en-GB" w:eastAsia="en-US"/>
        </w:rPr>
        <w:t>Jordana</w:t>
      </w:r>
      <w:r w:rsidR="008666D1" w:rsidRPr="00993A4F">
        <w:rPr>
          <w:rFonts w:eastAsia="Calibri"/>
          <w:bCs/>
          <w:sz w:val="20"/>
          <w:szCs w:val="20"/>
          <w:lang w:val="en-GB" w:eastAsia="en-US"/>
        </w:rPr>
        <w:t xml:space="preserve">, </w:t>
      </w:r>
      <w:r w:rsidR="008666D1" w:rsidRPr="00993A4F">
        <w:rPr>
          <w:rFonts w:eastAsia="Calibri"/>
          <w:sz w:val="20"/>
          <w:szCs w:val="20"/>
          <w:lang w:val="en-GB" w:eastAsia="en-US"/>
        </w:rPr>
        <w:t>Nathalie Schwab</w:t>
      </w:r>
      <w:r w:rsidRPr="00993A4F">
        <w:rPr>
          <w:rFonts w:eastAsia="Calibri"/>
          <w:sz w:val="20"/>
          <w:szCs w:val="20"/>
          <w:lang w:val="en-GB" w:eastAsia="en-US"/>
        </w:rPr>
        <w:t>].</w:t>
      </w:r>
    </w:p>
    <w:p w:rsidR="00D63293" w:rsidRDefault="00D63293">
      <w:pPr>
        <w:spacing w:after="160" w:line="278" w:lineRule="auto"/>
        <w:rPr>
          <w:rFonts w:eastAsia="Calibri"/>
          <w:b/>
          <w:sz w:val="20"/>
          <w:szCs w:val="20"/>
          <w:lang w:val="en-GB" w:eastAsia="en-US"/>
        </w:rPr>
      </w:pPr>
      <w:r>
        <w:rPr>
          <w:rFonts w:eastAsia="Calibri"/>
          <w:b/>
          <w:sz w:val="20"/>
          <w:szCs w:val="20"/>
          <w:lang w:val="en-GB" w:eastAsia="en-US"/>
        </w:rPr>
        <w:br w:type="page"/>
      </w:r>
    </w:p>
    <w:p w:rsidR="009F6F01" w:rsidRPr="009F6F01" w:rsidRDefault="009F6F01" w:rsidP="009F6F01">
      <w:pPr>
        <w:spacing w:before="360" w:after="120" w:line="360" w:lineRule="auto"/>
        <w:jc w:val="both"/>
        <w:rPr>
          <w:rFonts w:eastAsia="Calibri"/>
          <w:b/>
          <w:sz w:val="20"/>
          <w:szCs w:val="20"/>
          <w:lang w:val="en-GB" w:eastAsia="en-US"/>
        </w:rPr>
      </w:pPr>
      <w:r w:rsidRPr="009F6F01">
        <w:rPr>
          <w:rFonts w:eastAsia="Calibri"/>
          <w:b/>
          <w:sz w:val="20"/>
          <w:szCs w:val="20"/>
          <w:lang w:val="en-GB" w:eastAsia="en-US"/>
        </w:rPr>
        <w:lastRenderedPageBreak/>
        <w:t>Competing Interests</w:t>
      </w:r>
      <w:r>
        <w:rPr>
          <w:rFonts w:eastAsia="Calibri"/>
          <w:b/>
          <w:sz w:val="20"/>
          <w:szCs w:val="20"/>
          <w:lang w:val="en-GB" w:eastAsia="en-US"/>
        </w:rPr>
        <w:t>:</w:t>
      </w:r>
    </w:p>
    <w:p w:rsidR="009F6F01" w:rsidRPr="009F6F01" w:rsidRDefault="009F6F01" w:rsidP="009F6F01">
      <w:pPr>
        <w:pStyle w:val="Text"/>
        <w:spacing w:after="120"/>
        <w:ind w:firstLine="0"/>
        <w:rPr>
          <w:rFonts w:eastAsia="Calibri" w:cs="Times New Roman"/>
          <w:kern w:val="0"/>
          <w:sz w:val="20"/>
          <w:szCs w:val="20"/>
          <w14:ligatures w14:val="none"/>
        </w:rPr>
      </w:pPr>
      <w:r w:rsidRPr="009F6F01">
        <w:rPr>
          <w:rFonts w:eastAsia="Calibri" w:cs="Times New Roman"/>
          <w:kern w:val="0"/>
          <w:sz w:val="20"/>
          <w:szCs w:val="20"/>
          <w14:ligatures w14:val="none"/>
        </w:rPr>
        <w:t>The authors declare that they have no competing interests.</w:t>
      </w:r>
    </w:p>
    <w:p w:rsidR="00CC586E" w:rsidRPr="00993A4F" w:rsidRDefault="00CC586E" w:rsidP="00D63293">
      <w:pPr>
        <w:spacing w:before="360" w:after="120" w:line="360" w:lineRule="auto"/>
        <w:jc w:val="both"/>
        <w:rPr>
          <w:rFonts w:eastAsia="Calibri"/>
          <w:sz w:val="20"/>
          <w:szCs w:val="20"/>
          <w:lang w:val="en-GB" w:eastAsia="en-US"/>
        </w:rPr>
      </w:pPr>
      <w:bookmarkStart w:id="0" w:name="_GoBack"/>
      <w:bookmarkEnd w:id="0"/>
      <w:r w:rsidRPr="00993A4F">
        <w:rPr>
          <w:rFonts w:eastAsia="Calibri"/>
          <w:b/>
          <w:sz w:val="20"/>
          <w:szCs w:val="20"/>
          <w:lang w:val="en-GB" w:eastAsia="en-US"/>
        </w:rPr>
        <w:t>Conflict of interest:</w:t>
      </w:r>
      <w:r w:rsidRPr="00993A4F">
        <w:rPr>
          <w:rFonts w:eastAsia="Calibri"/>
          <w:sz w:val="20"/>
          <w:szCs w:val="20"/>
          <w:lang w:val="en-GB" w:eastAsia="en-US"/>
        </w:rPr>
        <w:t xml:space="preserve"> </w:t>
      </w:r>
    </w:p>
    <w:p w:rsidR="00CC586E" w:rsidRPr="00993A4F" w:rsidRDefault="00CC586E" w:rsidP="00D63293">
      <w:pPr>
        <w:spacing w:after="200" w:line="360" w:lineRule="auto"/>
        <w:jc w:val="both"/>
        <w:rPr>
          <w:rFonts w:eastAsia="Calibri"/>
          <w:sz w:val="20"/>
          <w:szCs w:val="20"/>
          <w:lang w:val="en-GB" w:eastAsia="en-US"/>
        </w:rPr>
      </w:pPr>
      <w:r w:rsidRPr="00993A4F">
        <w:rPr>
          <w:rFonts w:eastAsia="Calibri"/>
          <w:sz w:val="20"/>
          <w:szCs w:val="20"/>
          <w:lang w:val="en-GB" w:eastAsia="en-US"/>
        </w:rPr>
        <w:t>The authors have no conflicts of interest to declare that are relevant to the content of this work.</w:t>
      </w:r>
    </w:p>
    <w:p w:rsidR="00CC586E" w:rsidRPr="00FF661A" w:rsidRDefault="00CC586E" w:rsidP="00D63293">
      <w:pPr>
        <w:spacing w:before="360" w:after="120" w:line="360" w:lineRule="auto"/>
        <w:jc w:val="both"/>
        <w:rPr>
          <w:rFonts w:eastAsia="Calibri"/>
          <w:b/>
          <w:bCs/>
          <w:sz w:val="20"/>
          <w:szCs w:val="20"/>
          <w:lang w:val="fr-CH" w:eastAsia="en-US"/>
        </w:rPr>
      </w:pPr>
      <w:r w:rsidRPr="00FF661A">
        <w:rPr>
          <w:rFonts w:eastAsia="Calibri"/>
          <w:b/>
          <w:bCs/>
          <w:sz w:val="20"/>
          <w:szCs w:val="20"/>
          <w:lang w:val="fr-CH" w:eastAsia="en-US"/>
        </w:rPr>
        <w:t>Funding Declaration:</w:t>
      </w:r>
    </w:p>
    <w:p w:rsidR="00CC586E" w:rsidRPr="00993A4F" w:rsidRDefault="00CC586E" w:rsidP="00D63293">
      <w:pPr>
        <w:spacing w:after="120" w:line="360" w:lineRule="auto"/>
        <w:jc w:val="both"/>
        <w:rPr>
          <w:rFonts w:eastAsia="Calibri"/>
          <w:sz w:val="20"/>
          <w:szCs w:val="20"/>
          <w:lang w:val="fr-CH" w:eastAsia="en-US"/>
        </w:rPr>
      </w:pPr>
      <w:r w:rsidRPr="00993A4F">
        <w:rPr>
          <w:rFonts w:eastAsia="Calibri"/>
          <w:sz w:val="20"/>
          <w:szCs w:val="20"/>
          <w:lang w:val="fr-CH" w:eastAsia="en-US"/>
        </w:rPr>
        <w:t xml:space="preserve">Proyectos de Generación de Conocimiento, Agencia Estatal de Investigación (PID2021-124112NB-100). </w:t>
      </w:r>
    </w:p>
    <w:p w:rsidR="00CC586E" w:rsidRPr="00993A4F" w:rsidRDefault="00CC586E" w:rsidP="00D63293">
      <w:pPr>
        <w:spacing w:after="120" w:line="360" w:lineRule="auto"/>
        <w:jc w:val="both"/>
        <w:rPr>
          <w:rFonts w:eastAsia="Calibri"/>
          <w:sz w:val="20"/>
          <w:szCs w:val="20"/>
          <w:lang w:val="en-GB" w:eastAsia="en-US"/>
        </w:rPr>
      </w:pPr>
      <w:r w:rsidRPr="00993A4F">
        <w:rPr>
          <w:rFonts w:eastAsia="Calibri"/>
          <w:sz w:val="20"/>
          <w:szCs w:val="20"/>
          <w:lang w:val="en-GB" w:eastAsia="en-US"/>
        </w:rPr>
        <w:t>Research Fund for Excellent Junior Researchers</w:t>
      </w:r>
      <w:r w:rsidRPr="00993A4F">
        <w:rPr>
          <w:rFonts w:eastAsia="Calibri"/>
          <w:i/>
          <w:iCs/>
          <w:sz w:val="20"/>
          <w:szCs w:val="20"/>
          <w:lang w:val="en-GB" w:eastAsia="en-US"/>
        </w:rPr>
        <w:t xml:space="preserve"> </w:t>
      </w:r>
      <w:r w:rsidRPr="00993A4F">
        <w:rPr>
          <w:rFonts w:eastAsia="Calibri"/>
          <w:sz w:val="20"/>
          <w:szCs w:val="20"/>
          <w:lang w:val="en-GB" w:eastAsia="en-US"/>
        </w:rPr>
        <w:t>of the University of Basel, Switzerland.</w:t>
      </w:r>
    </w:p>
    <w:p w:rsidR="00CC586E" w:rsidRPr="00993A4F" w:rsidRDefault="00CC586E" w:rsidP="00D63293">
      <w:pPr>
        <w:spacing w:before="360" w:after="120" w:line="360" w:lineRule="auto"/>
        <w:jc w:val="both"/>
        <w:rPr>
          <w:rFonts w:eastAsia="Calibri"/>
          <w:b/>
          <w:sz w:val="20"/>
          <w:szCs w:val="20"/>
          <w:lang w:val="en-GB" w:eastAsia="en-US"/>
        </w:rPr>
      </w:pPr>
      <w:r w:rsidRPr="00993A4F">
        <w:rPr>
          <w:rFonts w:eastAsia="Calibri"/>
          <w:b/>
          <w:bCs/>
          <w:sz w:val="20"/>
          <w:szCs w:val="20"/>
          <w:lang w:val="en-GB" w:eastAsia="en-US"/>
        </w:rPr>
        <w:t>Compliance with ethical standards</w:t>
      </w:r>
      <w:r w:rsidRPr="00993A4F">
        <w:rPr>
          <w:rFonts w:eastAsia="Calibri"/>
          <w:b/>
          <w:sz w:val="20"/>
          <w:szCs w:val="20"/>
          <w:lang w:val="en-GB" w:eastAsia="en-US"/>
        </w:rPr>
        <w:t xml:space="preserve">: </w:t>
      </w:r>
    </w:p>
    <w:p w:rsidR="00231F77" w:rsidRPr="00993A4F" w:rsidRDefault="00231F77" w:rsidP="00D63293">
      <w:pPr>
        <w:spacing w:after="120" w:line="360" w:lineRule="auto"/>
        <w:jc w:val="both"/>
        <w:rPr>
          <w:rFonts w:eastAsia="Calibri"/>
          <w:sz w:val="20"/>
          <w:szCs w:val="20"/>
          <w:lang w:val="en-GB" w:eastAsia="en-US"/>
        </w:rPr>
      </w:pPr>
      <w:r w:rsidRPr="00993A4F">
        <w:rPr>
          <w:rFonts w:eastAsia="Calibri"/>
          <w:sz w:val="20"/>
          <w:szCs w:val="20"/>
          <w:lang w:val="en-GB" w:eastAsia="en-US"/>
        </w:rPr>
        <w:t>This research followed the ethical precepts of the Declaration of Helsinki (Fortaleza, Brazil, Oct 2013). It was approved by the local ethics committee (Bellvitge University Hospital, L’Hospitalet de Llobregat, Barcelona, Spain; Ref. PR416/20). The human samples were processed according to the guidance for clinical use (EEC regulations 2004/23/CE and 2006/17/CE) and to the legal requirements of Spain (Law 14/2007, RD 1716/2011 and RD 9/2014). All human bones were donated anonymously and obtained under informed consent. All samples are stored in the private collection at the Institut de Medicina Legal i Ciències Forenses de Catalunya (IMLCFC) in Barcelona, Spain (Registro Nacional de Biobancos. Ref. C.0004241).</w:t>
      </w:r>
    </w:p>
    <w:p w:rsidR="00CC586E" w:rsidRPr="00993A4F" w:rsidRDefault="00CC586E" w:rsidP="00D63293">
      <w:pPr>
        <w:spacing w:before="360" w:after="120" w:line="360" w:lineRule="auto"/>
        <w:rPr>
          <w:rFonts w:eastAsia="Calibri"/>
          <w:b/>
          <w:sz w:val="20"/>
          <w:szCs w:val="20"/>
          <w:lang w:val="en-GB" w:eastAsia="en-US"/>
        </w:rPr>
      </w:pPr>
      <w:r w:rsidRPr="00993A4F">
        <w:rPr>
          <w:rFonts w:eastAsia="Calibri"/>
          <w:b/>
          <w:sz w:val="20"/>
          <w:szCs w:val="20"/>
          <w:lang w:val="en-GB" w:eastAsia="en-US"/>
        </w:rPr>
        <w:t>Acknowledgments:</w:t>
      </w:r>
    </w:p>
    <w:p w:rsidR="00CC586E" w:rsidRPr="00993A4F" w:rsidRDefault="00CC586E" w:rsidP="00D63293">
      <w:pPr>
        <w:spacing w:after="200" w:line="360" w:lineRule="auto"/>
        <w:jc w:val="both"/>
        <w:rPr>
          <w:rFonts w:eastAsia="Calibri"/>
          <w:sz w:val="20"/>
          <w:szCs w:val="20"/>
          <w:lang w:val="en-GB" w:eastAsia="en-US"/>
        </w:rPr>
      </w:pPr>
      <w:r w:rsidRPr="00993A4F">
        <w:rPr>
          <w:rFonts w:eastAsia="Calibri"/>
          <w:sz w:val="20"/>
          <w:szCs w:val="20"/>
          <w:lang w:val="en-GB" w:eastAsia="en-US"/>
        </w:rPr>
        <w:t xml:space="preserve">The authors are grateful to the Mossos d’Esquadra for providing the facilities, the material and the personal staff in order to realize the gunshot experiments. </w:t>
      </w:r>
    </w:p>
    <w:p w:rsidR="00CC586E" w:rsidRPr="00993A4F" w:rsidRDefault="00CC586E" w:rsidP="00D63293">
      <w:pPr>
        <w:spacing w:line="360" w:lineRule="auto"/>
        <w:rPr>
          <w:sz w:val="20"/>
          <w:szCs w:val="20"/>
          <w:lang w:val="en-GB"/>
        </w:rPr>
      </w:pPr>
    </w:p>
    <w:sectPr w:rsidR="00CC586E" w:rsidRPr="00993A4F">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F27" w:rsidRDefault="00772F27" w:rsidP="001E7E4B">
      <w:r>
        <w:separator/>
      </w:r>
    </w:p>
  </w:endnote>
  <w:endnote w:type="continuationSeparator" w:id="0">
    <w:p w:rsidR="00772F27" w:rsidRDefault="00772F27" w:rsidP="001E7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5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673452141"/>
      <w:docPartObj>
        <w:docPartGallery w:val="Page Numbers (Bottom of Page)"/>
        <w:docPartUnique/>
      </w:docPartObj>
    </w:sdtPr>
    <w:sdtEndPr>
      <w:rPr>
        <w:rStyle w:val="Seitenzahl"/>
      </w:rPr>
    </w:sdtEndPr>
    <w:sdtContent>
      <w:p w:rsidR="001E7E4B" w:rsidRDefault="001E7E4B" w:rsidP="007517B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1E7E4B" w:rsidRDefault="001E7E4B" w:rsidP="001E7E4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sz w:val="20"/>
        <w:szCs w:val="20"/>
      </w:rPr>
      <w:id w:val="-421181941"/>
      <w:docPartObj>
        <w:docPartGallery w:val="Page Numbers (Bottom of Page)"/>
        <w:docPartUnique/>
      </w:docPartObj>
    </w:sdtPr>
    <w:sdtEndPr>
      <w:rPr>
        <w:rStyle w:val="Seitenzahl"/>
      </w:rPr>
    </w:sdtEndPr>
    <w:sdtContent>
      <w:p w:rsidR="001E7E4B" w:rsidRPr="001E7E4B" w:rsidRDefault="001E7E4B" w:rsidP="007517BD">
        <w:pPr>
          <w:pStyle w:val="Fuzeile"/>
          <w:framePr w:wrap="none" w:vAnchor="text" w:hAnchor="margin" w:xAlign="right" w:y="1"/>
          <w:rPr>
            <w:rStyle w:val="Seitenzahl"/>
            <w:sz w:val="20"/>
            <w:szCs w:val="20"/>
          </w:rPr>
        </w:pPr>
        <w:r w:rsidRPr="001E7E4B">
          <w:rPr>
            <w:rStyle w:val="Seitenzahl"/>
            <w:sz w:val="20"/>
            <w:szCs w:val="20"/>
          </w:rPr>
          <w:fldChar w:fldCharType="begin"/>
        </w:r>
        <w:r w:rsidRPr="001E7E4B">
          <w:rPr>
            <w:rStyle w:val="Seitenzahl"/>
            <w:sz w:val="20"/>
            <w:szCs w:val="20"/>
          </w:rPr>
          <w:instrText xml:space="preserve"> PAGE </w:instrText>
        </w:r>
        <w:r w:rsidRPr="001E7E4B">
          <w:rPr>
            <w:rStyle w:val="Seitenzahl"/>
            <w:sz w:val="20"/>
            <w:szCs w:val="20"/>
          </w:rPr>
          <w:fldChar w:fldCharType="separate"/>
        </w:r>
        <w:r w:rsidR="009F6F01">
          <w:rPr>
            <w:rStyle w:val="Seitenzahl"/>
            <w:noProof/>
            <w:sz w:val="20"/>
            <w:szCs w:val="20"/>
          </w:rPr>
          <w:t>3</w:t>
        </w:r>
        <w:r w:rsidRPr="001E7E4B">
          <w:rPr>
            <w:rStyle w:val="Seitenzahl"/>
            <w:sz w:val="20"/>
            <w:szCs w:val="20"/>
          </w:rPr>
          <w:fldChar w:fldCharType="end"/>
        </w:r>
      </w:p>
    </w:sdtContent>
  </w:sdt>
  <w:p w:rsidR="001E7E4B" w:rsidRDefault="001E7E4B" w:rsidP="001E7E4B">
    <w:pPr>
      <w:pStyle w:val="Fuzeile"/>
      <w:ind w:right="360"/>
    </w:pPr>
  </w:p>
  <w:p w:rsidR="001E7E4B" w:rsidRDefault="001E7E4B" w:rsidP="001E7E4B">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F27" w:rsidRDefault="00772F27" w:rsidP="001E7E4B">
      <w:r>
        <w:separator/>
      </w:r>
    </w:p>
  </w:footnote>
  <w:footnote w:type="continuationSeparator" w:id="0">
    <w:p w:rsidR="00772F27" w:rsidRDefault="00772F27" w:rsidP="001E7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5075B8"/>
    <w:multiLevelType w:val="hybridMultilevel"/>
    <w:tmpl w:val="B1E08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86E"/>
    <w:rsid w:val="00007F7B"/>
    <w:rsid w:val="00035A00"/>
    <w:rsid w:val="000553A2"/>
    <w:rsid w:val="00092F4F"/>
    <w:rsid w:val="000B4A8B"/>
    <w:rsid w:val="000D033E"/>
    <w:rsid w:val="000E11F4"/>
    <w:rsid w:val="001146A7"/>
    <w:rsid w:val="00120EA9"/>
    <w:rsid w:val="00123F1C"/>
    <w:rsid w:val="00137E77"/>
    <w:rsid w:val="001A60BB"/>
    <w:rsid w:val="001C33AC"/>
    <w:rsid w:val="001E7E4B"/>
    <w:rsid w:val="001F4B21"/>
    <w:rsid w:val="0020578E"/>
    <w:rsid w:val="00217213"/>
    <w:rsid w:val="00231F77"/>
    <w:rsid w:val="00245470"/>
    <w:rsid w:val="0024623F"/>
    <w:rsid w:val="00286F4A"/>
    <w:rsid w:val="002B4961"/>
    <w:rsid w:val="002C16E5"/>
    <w:rsid w:val="002C234F"/>
    <w:rsid w:val="002D0A78"/>
    <w:rsid w:val="002D51B0"/>
    <w:rsid w:val="002E77C5"/>
    <w:rsid w:val="0031706B"/>
    <w:rsid w:val="003327E0"/>
    <w:rsid w:val="00334A11"/>
    <w:rsid w:val="0036224C"/>
    <w:rsid w:val="00382867"/>
    <w:rsid w:val="00392017"/>
    <w:rsid w:val="003D14D8"/>
    <w:rsid w:val="003E0D4A"/>
    <w:rsid w:val="003E3AC9"/>
    <w:rsid w:val="004527D1"/>
    <w:rsid w:val="00455487"/>
    <w:rsid w:val="00463C7E"/>
    <w:rsid w:val="00466AE5"/>
    <w:rsid w:val="004A19CA"/>
    <w:rsid w:val="00507FEF"/>
    <w:rsid w:val="005231CE"/>
    <w:rsid w:val="006015ED"/>
    <w:rsid w:val="00632CC6"/>
    <w:rsid w:val="00637C6C"/>
    <w:rsid w:val="006429C4"/>
    <w:rsid w:val="00671FA8"/>
    <w:rsid w:val="006B3574"/>
    <w:rsid w:val="007014BE"/>
    <w:rsid w:val="00762772"/>
    <w:rsid w:val="00772F27"/>
    <w:rsid w:val="0077407A"/>
    <w:rsid w:val="0080157E"/>
    <w:rsid w:val="00825436"/>
    <w:rsid w:val="008509DB"/>
    <w:rsid w:val="0085563C"/>
    <w:rsid w:val="008666D1"/>
    <w:rsid w:val="00872676"/>
    <w:rsid w:val="008929EF"/>
    <w:rsid w:val="008A1C91"/>
    <w:rsid w:val="008A2221"/>
    <w:rsid w:val="008A4150"/>
    <w:rsid w:val="008B10DA"/>
    <w:rsid w:val="008C7B6A"/>
    <w:rsid w:val="00921B4B"/>
    <w:rsid w:val="009374D1"/>
    <w:rsid w:val="009734B7"/>
    <w:rsid w:val="00976981"/>
    <w:rsid w:val="009878C5"/>
    <w:rsid w:val="00992665"/>
    <w:rsid w:val="00993A4F"/>
    <w:rsid w:val="00995AF6"/>
    <w:rsid w:val="009A1413"/>
    <w:rsid w:val="009B790A"/>
    <w:rsid w:val="009F0884"/>
    <w:rsid w:val="009F6F01"/>
    <w:rsid w:val="00A80E92"/>
    <w:rsid w:val="00AA55CA"/>
    <w:rsid w:val="00AB79C9"/>
    <w:rsid w:val="00AC79CE"/>
    <w:rsid w:val="00B84432"/>
    <w:rsid w:val="00B95BF2"/>
    <w:rsid w:val="00BA7F79"/>
    <w:rsid w:val="00BC5D67"/>
    <w:rsid w:val="00C05E24"/>
    <w:rsid w:val="00C56579"/>
    <w:rsid w:val="00C6280C"/>
    <w:rsid w:val="00CC586E"/>
    <w:rsid w:val="00CD6DA3"/>
    <w:rsid w:val="00CF4ED5"/>
    <w:rsid w:val="00D016EA"/>
    <w:rsid w:val="00D07880"/>
    <w:rsid w:val="00D269AB"/>
    <w:rsid w:val="00D3770C"/>
    <w:rsid w:val="00D37E3E"/>
    <w:rsid w:val="00D63293"/>
    <w:rsid w:val="00DA626D"/>
    <w:rsid w:val="00DF4038"/>
    <w:rsid w:val="00E23C18"/>
    <w:rsid w:val="00E4794B"/>
    <w:rsid w:val="00E57D81"/>
    <w:rsid w:val="00EE38D8"/>
    <w:rsid w:val="00EF4FB2"/>
    <w:rsid w:val="00F13FC2"/>
    <w:rsid w:val="00F60587"/>
    <w:rsid w:val="00FA5B47"/>
    <w:rsid w:val="00FE0651"/>
    <w:rsid w:val="00FE4DCE"/>
    <w:rsid w:val="00FF661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A1AE0"/>
  <w15:chartTrackingRefBased/>
  <w15:docId w15:val="{950A9383-3ED1-C148-96DA-EED513C35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C586E"/>
    <w:pPr>
      <w:spacing w:after="0" w:line="240" w:lineRule="auto"/>
    </w:pPr>
    <w:rPr>
      <w:rFonts w:ascii="Times New Roman" w:eastAsia="Times New Roman" w:hAnsi="Times New Roman" w:cs="Times New Roman"/>
      <w:kern w:val="0"/>
      <w:lang w:val="ca-ES" w:eastAsia="en-GB"/>
      <w14:ligatures w14:val="none"/>
    </w:rPr>
  </w:style>
  <w:style w:type="paragraph" w:styleId="berschrift1">
    <w:name w:val="heading 1"/>
    <w:basedOn w:val="Standard"/>
    <w:next w:val="Standard"/>
    <w:link w:val="berschrift1Zchn"/>
    <w:uiPriority w:val="9"/>
    <w:qFormat/>
    <w:rsid w:val="00CC58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CC58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CC586E"/>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CC586E"/>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C586E"/>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CC586E"/>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C586E"/>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C586E"/>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C586E"/>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C586E"/>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CC586E"/>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CC586E"/>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CC586E"/>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C586E"/>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CC586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C586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C586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C586E"/>
    <w:rPr>
      <w:rFonts w:eastAsiaTheme="majorEastAsia" w:cstheme="majorBidi"/>
      <w:color w:val="272727" w:themeColor="text1" w:themeTint="D8"/>
    </w:rPr>
  </w:style>
  <w:style w:type="paragraph" w:styleId="Titel">
    <w:name w:val="Title"/>
    <w:basedOn w:val="Standard"/>
    <w:next w:val="Standard"/>
    <w:link w:val="TitelZchn"/>
    <w:uiPriority w:val="10"/>
    <w:qFormat/>
    <w:rsid w:val="00CC586E"/>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C586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C586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C586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C586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C586E"/>
    <w:rPr>
      <w:i/>
      <w:iCs/>
      <w:color w:val="404040" w:themeColor="text1" w:themeTint="BF"/>
    </w:rPr>
  </w:style>
  <w:style w:type="paragraph" w:styleId="Listenabsatz">
    <w:name w:val="List Paragraph"/>
    <w:basedOn w:val="Standard"/>
    <w:uiPriority w:val="34"/>
    <w:qFormat/>
    <w:rsid w:val="00CC586E"/>
    <w:pPr>
      <w:ind w:left="720"/>
      <w:contextualSpacing/>
    </w:pPr>
  </w:style>
  <w:style w:type="character" w:styleId="IntensiveHervorhebung">
    <w:name w:val="Intense Emphasis"/>
    <w:basedOn w:val="Absatz-Standardschriftart"/>
    <w:uiPriority w:val="21"/>
    <w:qFormat/>
    <w:rsid w:val="00CC586E"/>
    <w:rPr>
      <w:i/>
      <w:iCs/>
      <w:color w:val="2F5496" w:themeColor="accent1" w:themeShade="BF"/>
    </w:rPr>
  </w:style>
  <w:style w:type="paragraph" w:styleId="IntensivesZitat">
    <w:name w:val="Intense Quote"/>
    <w:basedOn w:val="Standard"/>
    <w:next w:val="Standard"/>
    <w:link w:val="IntensivesZitatZchn"/>
    <w:uiPriority w:val="30"/>
    <w:qFormat/>
    <w:rsid w:val="00CC58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CC586E"/>
    <w:rPr>
      <w:i/>
      <w:iCs/>
      <w:color w:val="2F5496" w:themeColor="accent1" w:themeShade="BF"/>
    </w:rPr>
  </w:style>
  <w:style w:type="character" w:styleId="IntensiverVerweis">
    <w:name w:val="Intense Reference"/>
    <w:basedOn w:val="Absatz-Standardschriftart"/>
    <w:uiPriority w:val="32"/>
    <w:qFormat/>
    <w:rsid w:val="00CC586E"/>
    <w:rPr>
      <w:b/>
      <w:bCs/>
      <w:smallCaps/>
      <w:color w:val="2F5496" w:themeColor="accent1" w:themeShade="BF"/>
      <w:spacing w:val="5"/>
    </w:rPr>
  </w:style>
  <w:style w:type="paragraph" w:customStyle="1" w:styleId="p1">
    <w:name w:val="p1"/>
    <w:basedOn w:val="Standard"/>
    <w:rsid w:val="00455487"/>
    <w:rPr>
      <w:rFonts w:ascii="Helvetica" w:hAnsi="Helvetica"/>
      <w:color w:val="000000"/>
      <w:sz w:val="12"/>
      <w:szCs w:val="12"/>
    </w:rPr>
  </w:style>
  <w:style w:type="paragraph" w:styleId="Fuzeile">
    <w:name w:val="footer"/>
    <w:basedOn w:val="Standard"/>
    <w:link w:val="FuzeileZchn"/>
    <w:uiPriority w:val="99"/>
    <w:unhideWhenUsed/>
    <w:rsid w:val="001E7E4B"/>
    <w:pPr>
      <w:tabs>
        <w:tab w:val="center" w:pos="4513"/>
        <w:tab w:val="right" w:pos="9026"/>
      </w:tabs>
    </w:pPr>
  </w:style>
  <w:style w:type="character" w:customStyle="1" w:styleId="FuzeileZchn">
    <w:name w:val="Fußzeile Zchn"/>
    <w:basedOn w:val="Absatz-Standardschriftart"/>
    <w:link w:val="Fuzeile"/>
    <w:uiPriority w:val="99"/>
    <w:rsid w:val="001E7E4B"/>
    <w:rPr>
      <w:rFonts w:ascii="Times New Roman" w:eastAsia="Times New Roman" w:hAnsi="Times New Roman" w:cs="Times New Roman"/>
      <w:kern w:val="0"/>
      <w:lang w:val="ca-ES" w:eastAsia="en-GB"/>
      <w14:ligatures w14:val="none"/>
    </w:rPr>
  </w:style>
  <w:style w:type="character" w:styleId="Seitenzahl">
    <w:name w:val="page number"/>
    <w:basedOn w:val="Absatz-Standardschriftart"/>
    <w:uiPriority w:val="99"/>
    <w:semiHidden/>
    <w:unhideWhenUsed/>
    <w:rsid w:val="001E7E4B"/>
  </w:style>
  <w:style w:type="paragraph" w:styleId="Kopfzeile">
    <w:name w:val="header"/>
    <w:basedOn w:val="Standard"/>
    <w:link w:val="KopfzeileZchn"/>
    <w:uiPriority w:val="99"/>
    <w:unhideWhenUsed/>
    <w:rsid w:val="001E7E4B"/>
    <w:pPr>
      <w:tabs>
        <w:tab w:val="center" w:pos="4513"/>
        <w:tab w:val="right" w:pos="9026"/>
      </w:tabs>
    </w:pPr>
  </w:style>
  <w:style w:type="character" w:customStyle="1" w:styleId="KopfzeileZchn">
    <w:name w:val="Kopfzeile Zchn"/>
    <w:basedOn w:val="Absatz-Standardschriftart"/>
    <w:link w:val="Kopfzeile"/>
    <w:uiPriority w:val="99"/>
    <w:rsid w:val="001E7E4B"/>
    <w:rPr>
      <w:rFonts w:ascii="Times New Roman" w:eastAsia="Times New Roman" w:hAnsi="Times New Roman" w:cs="Times New Roman"/>
      <w:kern w:val="0"/>
      <w:lang w:val="ca-ES" w:eastAsia="en-GB"/>
      <w14:ligatures w14:val="none"/>
    </w:rPr>
  </w:style>
  <w:style w:type="paragraph" w:customStyle="1" w:styleId="Text">
    <w:name w:val="Text"/>
    <w:basedOn w:val="Standard"/>
    <w:link w:val="TextZchn"/>
    <w:qFormat/>
    <w:rsid w:val="009F6F01"/>
    <w:pPr>
      <w:spacing w:after="160" w:line="480" w:lineRule="auto"/>
      <w:ind w:firstLine="720"/>
      <w:jc w:val="both"/>
    </w:pPr>
    <w:rPr>
      <w:rFonts w:eastAsiaTheme="minorHAnsi" w:cstheme="minorBidi"/>
      <w:kern w:val="2"/>
      <w:szCs w:val="22"/>
      <w:lang w:val="en-GB" w:eastAsia="en-US"/>
      <w14:ligatures w14:val="standardContextual"/>
    </w:rPr>
  </w:style>
  <w:style w:type="character" w:customStyle="1" w:styleId="TextZchn">
    <w:name w:val="Text Zchn"/>
    <w:basedOn w:val="Absatz-Standardschriftart"/>
    <w:link w:val="Text"/>
    <w:rsid w:val="009F6F01"/>
    <w:rPr>
      <w:rFonts w:ascii="Times New Roman" w:hAnsi="Times New Roman"/>
      <w:szCs w:val="22"/>
      <w:lang w:val="en-GB"/>
    </w:rPr>
  </w:style>
  <w:style w:type="paragraph" w:customStyle="1" w:styleId="Level2Headings">
    <w:name w:val="Level 2 Headings"/>
    <w:basedOn w:val="Standard"/>
    <w:link w:val="Level2HeadingsZchn"/>
    <w:qFormat/>
    <w:rsid w:val="009F6F01"/>
    <w:pPr>
      <w:spacing w:after="160" w:line="259" w:lineRule="auto"/>
    </w:pPr>
    <w:rPr>
      <w:rFonts w:eastAsiaTheme="minorHAnsi" w:cstheme="minorBidi"/>
      <w:b/>
      <w:kern w:val="2"/>
      <w:szCs w:val="22"/>
      <w:lang w:val="en-GB" w:eastAsia="en-US"/>
      <w14:ligatures w14:val="standardContextual"/>
    </w:rPr>
  </w:style>
  <w:style w:type="character" w:customStyle="1" w:styleId="Level2HeadingsZchn">
    <w:name w:val="Level 2 Headings Zchn"/>
    <w:basedOn w:val="Absatz-Standardschriftart"/>
    <w:link w:val="Level2Headings"/>
    <w:rsid w:val="009F6F01"/>
    <w:rPr>
      <w:rFonts w:ascii="Times New Roman" w:hAnsi="Times New Roman"/>
      <w:b/>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293604">
      <w:bodyDiv w:val="1"/>
      <w:marLeft w:val="0"/>
      <w:marRight w:val="0"/>
      <w:marTop w:val="0"/>
      <w:marBottom w:val="0"/>
      <w:divBdr>
        <w:top w:val="none" w:sz="0" w:space="0" w:color="auto"/>
        <w:left w:val="none" w:sz="0" w:space="0" w:color="auto"/>
        <w:bottom w:val="none" w:sz="0" w:space="0" w:color="auto"/>
        <w:right w:val="none" w:sz="0" w:space="0" w:color="auto"/>
      </w:divBdr>
    </w:div>
    <w:div w:id="1543177720">
      <w:bodyDiv w:val="1"/>
      <w:marLeft w:val="0"/>
      <w:marRight w:val="0"/>
      <w:marTop w:val="0"/>
      <w:marBottom w:val="0"/>
      <w:divBdr>
        <w:top w:val="none" w:sz="0" w:space="0" w:color="auto"/>
        <w:left w:val="none" w:sz="0" w:space="0" w:color="auto"/>
        <w:bottom w:val="none" w:sz="0" w:space="0" w:color="auto"/>
        <w:right w:val="none" w:sz="0" w:space="0" w:color="auto"/>
      </w:divBdr>
    </w:div>
    <w:div w:id="1561398752">
      <w:bodyDiv w:val="1"/>
      <w:marLeft w:val="0"/>
      <w:marRight w:val="0"/>
      <w:marTop w:val="0"/>
      <w:marBottom w:val="0"/>
      <w:divBdr>
        <w:top w:val="none" w:sz="0" w:space="0" w:color="auto"/>
        <w:left w:val="none" w:sz="0" w:space="0" w:color="auto"/>
        <w:bottom w:val="none" w:sz="0" w:space="0" w:color="auto"/>
        <w:right w:val="none" w:sz="0" w:space="0" w:color="auto"/>
      </w:divBdr>
    </w:div>
    <w:div w:id="174148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xavier.jordana@uab.cat" TargetMode="External"/><Relationship Id="rId3" Type="http://schemas.openxmlformats.org/officeDocument/2006/relationships/settings" Target="settings.xml"/><Relationship Id="rId7" Type="http://schemas.openxmlformats.org/officeDocument/2006/relationships/hyperlink" Target="mailto:ignasigaltes@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5330</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Schwab</dc:creator>
  <cp:keywords/>
  <dc:description/>
  <cp:lastModifiedBy>Schwab Nathalie Corinne HOCH-IRM</cp:lastModifiedBy>
  <cp:revision>2</cp:revision>
  <dcterms:created xsi:type="dcterms:W3CDTF">2025-02-25T07:16:00Z</dcterms:created>
  <dcterms:modified xsi:type="dcterms:W3CDTF">2025-02-25T07:16:00Z</dcterms:modified>
</cp:coreProperties>
</file>