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769C" w14:textId="65F13879" w:rsidR="00A63D29" w:rsidRPr="00D25981" w:rsidRDefault="00A63D29" w:rsidP="00A63D29">
      <w:pPr>
        <w:spacing w:line="360" w:lineRule="auto"/>
        <w:jc w:val="both"/>
        <w:rPr>
          <w:b/>
          <w:bCs/>
          <w:i/>
          <w:iCs/>
          <w:lang w:val="en-US"/>
        </w:rPr>
      </w:pPr>
      <w:r w:rsidRPr="00D25981">
        <w:rPr>
          <w:b/>
          <w:bCs/>
          <w:i/>
          <w:iCs/>
          <w:lang w:val="en-US"/>
        </w:rPr>
        <w:t>Legal framework</w:t>
      </w:r>
    </w:p>
    <w:p w14:paraId="6B222865" w14:textId="2D293F9A" w:rsidR="00A63D29" w:rsidRPr="00A63D29" w:rsidRDefault="00A63D29" w:rsidP="00A63D29">
      <w:pPr>
        <w:spacing w:line="360" w:lineRule="auto"/>
        <w:ind w:firstLine="397"/>
        <w:jc w:val="both"/>
        <w:rPr>
          <w:vertAlign w:val="superscript"/>
          <w:lang w:val="en-US"/>
        </w:rPr>
      </w:pPr>
      <w:r w:rsidRPr="009F7D6D">
        <w:rPr>
          <w:lang w:val="en-US"/>
        </w:rPr>
        <w:t xml:space="preserve">The Netherlands has a well-established legal framework governing animal welfare, primarily codified in the Wet </w:t>
      </w:r>
      <w:proofErr w:type="spellStart"/>
      <w:r w:rsidRPr="009F7D6D">
        <w:rPr>
          <w:lang w:val="en-US"/>
        </w:rPr>
        <w:t>Dieren</w:t>
      </w:r>
      <w:proofErr w:type="spellEnd"/>
      <w:r w:rsidRPr="009F7D6D">
        <w:rPr>
          <w:lang w:val="en-US"/>
        </w:rPr>
        <w:t xml:space="preserve"> (Animal Law), which came into effect in 2013.</w:t>
      </w:r>
      <w:r>
        <w:rPr>
          <w:rStyle w:val="Voetnootmarkering"/>
          <w:lang w:val="en-US"/>
        </w:rPr>
        <w:footnoteReference w:id="1"/>
      </w:r>
      <w:r w:rsidRPr="009F7D6D">
        <w:rPr>
          <w:lang w:val="en-US"/>
        </w:rPr>
        <w:t xml:space="preserve"> </w:t>
      </w:r>
      <w:r>
        <w:rPr>
          <w:rStyle w:val="Voetnootmarkering"/>
          <w:lang w:val="en-US"/>
        </w:rPr>
        <w:footnoteReference w:id="2"/>
      </w:r>
      <w:r>
        <w:rPr>
          <w:lang w:val="en-US"/>
        </w:rPr>
        <w:t xml:space="preserve"> </w:t>
      </w:r>
      <w:r w:rsidRPr="009F7D6D">
        <w:rPr>
          <w:lang w:val="en-US"/>
        </w:rPr>
        <w:t xml:space="preserve">This law emphasizes the intrinsic value of animals and </w:t>
      </w:r>
      <w:r w:rsidRPr="008B69AB">
        <w:rPr>
          <w:lang w:val="en-US"/>
        </w:rPr>
        <w:t>prohibits both intentional and negligent harm to animals while imposing positive welfare obligations, ensuring species-appropriate care.</w:t>
      </w:r>
      <w:r>
        <w:rPr>
          <w:vertAlign w:val="superscript"/>
          <w:lang w:val="en-US"/>
        </w:rPr>
        <w:t>1</w:t>
      </w:r>
      <w:r w:rsidRPr="008B69AB">
        <w:rPr>
          <w:lang w:val="en-US"/>
        </w:rPr>
        <w:t xml:space="preserve"> Companion animals must receive adequate food, shelter, and veterinary care, while stricter regulations govern commercially kept animals</w:t>
      </w:r>
      <w:r>
        <w:rPr>
          <w:lang w:val="en-US"/>
        </w:rPr>
        <w:t>.</w:t>
      </w:r>
      <w:r>
        <w:rPr>
          <w:vertAlign w:val="superscript"/>
          <w:lang w:val="en-US"/>
        </w:rPr>
        <w:t>1 2</w:t>
      </w:r>
    </w:p>
    <w:p w14:paraId="18748FD9" w14:textId="70F2B92E" w:rsidR="00A63D29" w:rsidRPr="00E12AD9" w:rsidRDefault="00A63D29" w:rsidP="00A63D29">
      <w:pPr>
        <w:spacing w:line="360" w:lineRule="auto"/>
        <w:ind w:firstLine="397"/>
        <w:jc w:val="both"/>
        <w:rPr>
          <w:lang w:val="en-US"/>
        </w:rPr>
      </w:pPr>
      <w:r w:rsidRPr="00826049">
        <w:rPr>
          <w:lang w:val="en-US"/>
        </w:rPr>
        <w:t>Criminal offenses related to animal abuse and neglect fall under the Dutch Penal Code.</w:t>
      </w:r>
      <w:r>
        <w:rPr>
          <w:vertAlign w:val="superscript"/>
          <w:lang w:val="en-US"/>
        </w:rPr>
        <w:t>2</w:t>
      </w:r>
      <w:r w:rsidRPr="00826049">
        <w:rPr>
          <w:lang w:val="en-US"/>
        </w:rPr>
        <w:t xml:space="preserve"> </w:t>
      </w:r>
      <w:r w:rsidRPr="00A15F12">
        <w:rPr>
          <w:lang w:val="en-US"/>
        </w:rPr>
        <w:t>In the Netherlands, several specific laws guide the punishment of animal cruelty, which is conceptually grounded in the internationally recognized Five Freedoms</w:t>
      </w:r>
      <w:r>
        <w:rPr>
          <w:lang w:val="en-US"/>
        </w:rPr>
        <w:t xml:space="preserve"> - </w:t>
      </w:r>
      <w:r w:rsidRPr="00A15F12">
        <w:rPr>
          <w:lang w:val="en-US"/>
        </w:rPr>
        <w:t>freedom from hunger and thirst; discomfort; pain, injury or disease; fear and distress; and the freedom to express normal behavior</w:t>
      </w:r>
      <w:r w:rsidRPr="00E12AD9">
        <w:rPr>
          <w:lang w:val="en-US"/>
        </w:rPr>
        <w:t>.</w:t>
      </w:r>
      <w:r>
        <w:rPr>
          <w:rStyle w:val="Voetnootmarkering"/>
          <w:lang w:val="en-US"/>
        </w:rPr>
        <w:footnoteReference w:id="3"/>
      </w:r>
      <w:r w:rsidRPr="00E12AD9">
        <w:rPr>
          <w:lang w:val="en-US"/>
        </w:rPr>
        <w:t xml:space="preserve"> Article 2.10, Section 1, Wet </w:t>
      </w:r>
      <w:proofErr w:type="spellStart"/>
      <w:r w:rsidRPr="00E12AD9">
        <w:rPr>
          <w:lang w:val="en-US"/>
        </w:rPr>
        <w:t>Dieren</w:t>
      </w:r>
      <w:proofErr w:type="spellEnd"/>
      <w:r w:rsidRPr="00E12AD9">
        <w:rPr>
          <w:lang w:val="en-US"/>
        </w:rPr>
        <w:t xml:space="preserve"> makes it illegal to kill certain animals, with exceptions for the production of animal products. Article 350, Section 2, </w:t>
      </w:r>
      <w:proofErr w:type="spellStart"/>
      <w:r w:rsidRPr="00E12AD9">
        <w:rPr>
          <w:lang w:val="en-US"/>
        </w:rPr>
        <w:t>Wetboek</w:t>
      </w:r>
      <w:proofErr w:type="spellEnd"/>
      <w:r w:rsidRPr="00E12AD9">
        <w:rPr>
          <w:lang w:val="en-US"/>
        </w:rPr>
        <w:t xml:space="preserve"> van </w:t>
      </w:r>
      <w:proofErr w:type="spellStart"/>
      <w:r w:rsidRPr="00E12AD9">
        <w:rPr>
          <w:lang w:val="en-US"/>
        </w:rPr>
        <w:t>Strafrecht</w:t>
      </w:r>
      <w:proofErr w:type="spellEnd"/>
      <w:r w:rsidRPr="00E12AD9">
        <w:rPr>
          <w:lang w:val="en-US"/>
        </w:rPr>
        <w:t xml:space="preserve"> addresses the unlawful killing or mistreatment of another person's animal. Article 2.1, Sections 1 and 6, Wet </w:t>
      </w:r>
      <w:proofErr w:type="spellStart"/>
      <w:r w:rsidRPr="00E12AD9">
        <w:rPr>
          <w:lang w:val="en-US"/>
        </w:rPr>
        <w:t>Dieren</w:t>
      </w:r>
      <w:proofErr w:type="spellEnd"/>
      <w:r w:rsidRPr="00E12AD9">
        <w:rPr>
          <w:lang w:val="en-US"/>
        </w:rPr>
        <w:t xml:space="preserve"> prohibits causing pain, injury, or harm to an animal without a reasonable purpose or exceeding what is necessary to achieve such a purpose. Lastly, Article 254, </w:t>
      </w:r>
      <w:proofErr w:type="spellStart"/>
      <w:r w:rsidRPr="00E12AD9">
        <w:rPr>
          <w:lang w:val="en-US"/>
        </w:rPr>
        <w:t>Wetboek</w:t>
      </w:r>
      <w:proofErr w:type="spellEnd"/>
      <w:r w:rsidRPr="00E12AD9">
        <w:rPr>
          <w:lang w:val="en-US"/>
        </w:rPr>
        <w:t xml:space="preserve"> van </w:t>
      </w:r>
      <w:proofErr w:type="spellStart"/>
      <w:r w:rsidRPr="00E12AD9">
        <w:rPr>
          <w:lang w:val="en-US"/>
        </w:rPr>
        <w:t>Strafrecht</w:t>
      </w:r>
      <w:proofErr w:type="spellEnd"/>
      <w:r w:rsidRPr="00E12AD9">
        <w:rPr>
          <w:lang w:val="en-US"/>
        </w:rPr>
        <w:t xml:space="preserve"> criminalizes indecent acts with animals.</w:t>
      </w:r>
      <w:r>
        <w:rPr>
          <w:lang w:val="en-US"/>
        </w:rPr>
        <w:t xml:space="preserve"> </w:t>
      </w:r>
      <w:r w:rsidRPr="009F7D6D">
        <w:rPr>
          <w:lang w:val="en-US"/>
        </w:rPr>
        <w:t>Amendments in recent years have sought to strengthen these protections, reflecting a broader societal recognition of animal welfare as an ethical and legal imperative.</w:t>
      </w:r>
      <w:r>
        <w:rPr>
          <w:lang w:val="en-US"/>
        </w:rPr>
        <w:t xml:space="preserve"> </w:t>
      </w:r>
      <w:r w:rsidRPr="00826049">
        <w:rPr>
          <w:lang w:val="en-US"/>
        </w:rPr>
        <w:t xml:space="preserve">Recent legal amendments have significantly increased penalties for animal cruelty. As of January 1, 2024, the maximum prison sentence for severe cases of animal abuse has been raised </w:t>
      </w:r>
      <w:r>
        <w:rPr>
          <w:lang w:val="en-US"/>
        </w:rPr>
        <w:t xml:space="preserve">from three </w:t>
      </w:r>
      <w:r w:rsidRPr="00826049">
        <w:rPr>
          <w:lang w:val="en-US"/>
        </w:rPr>
        <w:t>to five years, and fines can now reach up to €</w:t>
      </w:r>
      <w:r>
        <w:rPr>
          <w:lang w:val="en-US"/>
        </w:rPr>
        <w:t xml:space="preserve"> </w:t>
      </w:r>
      <w:r w:rsidRPr="00826049">
        <w:rPr>
          <w:lang w:val="en-US"/>
        </w:rPr>
        <w:t>90,000. Additionally, courts have expanded authority to impose lifelong bans on animal ownership for repeat offenders</w:t>
      </w:r>
      <w:r>
        <w:rPr>
          <w:lang w:val="en-US"/>
        </w:rPr>
        <w:t>.</w:t>
      </w:r>
      <w:r>
        <w:rPr>
          <w:rStyle w:val="Voetnootmarkering"/>
          <w:lang w:val="en-US"/>
        </w:rPr>
        <w:footnoteReference w:id="4"/>
      </w:r>
      <w:r>
        <w:rPr>
          <w:lang w:val="en-US"/>
        </w:rPr>
        <w:t xml:space="preserve"> </w:t>
      </w:r>
      <w:r w:rsidRPr="00E23CBD">
        <w:rPr>
          <w:lang w:val="en-US"/>
        </w:rPr>
        <w:t>The stricter enforcement of animal welfare laws and the increase in legal penalties reflect a growing recognition of animal cruelty as a serious criminal offense, closely linked to broader patterns of violence and public safety concerns</w:t>
      </w:r>
      <w:r>
        <w:rPr>
          <w:lang w:val="en-US"/>
        </w:rPr>
        <w:t>.</w:t>
      </w:r>
    </w:p>
    <w:p w14:paraId="554110D5" w14:textId="4ABF33B3" w:rsidR="00084F28" w:rsidRPr="00A63D29" w:rsidRDefault="00A63D29" w:rsidP="00A63D29">
      <w:pPr>
        <w:spacing w:line="360" w:lineRule="auto"/>
        <w:ind w:firstLine="397"/>
        <w:rPr>
          <w:lang w:val="en-US"/>
        </w:rPr>
      </w:pPr>
      <w:r w:rsidRPr="00E12AD9">
        <w:rPr>
          <w:lang w:val="en-US"/>
        </w:rPr>
        <w:t>Together, these laws demonstrate the Netherlands' comprehensive approach to protecting animal welfare, with increasingly severe penalties for those who engage in animal cruelty.</w:t>
      </w:r>
    </w:p>
    <w:sectPr w:rsidR="00084F28" w:rsidRPr="00A63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33F4F" w14:textId="77777777" w:rsidR="005B5EF1" w:rsidRDefault="005B5EF1" w:rsidP="00A63D29">
      <w:r>
        <w:separator/>
      </w:r>
    </w:p>
  </w:endnote>
  <w:endnote w:type="continuationSeparator" w:id="0">
    <w:p w14:paraId="4F998DDB" w14:textId="77777777" w:rsidR="005B5EF1" w:rsidRDefault="005B5EF1" w:rsidP="00A6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31BB8" w14:textId="77777777" w:rsidR="005B5EF1" w:rsidRDefault="005B5EF1" w:rsidP="00A63D29">
      <w:r>
        <w:separator/>
      </w:r>
    </w:p>
  </w:footnote>
  <w:footnote w:type="continuationSeparator" w:id="0">
    <w:p w14:paraId="02F29E68" w14:textId="77777777" w:rsidR="005B5EF1" w:rsidRDefault="005B5EF1" w:rsidP="00A63D29">
      <w:r>
        <w:continuationSeparator/>
      </w:r>
    </w:p>
  </w:footnote>
  <w:footnote w:id="1">
    <w:p w14:paraId="6E1E2185" w14:textId="6C5076FA" w:rsidR="00A63D29" w:rsidRPr="00A63D29" w:rsidRDefault="00A63D29" w:rsidP="00A63D29">
      <w:pPr>
        <w:widowControl w:val="0"/>
        <w:autoSpaceDE w:val="0"/>
        <w:autoSpaceDN w:val="0"/>
        <w:adjustRightInd w:val="0"/>
        <w:ind w:left="640" w:hanging="640"/>
        <w:rPr>
          <w:noProof/>
        </w:rPr>
      </w:pPr>
      <w:r>
        <w:rPr>
          <w:rStyle w:val="Voetnootmarkering"/>
        </w:rPr>
        <w:footnoteRef/>
      </w:r>
      <w:r w:rsidRPr="00A63D29">
        <w:rPr>
          <w:lang w:val="en-US"/>
        </w:rPr>
        <w:t xml:space="preserve"> </w:t>
      </w:r>
      <w:r w:rsidRPr="00A63D29">
        <w:rPr>
          <w:noProof/>
          <w:sz w:val="20"/>
          <w:szCs w:val="20"/>
          <w:lang w:val="en-US"/>
        </w:rPr>
        <w:t>D. Brouwer, K. Coulter, A. Fitzgerald, Animal Protection Organizations and Public Policy The Case of the</w:t>
      </w:r>
      <w:r>
        <w:rPr>
          <w:noProof/>
          <w:sz w:val="20"/>
          <w:szCs w:val="20"/>
          <w:lang w:val="en-US"/>
        </w:rPr>
        <w:t xml:space="preserve"> </w:t>
      </w:r>
      <w:r w:rsidRPr="00A63D29">
        <w:rPr>
          <w:noProof/>
          <w:sz w:val="20"/>
          <w:szCs w:val="20"/>
          <w:lang w:val="en-US"/>
        </w:rPr>
        <w:t xml:space="preserve">Netherlands, Polit. </w:t>
      </w:r>
      <w:r w:rsidRPr="00A63D29">
        <w:rPr>
          <w:noProof/>
          <w:sz w:val="20"/>
          <w:szCs w:val="20"/>
        </w:rPr>
        <w:t>Anim. 8 (2022) 1–16. www.politicsandanimals.org.</w:t>
      </w:r>
    </w:p>
  </w:footnote>
  <w:footnote w:id="2">
    <w:p w14:paraId="55DA8506" w14:textId="3B11187B" w:rsidR="00A63D29" w:rsidRPr="00A63D29" w:rsidRDefault="00A63D29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</w:t>
      </w:r>
      <w:r w:rsidRPr="008D2629">
        <w:rPr>
          <w:noProof/>
        </w:rPr>
        <w:t xml:space="preserve">wetten.nl - Regeling - Wet dieren - BWBR0030250, (n.d.). </w:t>
      </w:r>
      <w:r w:rsidRPr="00A63D29">
        <w:rPr>
          <w:noProof/>
          <w:lang w:val="en-US"/>
        </w:rPr>
        <w:t>https://wetten.overheid.nl/BWBR0030250/2025-01-01/?utm_source=chatgpt.com (accessed March 12, 2025).</w:t>
      </w:r>
    </w:p>
  </w:footnote>
  <w:footnote w:id="3">
    <w:p w14:paraId="352EF56D" w14:textId="26443246" w:rsidR="00A63D29" w:rsidRPr="00A63D29" w:rsidRDefault="00A63D29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A63D29">
        <w:rPr>
          <w:lang w:val="en-US"/>
        </w:rPr>
        <w:t xml:space="preserve"> </w:t>
      </w:r>
      <w:r w:rsidRPr="00A63D29">
        <w:rPr>
          <w:noProof/>
          <w:lang w:val="en-US"/>
        </w:rPr>
        <w:t>A.M. Voogt, W.W. Ursinus, D.T.H.M. Sijm, J.H. Bongers, From the Five Freedoms to a more holistic perspective on animal welfare in the Dutch Animals Act, Front. Anim. Sci. 4 (2023) 1026224. https://doi.org/10.3389/FANIM.2023.1026224/BIBTEX.</w:t>
      </w:r>
    </w:p>
  </w:footnote>
  <w:footnote w:id="4">
    <w:p w14:paraId="2AB7206F" w14:textId="1A637888" w:rsidR="00A63D29" w:rsidRPr="00A63D29" w:rsidRDefault="00A63D29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A63D29">
        <w:rPr>
          <w:lang w:val="en-US"/>
        </w:rPr>
        <w:t xml:space="preserve"> </w:t>
      </w:r>
      <w:r w:rsidRPr="00A63D29">
        <w:rPr>
          <w:noProof/>
          <w:lang w:val="en-US"/>
        </w:rPr>
        <w:t>New legislation as of 1 January 2024 | News item | Government.nl, (n.d.). https://www.government.nl/ministries/ministry-of-justice-and-security/news/2023/12/18/new-legislation-as-of-1-january-2024?utm_source=chatgpt.com (accessed March 12, 2025).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29"/>
    <w:rsid w:val="00057796"/>
    <w:rsid w:val="00084F28"/>
    <w:rsid w:val="005B5EF1"/>
    <w:rsid w:val="00A6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C615"/>
  <w15:chartTrackingRefBased/>
  <w15:docId w15:val="{F18828E4-3BD7-4762-AEF2-6DE57A80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3D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63D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63D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3D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3D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3D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3D2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3D2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3D2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3D2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3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3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3D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3D2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3D2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3D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3D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3D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3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3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63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3D2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3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63D2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63D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63D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63D2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3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3D2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3D29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3D2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63D29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63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79F20-C0A0-46C4-B3E3-D1DD2872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Shehata</dc:creator>
  <cp:keywords/>
  <dc:description/>
  <cp:lastModifiedBy>Thomas Shehata</cp:lastModifiedBy>
  <cp:revision>1</cp:revision>
  <dcterms:created xsi:type="dcterms:W3CDTF">2025-10-22T15:14:00Z</dcterms:created>
  <dcterms:modified xsi:type="dcterms:W3CDTF">2025-10-22T15:18:00Z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http://www.zotero.org/styles/trends-in-analytical-chemistry</vt:lpwstr>
  </property>
  <property fmtid="{D5CDD505-2E9C-101B-9397-08002B2CF9AE}" pid="19" name="Mendeley Recent Style Name 8_1">
    <vt:lpwstr>Trends in Analytical Chemistry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