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9A440" w14:textId="769D528F" w:rsidR="00E356D2" w:rsidRPr="00A55FEE" w:rsidRDefault="00000000" w:rsidP="005F173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55FEE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 w:rsidRPr="00A55FEE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422858" w:rsidRPr="00A55FEE">
        <w:rPr>
          <w:rFonts w:ascii="Times New Roman" w:hAnsi="Times New Roman" w:cs="Times New Roman" w:hint="eastAsia"/>
          <w:b/>
          <w:bCs/>
          <w:sz w:val="24"/>
          <w:szCs w:val="24"/>
        </w:rPr>
        <w:t>Figures</w:t>
      </w:r>
    </w:p>
    <w:p w14:paraId="40EF4630" w14:textId="5C7DF884" w:rsidR="00C80D2D" w:rsidRPr="00A55FEE" w:rsidRDefault="007E7D40" w:rsidP="003124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5FEE">
        <w:rPr>
          <w:noProof/>
        </w:rPr>
        <w:drawing>
          <wp:inline distT="0" distB="0" distL="0" distR="0" wp14:anchorId="3DC745AB" wp14:editId="41900C86">
            <wp:extent cx="2970478" cy="2475514"/>
            <wp:effectExtent l="0" t="0" r="1905" b="1270"/>
            <wp:docPr id="78528103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665" cy="2479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D828F4" w14:textId="493560C5" w:rsidR="0042092B" w:rsidRPr="00A55FEE" w:rsidRDefault="00E356D2" w:rsidP="00B7465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55FEE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1. </w:t>
      </w:r>
      <w:r w:rsidRPr="00A55FEE">
        <w:rPr>
          <w:rFonts w:ascii="Times New Roman" w:hAnsi="Times New Roman" w:cs="Times New Roman" w:hint="eastAsia"/>
          <w:b/>
          <w:bCs/>
          <w:sz w:val="24"/>
          <w:szCs w:val="24"/>
        </w:rPr>
        <w:t>D</w:t>
      </w:r>
      <w:r w:rsidRPr="00A55FEE">
        <w:rPr>
          <w:rFonts w:ascii="Times New Roman" w:hAnsi="Times New Roman" w:cs="Times New Roman"/>
          <w:b/>
          <w:bCs/>
          <w:sz w:val="24"/>
          <w:szCs w:val="24"/>
        </w:rPr>
        <w:t>istribution of all samples with valid RNA concentrations and RIN</w:t>
      </w:r>
      <w:r w:rsidR="00B74658" w:rsidRPr="00A55FEE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</w:p>
    <w:p w14:paraId="0C75347C" w14:textId="28DB7A81" w:rsidR="00E356D2" w:rsidRPr="00A55FEE" w:rsidRDefault="00B74658" w:rsidP="00B74658">
      <w:pPr>
        <w:widowControl/>
        <w:spacing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55FEE">
        <w:rPr>
          <w:rFonts w:ascii="Times New Roman" w:hAnsi="Times New Roman" w:cs="Times New Roman" w:hint="eastAsia"/>
          <w:color w:val="000000"/>
          <w:sz w:val="24"/>
          <w:szCs w:val="24"/>
        </w:rPr>
        <w:t>The h</w:t>
      </w:r>
      <w:r w:rsidRPr="00A55FEE">
        <w:rPr>
          <w:rFonts w:ascii="Times New Roman" w:hAnsi="Times New Roman" w:cs="Times New Roman"/>
          <w:color w:val="000000"/>
          <w:sz w:val="24"/>
          <w:szCs w:val="24"/>
        </w:rPr>
        <w:t>orizontal ax</w:t>
      </w:r>
      <w:r w:rsidRPr="00A55FEE">
        <w:rPr>
          <w:rFonts w:ascii="Times New Roman" w:hAnsi="Times New Roman" w:cs="Times New Roman" w:hint="eastAsia"/>
          <w:color w:val="000000"/>
          <w:sz w:val="24"/>
          <w:szCs w:val="24"/>
        </w:rPr>
        <w:t>i</w:t>
      </w:r>
      <w:r w:rsidRPr="00A55FEE">
        <w:rPr>
          <w:rFonts w:ascii="Times New Roman" w:hAnsi="Times New Roman" w:cs="Times New Roman"/>
          <w:color w:val="000000"/>
          <w:sz w:val="24"/>
          <w:szCs w:val="24"/>
        </w:rPr>
        <w:t xml:space="preserve">s </w:t>
      </w:r>
      <w:r w:rsidRPr="00A55FEE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represents RNA </w:t>
      </w:r>
      <w:r w:rsidRPr="00A55FEE">
        <w:rPr>
          <w:rFonts w:ascii="Times New Roman" w:hAnsi="Times New Roman" w:cs="Times New Roman"/>
          <w:color w:val="000000"/>
          <w:sz w:val="24"/>
          <w:szCs w:val="24"/>
        </w:rPr>
        <w:t>concentration</w:t>
      </w:r>
      <w:r w:rsidRPr="00A55FEE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and the</w:t>
      </w:r>
      <w:r w:rsidRPr="00A55FEE">
        <w:rPr>
          <w:rFonts w:ascii="Times New Roman" w:hAnsi="Times New Roman" w:cs="Times New Roman"/>
          <w:color w:val="000000"/>
          <w:sz w:val="24"/>
          <w:szCs w:val="24"/>
        </w:rPr>
        <w:t xml:space="preserve"> vertical ax</w:t>
      </w:r>
      <w:r w:rsidRPr="00A55FEE">
        <w:rPr>
          <w:rFonts w:ascii="Times New Roman" w:hAnsi="Times New Roman" w:cs="Times New Roman" w:hint="eastAsia"/>
          <w:color w:val="000000"/>
          <w:sz w:val="24"/>
          <w:szCs w:val="24"/>
        </w:rPr>
        <w:t>i</w:t>
      </w:r>
      <w:r w:rsidRPr="00A55FEE">
        <w:rPr>
          <w:rFonts w:ascii="Times New Roman" w:hAnsi="Times New Roman" w:cs="Times New Roman"/>
          <w:color w:val="000000"/>
          <w:sz w:val="24"/>
          <w:szCs w:val="24"/>
        </w:rPr>
        <w:t>s show</w:t>
      </w:r>
      <w:r w:rsidR="00810024" w:rsidRPr="00A55FEE">
        <w:rPr>
          <w:rFonts w:ascii="Times New Roman" w:hAnsi="Times New Roman" w:cs="Times New Roman" w:hint="eastAsia"/>
          <w:color w:val="000000"/>
          <w:sz w:val="24"/>
          <w:szCs w:val="24"/>
        </w:rPr>
        <w:t>s</w:t>
      </w:r>
      <w:r w:rsidRPr="00A55FE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5FEE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the </w:t>
      </w:r>
      <w:r w:rsidR="00810024" w:rsidRPr="00A55FEE">
        <w:rPr>
          <w:rFonts w:ascii="Times New Roman" w:hAnsi="Times New Roman" w:cs="Times New Roman" w:hint="eastAsia"/>
          <w:color w:val="000000"/>
          <w:sz w:val="24"/>
          <w:szCs w:val="24"/>
        </w:rPr>
        <w:t>RIN</w:t>
      </w:r>
      <w:r w:rsidR="0040667C" w:rsidRPr="00A55FEE">
        <w:rPr>
          <w:rFonts w:ascii="Times New Roman" w:hAnsi="Times New Roman" w:cs="Times New Roman" w:hint="eastAsia"/>
          <w:color w:val="000000"/>
          <w:sz w:val="24"/>
          <w:szCs w:val="24"/>
        </w:rPr>
        <w:t>.</w:t>
      </w:r>
      <w:r w:rsidR="00810024" w:rsidRPr="00A55FEE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40667C" w:rsidRPr="00A55FEE">
        <w:rPr>
          <w:rFonts w:ascii="Times New Roman" w:hAnsi="Times New Roman" w:cs="Times New Roman"/>
          <w:color w:val="000000"/>
          <w:sz w:val="24"/>
          <w:szCs w:val="24"/>
        </w:rPr>
        <w:t>Red dashed lines indicate the empirically selected inclusion thresholds of 95 ng/µL for RNA concentration and 5.7 for RIN. A total of 88 samples satisfied both criteria and were included in the primary analysis.</w:t>
      </w:r>
    </w:p>
    <w:p w14:paraId="40E23BEB" w14:textId="527D1D78" w:rsidR="00161E0F" w:rsidRPr="00A55FEE" w:rsidRDefault="00986127" w:rsidP="005F173D">
      <w:pPr>
        <w:spacing w:line="360" w:lineRule="auto"/>
        <w:rPr>
          <w:noProof/>
        </w:rPr>
      </w:pPr>
      <w:r w:rsidRPr="00A55FEE">
        <w:rPr>
          <w:noProof/>
        </w:rPr>
        <w:lastRenderedPageBreak/>
        <w:drawing>
          <wp:inline distT="0" distB="0" distL="0" distR="0" wp14:anchorId="2A23AE1E" wp14:editId="36C255CD">
            <wp:extent cx="5405437" cy="4160423"/>
            <wp:effectExtent l="0" t="0" r="5080" b="0"/>
            <wp:docPr id="124251722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5" r="49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1959" cy="4165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C4932C" w14:textId="1005A2C1" w:rsidR="008B3324" w:rsidRPr="00A55FEE" w:rsidRDefault="008B3324" w:rsidP="008B332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55FEE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Supplementary Figure </w:t>
      </w:r>
      <w:r w:rsidR="00E356D2" w:rsidRPr="00A55FEE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Pr="00A55FEE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. </w:t>
      </w:r>
      <w:r w:rsidRPr="00A55FEE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A55FEE">
        <w:rPr>
          <w:rFonts w:ascii="Times New Roman" w:hAnsi="Times New Roman" w:cs="Times New Roman" w:hint="eastAsia"/>
          <w:b/>
          <w:bCs/>
          <w:sz w:val="24"/>
          <w:szCs w:val="24"/>
        </w:rPr>
        <w:t>alidation of mouse RNA-seq data by quantitative PCR.</w:t>
      </w:r>
    </w:p>
    <w:p w14:paraId="77FCB59F" w14:textId="614EAD4A" w:rsidR="00161E0F" w:rsidRPr="00A55FEE" w:rsidRDefault="008B3324" w:rsidP="008B332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55FEE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A. </w:t>
      </w:r>
      <w:r w:rsidRPr="00A55FEE">
        <w:rPr>
          <w:rFonts w:ascii="Times New Roman" w:hAnsi="Times New Roman" w:cs="Times New Roman" w:hint="eastAsia"/>
          <w:sz w:val="24"/>
          <w:szCs w:val="24"/>
        </w:rPr>
        <w:t xml:space="preserve">Boxplots of qPCR data of </w:t>
      </w:r>
      <w:r w:rsidRPr="00A55FEE">
        <w:rPr>
          <w:rFonts w:ascii="Times New Roman" w:hAnsi="Times New Roman" w:cs="Times New Roman"/>
          <w:sz w:val="24"/>
          <w:szCs w:val="24"/>
        </w:rPr>
        <w:t xml:space="preserve">10 genes </w:t>
      </w:r>
      <w:r w:rsidRPr="00A55FEE">
        <w:rPr>
          <w:rFonts w:ascii="Times New Roman" w:hAnsi="Times New Roman" w:cs="Times New Roman" w:hint="eastAsia"/>
          <w:sz w:val="24"/>
          <w:szCs w:val="24"/>
        </w:rPr>
        <w:t xml:space="preserve">shown in main Figure 1B. </w:t>
      </w:r>
      <w:r w:rsidRPr="00A55FEE">
        <w:rPr>
          <w:rFonts w:ascii="Times New Roman" w:hAnsi="Times New Roman" w:cs="Times New Roman"/>
          <w:sz w:val="24"/>
          <w:szCs w:val="24"/>
        </w:rPr>
        <w:t xml:space="preserve">The horizontal axes indicate each postmortem interval (PMI; 0, 1, 2, 4 and 8 h), while the vertical axes denote </w:t>
      </w:r>
      <w:r w:rsidRPr="00A55FEE">
        <w:rPr>
          <w:rFonts w:ascii="Times New Roman" w:hAnsi="Times New Roman" w:cs="Times New Roman" w:hint="eastAsia"/>
          <w:sz w:val="24"/>
          <w:szCs w:val="24"/>
        </w:rPr>
        <w:t xml:space="preserve">relative </w:t>
      </w:r>
      <w:r w:rsidRPr="00A55FEE">
        <w:rPr>
          <w:rFonts w:ascii="Times New Roman" w:hAnsi="Times New Roman" w:cs="Times New Roman"/>
          <w:sz w:val="24"/>
          <w:szCs w:val="24"/>
        </w:rPr>
        <w:t xml:space="preserve">expression levels </w:t>
      </w:r>
      <w:r w:rsidRPr="00A55FEE">
        <w:rPr>
          <w:rFonts w:ascii="Times New Roman" w:hAnsi="Times New Roman" w:cs="Times New Roman" w:hint="eastAsia"/>
          <w:sz w:val="24"/>
          <w:szCs w:val="24"/>
        </w:rPr>
        <w:t xml:space="preserve">normalized by the expression levels of </w:t>
      </w:r>
      <w:r w:rsidRPr="00A55FEE">
        <w:rPr>
          <w:rFonts w:ascii="Times New Roman" w:hAnsi="Times New Roman" w:cs="Times New Roman"/>
          <w:sz w:val="24"/>
          <w:szCs w:val="24"/>
        </w:rPr>
        <w:t>18S rRNA</w:t>
      </w:r>
      <w:r w:rsidRPr="00A55FEE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A55FEE">
        <w:rPr>
          <w:rFonts w:ascii="Times New Roman" w:hAnsi="Times New Roman" w:cs="Times New Roman" w:hint="eastAsia"/>
          <w:b/>
          <w:bCs/>
          <w:sz w:val="24"/>
          <w:szCs w:val="24"/>
        </w:rPr>
        <w:t>B.</w:t>
      </w:r>
      <w:r w:rsidRPr="00A55FE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55FEE">
        <w:rPr>
          <w:rFonts w:ascii="Times New Roman" w:hAnsi="Times New Roman" w:cs="Times New Roman"/>
          <w:sz w:val="24"/>
          <w:szCs w:val="24"/>
        </w:rPr>
        <w:t>S</w:t>
      </w:r>
      <w:r w:rsidRPr="00A55FEE">
        <w:rPr>
          <w:rFonts w:ascii="Times New Roman" w:hAnsi="Times New Roman" w:cs="Times New Roman" w:hint="eastAsia"/>
          <w:sz w:val="24"/>
          <w:szCs w:val="24"/>
        </w:rPr>
        <w:t xml:space="preserve">catterplots showing the correlation between </w:t>
      </w:r>
      <w:r w:rsidRPr="00A55FEE">
        <w:rPr>
          <w:rFonts w:ascii="Times New Roman" w:hAnsi="Times New Roman" w:cs="Times New Roman"/>
          <w:sz w:val="24"/>
          <w:szCs w:val="24"/>
        </w:rPr>
        <w:t>q</w:t>
      </w:r>
      <w:r w:rsidRPr="00A55FEE">
        <w:rPr>
          <w:rFonts w:ascii="Times New Roman" w:hAnsi="Times New Roman" w:cs="Times New Roman" w:hint="eastAsia"/>
          <w:sz w:val="24"/>
          <w:szCs w:val="24"/>
        </w:rPr>
        <w:t xml:space="preserve">PCR and RNA-seq data. </w:t>
      </w:r>
      <w:r w:rsidRPr="00A55FEE">
        <w:rPr>
          <w:rFonts w:ascii="Times New Roman" w:hAnsi="Times New Roman" w:cs="Times New Roman"/>
          <w:sz w:val="24"/>
          <w:szCs w:val="24"/>
        </w:rPr>
        <w:t xml:space="preserve">The horizontal axes indicate </w:t>
      </w:r>
      <w:r w:rsidRPr="00A55FEE">
        <w:rPr>
          <w:rFonts w:ascii="Times New Roman" w:hAnsi="Times New Roman" w:cs="Times New Roman" w:hint="eastAsia"/>
          <w:sz w:val="24"/>
          <w:szCs w:val="24"/>
        </w:rPr>
        <w:t xml:space="preserve">relative expression measured by </w:t>
      </w:r>
      <w:r w:rsidRPr="00A55FEE">
        <w:rPr>
          <w:rFonts w:ascii="Times New Roman" w:hAnsi="Times New Roman" w:cs="Times New Roman"/>
          <w:sz w:val="24"/>
          <w:szCs w:val="24"/>
        </w:rPr>
        <w:t>q</w:t>
      </w:r>
      <w:r w:rsidRPr="00A55FEE">
        <w:rPr>
          <w:rFonts w:ascii="Times New Roman" w:hAnsi="Times New Roman" w:cs="Times New Roman" w:hint="eastAsia"/>
          <w:sz w:val="24"/>
          <w:szCs w:val="24"/>
        </w:rPr>
        <w:t xml:space="preserve">PCR, while the </w:t>
      </w:r>
      <w:r w:rsidRPr="00A55FEE">
        <w:rPr>
          <w:rFonts w:ascii="Times New Roman" w:hAnsi="Times New Roman" w:cs="Times New Roman"/>
          <w:sz w:val="24"/>
          <w:szCs w:val="24"/>
        </w:rPr>
        <w:t xml:space="preserve">vertical axes denote </w:t>
      </w:r>
      <w:r w:rsidRPr="00A55FEE">
        <w:rPr>
          <w:rFonts w:ascii="Times New Roman" w:hAnsi="Times New Roman" w:cs="Times New Roman" w:hint="eastAsia"/>
          <w:sz w:val="24"/>
          <w:szCs w:val="24"/>
        </w:rPr>
        <w:t xml:space="preserve">TPM </w:t>
      </w:r>
      <w:r w:rsidRPr="00A55FEE">
        <w:rPr>
          <w:rFonts w:ascii="Times New Roman" w:hAnsi="Times New Roman" w:cs="Times New Roman"/>
          <w:sz w:val="24"/>
          <w:szCs w:val="24"/>
        </w:rPr>
        <w:t>calculated</w:t>
      </w:r>
      <w:r w:rsidRPr="00A55FEE">
        <w:rPr>
          <w:rFonts w:ascii="Times New Roman" w:hAnsi="Times New Roman" w:cs="Times New Roman" w:hint="eastAsia"/>
          <w:sz w:val="24"/>
          <w:szCs w:val="24"/>
        </w:rPr>
        <w:t xml:space="preserve"> after </w:t>
      </w:r>
      <w:r w:rsidRPr="00A55FEE">
        <w:rPr>
          <w:rFonts w:ascii="Times New Roman" w:hAnsi="Times New Roman" w:cs="Times New Roman"/>
          <w:sz w:val="24"/>
          <w:szCs w:val="24"/>
        </w:rPr>
        <w:t xml:space="preserve">an </w:t>
      </w:r>
      <w:r w:rsidRPr="00A55FEE">
        <w:rPr>
          <w:rFonts w:ascii="Times New Roman" w:hAnsi="Times New Roman" w:cs="Times New Roman" w:hint="eastAsia"/>
          <w:sz w:val="24"/>
          <w:szCs w:val="24"/>
        </w:rPr>
        <w:t xml:space="preserve">RNA-seq analysis. </w:t>
      </w:r>
      <w:r w:rsidRPr="00A55FEE">
        <w:rPr>
          <w:rFonts w:ascii="Times New Roman" w:hAnsi="Times New Roman" w:cs="Times New Roman"/>
          <w:sz w:val="24"/>
          <w:szCs w:val="24"/>
        </w:rPr>
        <w:t xml:space="preserve">The </w:t>
      </w:r>
      <w:r w:rsidRPr="00A55FEE">
        <w:rPr>
          <w:rFonts w:ascii="Times New Roman" w:hAnsi="Times New Roman" w:cs="Times New Roman" w:hint="eastAsia"/>
          <w:sz w:val="24"/>
          <w:szCs w:val="24"/>
        </w:rPr>
        <w:t xml:space="preserve">correlation </w:t>
      </w:r>
      <w:r w:rsidRPr="00A55FEE">
        <w:rPr>
          <w:rFonts w:ascii="Times New Roman" w:hAnsi="Times New Roman" w:cs="Times New Roman"/>
          <w:sz w:val="24"/>
          <w:szCs w:val="24"/>
        </w:rPr>
        <w:t>coefficient (</w:t>
      </w:r>
      <w:r w:rsidRPr="00A55FEE">
        <w:rPr>
          <w:rFonts w:ascii="Times New Roman" w:hAnsi="Times New Roman" w:cs="Times New Roman" w:hint="eastAsia"/>
          <w:sz w:val="24"/>
          <w:szCs w:val="24"/>
        </w:rPr>
        <w:t>R</w:t>
      </w:r>
      <w:r w:rsidRPr="00A55FE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55FEE">
        <w:rPr>
          <w:rFonts w:ascii="Times New Roman" w:hAnsi="Times New Roman" w:cs="Times New Roman"/>
          <w:sz w:val="24"/>
          <w:szCs w:val="24"/>
        </w:rPr>
        <w:t xml:space="preserve">) </w:t>
      </w:r>
      <w:r w:rsidRPr="00A55FEE">
        <w:rPr>
          <w:rFonts w:ascii="Times New Roman" w:hAnsi="Times New Roman" w:cs="Times New Roman" w:hint="eastAsia"/>
          <w:sz w:val="24"/>
          <w:szCs w:val="24"/>
        </w:rPr>
        <w:t xml:space="preserve">is presented </w:t>
      </w:r>
      <w:r w:rsidRPr="00A55FEE">
        <w:rPr>
          <w:rFonts w:ascii="Times New Roman" w:hAnsi="Times New Roman" w:cs="Times New Roman"/>
          <w:sz w:val="24"/>
          <w:szCs w:val="24"/>
        </w:rPr>
        <w:t xml:space="preserve">in the </w:t>
      </w:r>
      <w:r w:rsidRPr="00A55FEE">
        <w:rPr>
          <w:rFonts w:ascii="Times New Roman" w:hAnsi="Times New Roman" w:cs="Times New Roman" w:hint="eastAsia"/>
          <w:sz w:val="24"/>
          <w:szCs w:val="24"/>
        </w:rPr>
        <w:t xml:space="preserve">upper right </w:t>
      </w:r>
      <w:r w:rsidRPr="00A55FEE">
        <w:rPr>
          <w:rFonts w:ascii="Times New Roman" w:hAnsi="Times New Roman" w:cs="Times New Roman"/>
          <w:sz w:val="24"/>
          <w:szCs w:val="24"/>
        </w:rPr>
        <w:t xml:space="preserve">corner of </w:t>
      </w:r>
      <w:r w:rsidRPr="00A55FEE">
        <w:rPr>
          <w:rFonts w:ascii="Times New Roman" w:hAnsi="Times New Roman" w:cs="Times New Roman" w:hint="eastAsia"/>
          <w:sz w:val="24"/>
          <w:szCs w:val="24"/>
        </w:rPr>
        <w:t xml:space="preserve">each panel. </w:t>
      </w:r>
      <w:r w:rsidRPr="00A55FEE">
        <w:rPr>
          <w:rFonts w:ascii="Times New Roman" w:hAnsi="Times New Roman" w:cs="Times New Roman"/>
          <w:sz w:val="24"/>
          <w:szCs w:val="24"/>
        </w:rPr>
        <w:br w:type="page"/>
      </w:r>
    </w:p>
    <w:p w14:paraId="564CE351" w14:textId="3E3EBEE1" w:rsidR="00070D7B" w:rsidRPr="00A55FEE" w:rsidRDefault="00422858" w:rsidP="005F173D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A55FE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B09E237" wp14:editId="6186E481">
            <wp:extent cx="5386070" cy="4107180"/>
            <wp:effectExtent l="0" t="0" r="5080" b="7620"/>
            <wp:docPr id="755862811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6070" cy="410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16B750" w14:textId="40BA54D9" w:rsidR="008B3324" w:rsidRPr="00A55FEE" w:rsidRDefault="008B3324" w:rsidP="008B332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55FEE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Supplementary Figure </w:t>
      </w:r>
      <w:r w:rsidR="00E356D2" w:rsidRPr="00A55FEE"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Pr="00A55FEE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. </w:t>
      </w:r>
      <w:r w:rsidRPr="00A55FEE">
        <w:rPr>
          <w:rFonts w:ascii="Times New Roman" w:hAnsi="Times New Roman" w:cs="Times New Roman"/>
          <w:b/>
          <w:bCs/>
          <w:sz w:val="24"/>
          <w:szCs w:val="24"/>
        </w:rPr>
        <w:t>RNA expression levels in human postmortem skin</w:t>
      </w:r>
      <w:r w:rsidRPr="00A55FEE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with </w:t>
      </w:r>
      <w:r w:rsidRPr="00A55FEE">
        <w:rPr>
          <w:rFonts w:ascii="Times New Roman" w:hAnsi="Times New Roman" w:cs="Times New Roman"/>
          <w:b/>
          <w:bCs/>
          <w:sz w:val="24"/>
          <w:szCs w:val="24"/>
        </w:rPr>
        <w:t>pre-refrigeration interval</w:t>
      </w:r>
      <w:r w:rsidRPr="00A55FEE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0E14D5" w:rsidRPr="00A55FEE">
        <w:rPr>
          <w:rFonts w:ascii="Times New Roman" w:hAnsi="Times New Roman" w:cs="Times New Roman"/>
          <w:b/>
          <w:bCs/>
          <w:sz w:val="24"/>
          <w:szCs w:val="24"/>
        </w:rPr>
        <w:t>≤</w:t>
      </w:r>
      <w:r w:rsidRPr="00A55FEE">
        <w:rPr>
          <w:rFonts w:ascii="Times New Roman" w:hAnsi="Times New Roman" w:cs="Times New Roman" w:hint="eastAsia"/>
          <w:b/>
          <w:bCs/>
          <w:sz w:val="24"/>
          <w:szCs w:val="24"/>
        </w:rPr>
        <w:t>60 h</w:t>
      </w:r>
      <w:r w:rsidRPr="00A55FE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45A9C23" w14:textId="19469F3B" w:rsidR="005F173D" w:rsidRPr="00A55FEE" w:rsidRDefault="008B3324" w:rsidP="005F173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55FEE">
        <w:rPr>
          <w:rFonts w:ascii="Times New Roman" w:hAnsi="Times New Roman" w:cs="Times New Roman" w:hint="eastAsia"/>
          <w:b/>
          <w:bCs/>
          <w:sz w:val="24"/>
          <w:szCs w:val="24"/>
        </w:rPr>
        <w:t>A.</w:t>
      </w:r>
      <w:r w:rsidRPr="00A55FEE">
        <w:rPr>
          <w:rFonts w:ascii="Times New Roman" w:hAnsi="Times New Roman" w:cs="Times New Roman" w:hint="eastAsia"/>
          <w:sz w:val="24"/>
          <w:szCs w:val="24"/>
        </w:rPr>
        <w:t xml:space="preserve"> RNA expression levels of eight human genes derived from limited individuals with </w:t>
      </w:r>
      <w:r w:rsidRPr="00A55FEE">
        <w:rPr>
          <w:rFonts w:ascii="Times New Roman" w:hAnsi="Times New Roman" w:cs="Times New Roman"/>
          <w:sz w:val="24"/>
          <w:szCs w:val="24"/>
        </w:rPr>
        <w:t>a pre-refrigeration interval</w:t>
      </w:r>
      <w:r w:rsidRPr="00A55FE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55FEE">
        <w:rPr>
          <w:rFonts w:ascii="Times New Roman" w:hAnsi="Times New Roman" w:cs="Times New Roman"/>
          <w:sz w:val="24"/>
          <w:szCs w:val="24"/>
        </w:rPr>
        <w:t xml:space="preserve">of </w:t>
      </w:r>
      <w:r w:rsidR="000E14D5" w:rsidRPr="00A55FEE">
        <w:rPr>
          <w:rFonts w:ascii="Times New Roman" w:hAnsi="Times New Roman" w:cs="Times New Roman"/>
          <w:sz w:val="24"/>
          <w:szCs w:val="24"/>
        </w:rPr>
        <w:t>≤</w:t>
      </w:r>
      <w:r w:rsidRPr="00A55FEE">
        <w:rPr>
          <w:rFonts w:ascii="Times New Roman" w:hAnsi="Times New Roman" w:cs="Times New Roman" w:hint="eastAsia"/>
          <w:sz w:val="24"/>
          <w:szCs w:val="24"/>
        </w:rPr>
        <w:t xml:space="preserve">60 h. Horizontal axes indicate </w:t>
      </w:r>
      <w:r w:rsidRPr="00A55FEE">
        <w:rPr>
          <w:rFonts w:ascii="Times New Roman" w:hAnsi="Times New Roman" w:cs="Times New Roman"/>
          <w:sz w:val="24"/>
          <w:szCs w:val="24"/>
        </w:rPr>
        <w:t>the pre-refrigeration interval</w:t>
      </w:r>
      <w:r w:rsidRPr="00A55FEE">
        <w:rPr>
          <w:rFonts w:ascii="Times New Roman" w:hAnsi="Times New Roman" w:cs="Times New Roman" w:hint="eastAsia"/>
          <w:sz w:val="24"/>
          <w:szCs w:val="24"/>
        </w:rPr>
        <w:t xml:space="preserve">, while vertical axes show relative expression levels of the genes </w:t>
      </w:r>
      <w:r w:rsidRPr="00A55FEE">
        <w:rPr>
          <w:rFonts w:ascii="Times New Roman" w:hAnsi="Times New Roman" w:cs="Times New Roman"/>
          <w:sz w:val="24"/>
          <w:szCs w:val="24"/>
        </w:rPr>
        <w:t xml:space="preserve">relative </w:t>
      </w:r>
      <w:r w:rsidRPr="00A55FEE">
        <w:rPr>
          <w:rFonts w:ascii="Times New Roman" w:hAnsi="Times New Roman" w:cs="Times New Roman" w:hint="eastAsia"/>
          <w:sz w:val="24"/>
          <w:szCs w:val="24"/>
        </w:rPr>
        <w:t xml:space="preserve">to </w:t>
      </w:r>
      <w:r w:rsidRPr="00A55FEE">
        <w:rPr>
          <w:rFonts w:ascii="Times New Roman" w:hAnsi="Times New Roman" w:cs="Times New Roman"/>
          <w:sz w:val="24"/>
          <w:szCs w:val="24"/>
        </w:rPr>
        <w:t>GAPDH</w:t>
      </w:r>
      <w:r w:rsidRPr="00A55FEE">
        <w:rPr>
          <w:rFonts w:ascii="Times New Roman" w:hAnsi="Times New Roman" w:cs="Times New Roman" w:hint="eastAsia"/>
          <w:sz w:val="24"/>
          <w:szCs w:val="24"/>
        </w:rPr>
        <w:t xml:space="preserve">. Each dot represents the value of each individual, and the red lines denote </w:t>
      </w:r>
      <w:r w:rsidRPr="00A55FEE">
        <w:rPr>
          <w:rFonts w:ascii="Times New Roman" w:hAnsi="Times New Roman" w:cs="Times New Roman"/>
          <w:sz w:val="24"/>
          <w:szCs w:val="24"/>
        </w:rPr>
        <w:t>quadratic regression curves</w:t>
      </w:r>
      <w:r w:rsidRPr="00A55FEE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A55FEE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A55FEE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values are shown in </w:t>
      </w:r>
      <w:r w:rsidRPr="00A55FEE">
        <w:rPr>
          <w:rFonts w:ascii="Times New Roman" w:hAnsi="Times New Roman" w:cs="Times New Roman"/>
          <w:color w:val="000000"/>
          <w:sz w:val="24"/>
          <w:szCs w:val="24"/>
        </w:rPr>
        <w:t xml:space="preserve">the </w:t>
      </w:r>
      <w:r w:rsidRPr="00A55FEE">
        <w:rPr>
          <w:rFonts w:ascii="Times New Roman" w:hAnsi="Times New Roman" w:cs="Times New Roman" w:hint="eastAsia"/>
          <w:color w:val="000000"/>
          <w:sz w:val="24"/>
          <w:szCs w:val="24"/>
        </w:rPr>
        <w:t>upper right</w:t>
      </w:r>
      <w:r w:rsidRPr="00A55FEE">
        <w:rPr>
          <w:rFonts w:ascii="Times New Roman" w:hAnsi="Times New Roman" w:cs="Times New Roman"/>
          <w:color w:val="000000"/>
          <w:sz w:val="24"/>
          <w:szCs w:val="24"/>
        </w:rPr>
        <w:t xml:space="preserve"> corner of each plot</w:t>
      </w:r>
      <w:r w:rsidRPr="00A55FEE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A55FEE">
        <w:rPr>
          <w:rFonts w:ascii="Times New Roman" w:hAnsi="Times New Roman" w:cs="Times New Roman" w:hint="eastAsia"/>
          <w:b/>
          <w:bCs/>
          <w:sz w:val="24"/>
          <w:szCs w:val="24"/>
        </w:rPr>
        <w:t>B.</w:t>
      </w:r>
      <w:r w:rsidRPr="00A55FE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55FEE">
        <w:rPr>
          <w:rFonts w:ascii="Times New Roman" w:hAnsi="Times New Roman" w:cs="Times New Roman"/>
          <w:sz w:val="24"/>
          <w:szCs w:val="24"/>
        </w:rPr>
        <w:t>The r</w:t>
      </w:r>
      <w:r w:rsidRPr="00A55FEE">
        <w:rPr>
          <w:rFonts w:ascii="Times New Roman" w:hAnsi="Times New Roman" w:cs="Times New Roman" w:hint="eastAsia"/>
          <w:sz w:val="24"/>
          <w:szCs w:val="24"/>
        </w:rPr>
        <w:t xml:space="preserve">egression curve generated from human skin RNA expression data show in </w:t>
      </w:r>
      <w:r w:rsidRPr="00A55FEE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Pr="00A55FEE">
        <w:rPr>
          <w:rFonts w:ascii="Times New Roman" w:hAnsi="Times New Roman" w:cs="Times New Roman" w:hint="eastAsia"/>
          <w:sz w:val="24"/>
          <w:szCs w:val="24"/>
        </w:rPr>
        <w:t>.</w:t>
      </w:r>
      <w:r w:rsidRPr="00A55FE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A55F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red line indicates the fitted linear regression line between the actual and predicted </w:t>
      </w:r>
      <w:r w:rsidR="00422858" w:rsidRPr="00A55FE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pre-</w:t>
      </w:r>
      <w:r w:rsidR="00422858" w:rsidRPr="00A55FEE">
        <w:rPr>
          <w:rFonts w:ascii="Times New Roman" w:hAnsi="Times New Roman" w:cs="Times New Roman"/>
          <w:color w:val="000000" w:themeColor="text1"/>
          <w:sz w:val="24"/>
          <w:szCs w:val="24"/>
        </w:rPr>
        <w:t>refrigeration</w:t>
      </w:r>
      <w:r w:rsidR="00422858" w:rsidRPr="00A55FE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interval</w:t>
      </w:r>
      <w:r w:rsidRPr="00A55FE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A55FEE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A55FE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correlation </w:t>
      </w:r>
      <w:r w:rsidRPr="00A55F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coefficient = </w:t>
      </w:r>
      <w:r w:rsidRPr="00A55FE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0.520</w:t>
      </w:r>
      <w:r w:rsidRPr="00A55FEE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A55FE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="00295AA3" w:rsidRPr="00A55FEE">
        <w:rPr>
          <w:rFonts w:ascii="Times New Roman" w:hAnsi="Times New Roman" w:cs="Times New Roman"/>
          <w:sz w:val="24"/>
          <w:szCs w:val="24"/>
        </w:rPr>
        <w:br w:type="page"/>
      </w:r>
    </w:p>
    <w:p w14:paraId="64A8007A" w14:textId="0B081B24" w:rsidR="00161E0F" w:rsidRPr="00A55FEE" w:rsidRDefault="00422858" w:rsidP="005F173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55FEE">
        <w:rPr>
          <w:noProof/>
        </w:rPr>
        <w:drawing>
          <wp:inline distT="0" distB="0" distL="0" distR="0" wp14:anchorId="5C08D969" wp14:editId="664E3652">
            <wp:extent cx="5396230" cy="3990340"/>
            <wp:effectExtent l="0" t="0" r="0" b="0"/>
            <wp:docPr id="2101659736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99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A70AF" w14:textId="45334EAA" w:rsidR="008B3324" w:rsidRPr="00A55FEE" w:rsidRDefault="008B3324" w:rsidP="008B332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55FEE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Supplementary Figure </w:t>
      </w:r>
      <w:r w:rsidR="00E356D2" w:rsidRPr="00A55FEE"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 w:rsidRPr="00A55FEE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. </w:t>
      </w:r>
      <w:r w:rsidRPr="00A55FEE">
        <w:rPr>
          <w:rFonts w:ascii="Times New Roman" w:hAnsi="Times New Roman" w:cs="Times New Roman"/>
          <w:b/>
          <w:bCs/>
          <w:sz w:val="24"/>
          <w:szCs w:val="24"/>
        </w:rPr>
        <w:t>RNA expression levels in human postmortem skin</w:t>
      </w:r>
      <w:r w:rsidRPr="00A55FEE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with </w:t>
      </w:r>
      <w:r w:rsidRPr="00A55FEE">
        <w:rPr>
          <w:rFonts w:ascii="Times New Roman" w:hAnsi="Times New Roman" w:cs="Times New Roman"/>
          <w:b/>
          <w:bCs/>
          <w:sz w:val="24"/>
          <w:szCs w:val="24"/>
        </w:rPr>
        <w:t>pre-refrigeration interval</w:t>
      </w:r>
      <w:r w:rsidRPr="00A55FEE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A55FEE">
        <w:rPr>
          <w:rFonts w:ascii="Times New Roman" w:hAnsi="Times New Roman" w:cs="Times New Roman"/>
          <w:b/>
          <w:bCs/>
          <w:sz w:val="24"/>
          <w:szCs w:val="24"/>
        </w:rPr>
        <w:t>≤</w:t>
      </w:r>
      <w:r w:rsidRPr="00A55FEE">
        <w:rPr>
          <w:rFonts w:ascii="Times New Roman" w:hAnsi="Times New Roman" w:cs="Times New Roman" w:hint="eastAsia"/>
          <w:b/>
          <w:bCs/>
          <w:sz w:val="24"/>
          <w:szCs w:val="24"/>
        </w:rPr>
        <w:t>48 h</w:t>
      </w:r>
      <w:r w:rsidRPr="00A55FE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A7E3849" w14:textId="451A89DD" w:rsidR="00161E0F" w:rsidRPr="00A55FEE" w:rsidRDefault="008B3324" w:rsidP="008B332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55FEE">
        <w:rPr>
          <w:rFonts w:ascii="Times New Roman" w:hAnsi="Times New Roman" w:cs="Times New Roman" w:hint="eastAsia"/>
          <w:b/>
          <w:bCs/>
          <w:sz w:val="24"/>
          <w:szCs w:val="24"/>
        </w:rPr>
        <w:t>A.</w:t>
      </w:r>
      <w:r w:rsidRPr="00A55FEE">
        <w:rPr>
          <w:rFonts w:ascii="Times New Roman" w:hAnsi="Times New Roman" w:cs="Times New Roman" w:hint="eastAsia"/>
          <w:sz w:val="24"/>
          <w:szCs w:val="24"/>
        </w:rPr>
        <w:t xml:space="preserve"> RNA expression levels of eight human genes </w:t>
      </w:r>
      <w:r w:rsidRPr="00A55FEE">
        <w:rPr>
          <w:rFonts w:ascii="Times New Roman" w:hAnsi="Times New Roman" w:cs="Times New Roman"/>
          <w:sz w:val="24"/>
          <w:szCs w:val="24"/>
        </w:rPr>
        <w:t xml:space="preserve">with a pre-refrigeration interval of </w:t>
      </w:r>
      <w:r w:rsidR="000E14D5" w:rsidRPr="00A55FEE">
        <w:rPr>
          <w:rFonts w:ascii="Times New Roman" w:hAnsi="Times New Roman" w:cs="Times New Roman"/>
          <w:sz w:val="24"/>
          <w:szCs w:val="24"/>
        </w:rPr>
        <w:t>≤</w:t>
      </w:r>
      <w:r w:rsidRPr="00A55FEE">
        <w:rPr>
          <w:rFonts w:ascii="Times New Roman" w:hAnsi="Times New Roman" w:cs="Times New Roman"/>
          <w:sz w:val="24"/>
          <w:szCs w:val="24"/>
        </w:rPr>
        <w:t>48 h</w:t>
      </w:r>
      <w:r w:rsidRPr="00A55FEE">
        <w:rPr>
          <w:rFonts w:ascii="Times New Roman" w:hAnsi="Times New Roman" w:cs="Times New Roman" w:hint="eastAsia"/>
          <w:sz w:val="24"/>
          <w:szCs w:val="24"/>
        </w:rPr>
        <w:t>. Horizontal axes indicate</w:t>
      </w:r>
      <w:r w:rsidRPr="00A55FEE">
        <w:rPr>
          <w:rFonts w:ascii="Times New Roman" w:hAnsi="Times New Roman" w:cs="Times New Roman"/>
          <w:sz w:val="24"/>
          <w:szCs w:val="24"/>
        </w:rPr>
        <w:t xml:space="preserve"> the</w:t>
      </w:r>
      <w:r w:rsidRPr="00A55FE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55FEE">
        <w:rPr>
          <w:rFonts w:ascii="Times New Roman" w:hAnsi="Times New Roman" w:cs="Times New Roman"/>
          <w:sz w:val="24"/>
          <w:szCs w:val="24"/>
        </w:rPr>
        <w:t>pre-refrigeration interval</w:t>
      </w:r>
      <w:r w:rsidRPr="00A55FEE">
        <w:rPr>
          <w:rFonts w:ascii="Times New Roman" w:hAnsi="Times New Roman" w:cs="Times New Roman" w:hint="eastAsia"/>
          <w:sz w:val="24"/>
          <w:szCs w:val="24"/>
        </w:rPr>
        <w:t xml:space="preserve">, while vertical axes show relative expression levels of the genes </w:t>
      </w:r>
      <w:r w:rsidRPr="00A55FEE">
        <w:rPr>
          <w:rFonts w:ascii="Times New Roman" w:hAnsi="Times New Roman" w:cs="Times New Roman"/>
          <w:sz w:val="24"/>
          <w:szCs w:val="24"/>
        </w:rPr>
        <w:t xml:space="preserve">relative </w:t>
      </w:r>
      <w:r w:rsidRPr="00A55FEE">
        <w:rPr>
          <w:rFonts w:ascii="Times New Roman" w:hAnsi="Times New Roman" w:cs="Times New Roman" w:hint="eastAsia"/>
          <w:sz w:val="24"/>
          <w:szCs w:val="24"/>
        </w:rPr>
        <w:t xml:space="preserve">to </w:t>
      </w:r>
      <w:r w:rsidRPr="00A55FEE">
        <w:rPr>
          <w:rFonts w:ascii="Times New Roman" w:hAnsi="Times New Roman" w:cs="Times New Roman"/>
          <w:sz w:val="24"/>
          <w:szCs w:val="24"/>
        </w:rPr>
        <w:t>GAPDH</w:t>
      </w:r>
      <w:r w:rsidRPr="00A55FEE">
        <w:rPr>
          <w:rFonts w:ascii="Times New Roman" w:hAnsi="Times New Roman" w:cs="Times New Roman" w:hint="eastAsia"/>
          <w:sz w:val="24"/>
          <w:szCs w:val="24"/>
        </w:rPr>
        <w:t xml:space="preserve">. Each dot represents the value of each individual, and the red lines denote </w:t>
      </w:r>
      <w:r w:rsidRPr="00A55FEE">
        <w:rPr>
          <w:rFonts w:ascii="Times New Roman" w:hAnsi="Times New Roman" w:cs="Times New Roman"/>
          <w:sz w:val="24"/>
          <w:szCs w:val="24"/>
        </w:rPr>
        <w:t>linear regression curves</w:t>
      </w:r>
      <w:r w:rsidRPr="00A55FEE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A55FEE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A55FEE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values are shown in </w:t>
      </w:r>
      <w:r w:rsidRPr="00A55FEE">
        <w:rPr>
          <w:rFonts w:ascii="Times New Roman" w:hAnsi="Times New Roman" w:cs="Times New Roman"/>
          <w:color w:val="000000"/>
          <w:sz w:val="24"/>
          <w:szCs w:val="24"/>
        </w:rPr>
        <w:t xml:space="preserve">the </w:t>
      </w:r>
      <w:r w:rsidRPr="00A55FEE">
        <w:rPr>
          <w:rFonts w:ascii="Times New Roman" w:hAnsi="Times New Roman" w:cs="Times New Roman" w:hint="eastAsia"/>
          <w:color w:val="000000"/>
          <w:sz w:val="24"/>
          <w:szCs w:val="24"/>
        </w:rPr>
        <w:t>upper right</w:t>
      </w:r>
      <w:r w:rsidRPr="00A55FEE">
        <w:rPr>
          <w:rFonts w:ascii="Times New Roman" w:hAnsi="Times New Roman" w:cs="Times New Roman"/>
          <w:color w:val="000000"/>
          <w:sz w:val="24"/>
          <w:szCs w:val="24"/>
        </w:rPr>
        <w:t xml:space="preserve"> corner of each plot</w:t>
      </w:r>
      <w:r w:rsidRPr="00A55FEE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A55FEE">
        <w:rPr>
          <w:rFonts w:ascii="Times New Roman" w:hAnsi="Times New Roman" w:cs="Times New Roman" w:hint="eastAsia"/>
          <w:b/>
          <w:bCs/>
          <w:sz w:val="24"/>
          <w:szCs w:val="24"/>
        </w:rPr>
        <w:t>B.</w:t>
      </w:r>
      <w:r w:rsidRPr="00A55FE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55FEE">
        <w:rPr>
          <w:rFonts w:ascii="Times New Roman" w:hAnsi="Times New Roman" w:cs="Times New Roman"/>
          <w:sz w:val="24"/>
          <w:szCs w:val="24"/>
        </w:rPr>
        <w:t xml:space="preserve">The regression curve generated from human skin RNA expression data show in </w:t>
      </w:r>
      <w:r w:rsidRPr="00A55FEE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A55FEE">
        <w:rPr>
          <w:rFonts w:ascii="Times New Roman" w:hAnsi="Times New Roman" w:cs="Times New Roman" w:hint="eastAsia"/>
          <w:sz w:val="24"/>
          <w:szCs w:val="24"/>
        </w:rPr>
        <w:t>.</w:t>
      </w:r>
      <w:r w:rsidRPr="00A55FE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A55F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red line indicates the fitted linear regression line between the actual and predicted </w:t>
      </w:r>
      <w:r w:rsidR="00422858" w:rsidRPr="00A55FE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pre-</w:t>
      </w:r>
      <w:r w:rsidR="00422858" w:rsidRPr="00A55FEE">
        <w:rPr>
          <w:rFonts w:ascii="Times New Roman" w:hAnsi="Times New Roman" w:cs="Times New Roman"/>
          <w:color w:val="000000" w:themeColor="text1"/>
          <w:sz w:val="24"/>
          <w:szCs w:val="24"/>
        </w:rPr>
        <w:t>refrigeration</w:t>
      </w:r>
      <w:r w:rsidR="00422858" w:rsidRPr="00A55FE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interval </w:t>
      </w:r>
      <w:r w:rsidRPr="00A55FEE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A55FE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correlation </w:t>
      </w:r>
      <w:r w:rsidRPr="00A55FEE">
        <w:rPr>
          <w:rFonts w:ascii="Times New Roman" w:hAnsi="Times New Roman" w:cs="Times New Roman"/>
          <w:color w:val="000000" w:themeColor="text1"/>
          <w:sz w:val="24"/>
          <w:szCs w:val="24"/>
        </w:rPr>
        <w:t>coefficient =</w:t>
      </w:r>
      <w:r w:rsidRPr="00A55FE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0.357</w:t>
      </w:r>
      <w:r w:rsidRPr="00A55FEE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A55FE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A55FEE">
        <w:rPr>
          <w:rFonts w:hint="eastAsia"/>
          <w:color w:val="EE0000"/>
        </w:rPr>
        <w:t xml:space="preserve"> </w:t>
      </w:r>
      <w:r w:rsidR="00C42678" w:rsidRPr="00A55FEE">
        <w:rPr>
          <w:rFonts w:ascii="Times New Roman" w:hAnsi="Times New Roman" w:cs="Times New Roman"/>
          <w:sz w:val="24"/>
          <w:szCs w:val="24"/>
        </w:rPr>
        <w:br w:type="page"/>
      </w:r>
    </w:p>
    <w:p w14:paraId="615385CC" w14:textId="6F961AE8" w:rsidR="00161E0F" w:rsidRPr="00A55FEE" w:rsidRDefault="00422858" w:rsidP="005F173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55FEE">
        <w:rPr>
          <w:noProof/>
        </w:rPr>
        <w:drawing>
          <wp:inline distT="0" distB="0" distL="0" distR="0" wp14:anchorId="4662ABC9" wp14:editId="051DE105">
            <wp:extent cx="5386070" cy="4053840"/>
            <wp:effectExtent l="0" t="0" r="5080" b="3810"/>
            <wp:docPr id="135597455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6070" cy="405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063E1D" w14:textId="10C17E70" w:rsidR="008B3324" w:rsidRPr="00A55FEE" w:rsidRDefault="008B3324" w:rsidP="008B332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55FEE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Supplementary Figure </w:t>
      </w:r>
      <w:r w:rsidR="00E356D2" w:rsidRPr="00A55FEE">
        <w:rPr>
          <w:rFonts w:ascii="Times New Roman" w:hAnsi="Times New Roman" w:cs="Times New Roman" w:hint="eastAsia"/>
          <w:b/>
          <w:bCs/>
          <w:sz w:val="24"/>
          <w:szCs w:val="24"/>
        </w:rPr>
        <w:t>5</w:t>
      </w:r>
      <w:r w:rsidRPr="00A55FEE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. </w:t>
      </w:r>
      <w:r w:rsidRPr="00A55FEE">
        <w:rPr>
          <w:rFonts w:ascii="Times New Roman" w:hAnsi="Times New Roman" w:cs="Times New Roman"/>
          <w:b/>
          <w:bCs/>
          <w:sz w:val="24"/>
          <w:szCs w:val="24"/>
        </w:rPr>
        <w:t>RNA expression levels in human postmortem skin</w:t>
      </w:r>
      <w:r w:rsidRPr="00A55FEE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with</w:t>
      </w:r>
      <w:r w:rsidRPr="00A55FEE">
        <w:rPr>
          <w:rFonts w:ascii="Times New Roman" w:hAnsi="Times New Roman" w:cs="Times New Roman"/>
          <w:b/>
          <w:bCs/>
          <w:sz w:val="24"/>
          <w:szCs w:val="24"/>
        </w:rPr>
        <w:t xml:space="preserve"> pre-refrigeration interval</w:t>
      </w:r>
      <w:r w:rsidRPr="00A55FEE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0E14D5" w:rsidRPr="00A55FEE">
        <w:rPr>
          <w:rFonts w:ascii="Times New Roman" w:hAnsi="Times New Roman" w:cs="Times New Roman"/>
          <w:b/>
          <w:bCs/>
          <w:sz w:val="24"/>
          <w:szCs w:val="24"/>
        </w:rPr>
        <w:t>≤</w:t>
      </w:r>
      <w:r w:rsidRPr="00A55FEE">
        <w:rPr>
          <w:rFonts w:ascii="Times New Roman" w:hAnsi="Times New Roman" w:cs="Times New Roman" w:hint="eastAsia"/>
          <w:b/>
          <w:bCs/>
          <w:sz w:val="24"/>
          <w:szCs w:val="24"/>
        </w:rPr>
        <w:t>36 h</w:t>
      </w:r>
      <w:r w:rsidRPr="00A55FE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B69ADC4" w14:textId="0F1C259D" w:rsidR="005F173D" w:rsidRPr="00A55FEE" w:rsidRDefault="008B3324" w:rsidP="005F173D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55FEE">
        <w:rPr>
          <w:rFonts w:ascii="Times New Roman" w:hAnsi="Times New Roman" w:cs="Times New Roman" w:hint="eastAsia"/>
          <w:b/>
          <w:bCs/>
          <w:sz w:val="24"/>
          <w:szCs w:val="24"/>
        </w:rPr>
        <w:t>A.</w:t>
      </w:r>
      <w:r w:rsidRPr="00A55FEE">
        <w:rPr>
          <w:rFonts w:ascii="Times New Roman" w:hAnsi="Times New Roman" w:cs="Times New Roman" w:hint="eastAsia"/>
          <w:sz w:val="24"/>
          <w:szCs w:val="24"/>
        </w:rPr>
        <w:t xml:space="preserve"> RNA expression levels of eight human genes </w:t>
      </w:r>
      <w:r w:rsidRPr="00A55FEE">
        <w:rPr>
          <w:rFonts w:ascii="Times New Roman" w:hAnsi="Times New Roman" w:cs="Times New Roman"/>
          <w:sz w:val="24"/>
          <w:szCs w:val="24"/>
        </w:rPr>
        <w:t xml:space="preserve">with a pre-refrigeration interval of </w:t>
      </w:r>
      <w:r w:rsidR="000E14D5" w:rsidRPr="00A55FEE">
        <w:rPr>
          <w:rFonts w:ascii="Times New Roman" w:hAnsi="Times New Roman" w:cs="Times New Roman"/>
          <w:sz w:val="24"/>
          <w:szCs w:val="24"/>
        </w:rPr>
        <w:t>≤</w:t>
      </w:r>
      <w:r w:rsidRPr="00A55FEE">
        <w:rPr>
          <w:rFonts w:ascii="Times New Roman" w:hAnsi="Times New Roman" w:cs="Times New Roman" w:hint="eastAsia"/>
          <w:sz w:val="24"/>
          <w:szCs w:val="24"/>
        </w:rPr>
        <w:t xml:space="preserve">36 h. Horizontal axes indicate </w:t>
      </w:r>
      <w:r w:rsidRPr="00A55FEE">
        <w:rPr>
          <w:rFonts w:ascii="Times New Roman" w:hAnsi="Times New Roman" w:cs="Times New Roman"/>
          <w:sz w:val="24"/>
          <w:szCs w:val="24"/>
        </w:rPr>
        <w:t xml:space="preserve">the </w:t>
      </w:r>
      <w:r w:rsidRPr="00A55FEE">
        <w:rPr>
          <w:rFonts w:ascii="Times New Roman" w:hAnsi="Times New Roman" w:cs="Times New Roman"/>
          <w:color w:val="000000"/>
          <w:sz w:val="24"/>
          <w:szCs w:val="24"/>
        </w:rPr>
        <w:t>pre-refrigeration interval</w:t>
      </w:r>
      <w:r w:rsidRPr="00A55FEE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, while vertical axes show relative expression levels of the genes </w:t>
      </w:r>
      <w:r w:rsidRPr="00A55FEE">
        <w:rPr>
          <w:rFonts w:ascii="Times New Roman" w:hAnsi="Times New Roman" w:cs="Times New Roman"/>
          <w:color w:val="000000"/>
          <w:sz w:val="24"/>
          <w:szCs w:val="24"/>
        </w:rPr>
        <w:t>relative to</w:t>
      </w:r>
      <w:r w:rsidRPr="00A55FEE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Pr="00A55FEE">
        <w:rPr>
          <w:rFonts w:ascii="Times New Roman" w:hAnsi="Times New Roman" w:cs="Times New Roman"/>
          <w:color w:val="000000"/>
          <w:sz w:val="24"/>
          <w:szCs w:val="24"/>
        </w:rPr>
        <w:t>GAPDH</w:t>
      </w:r>
      <w:r w:rsidRPr="00A55FEE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. Each dot represents the value of each individual, and the red lines denote </w:t>
      </w:r>
      <w:r w:rsidRPr="00A55FEE">
        <w:rPr>
          <w:rFonts w:ascii="Times New Roman" w:hAnsi="Times New Roman" w:cs="Times New Roman"/>
          <w:color w:val="000000"/>
          <w:sz w:val="24"/>
          <w:szCs w:val="24"/>
        </w:rPr>
        <w:t>linear regression curves</w:t>
      </w:r>
      <w:r w:rsidRPr="00A55FEE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. </w:t>
      </w:r>
      <w:r w:rsidRPr="00A55FEE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A55FEE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values are shown in </w:t>
      </w:r>
      <w:r w:rsidRPr="00A55FEE">
        <w:rPr>
          <w:rFonts w:ascii="Times New Roman" w:hAnsi="Times New Roman" w:cs="Times New Roman"/>
          <w:color w:val="000000"/>
          <w:sz w:val="24"/>
          <w:szCs w:val="24"/>
        </w:rPr>
        <w:t xml:space="preserve">the </w:t>
      </w:r>
      <w:r w:rsidRPr="00A55FEE">
        <w:rPr>
          <w:rFonts w:ascii="Times New Roman" w:hAnsi="Times New Roman" w:cs="Times New Roman" w:hint="eastAsia"/>
          <w:color w:val="000000"/>
          <w:sz w:val="24"/>
          <w:szCs w:val="24"/>
        </w:rPr>
        <w:t>upper right</w:t>
      </w:r>
      <w:r w:rsidRPr="00A55FEE">
        <w:rPr>
          <w:rFonts w:ascii="Times New Roman" w:hAnsi="Times New Roman" w:cs="Times New Roman"/>
          <w:color w:val="000000"/>
          <w:sz w:val="24"/>
          <w:szCs w:val="24"/>
        </w:rPr>
        <w:t xml:space="preserve"> corner of each plot</w:t>
      </w:r>
      <w:r w:rsidRPr="00A55FEE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. </w:t>
      </w:r>
      <w:r w:rsidRPr="00A55FEE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B.</w:t>
      </w:r>
      <w:r w:rsidRPr="00A55FEE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Pr="00A55FEE">
        <w:rPr>
          <w:rFonts w:ascii="Times New Roman" w:hAnsi="Times New Roman" w:cs="Times New Roman"/>
          <w:color w:val="000000"/>
          <w:sz w:val="24"/>
          <w:szCs w:val="24"/>
        </w:rPr>
        <w:t>The r</w:t>
      </w:r>
      <w:r w:rsidRPr="00A55FEE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egression curve generated from human skin RNA expression data show in </w:t>
      </w:r>
      <w:r w:rsidRPr="00A55FEE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A</w:t>
      </w:r>
      <w:r w:rsidRPr="00A55FEE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. </w:t>
      </w:r>
      <w:r w:rsidRPr="00A55F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red line indicates the fitted linear regression line between the actual and predicted </w:t>
      </w:r>
      <w:r w:rsidR="00422858" w:rsidRPr="00A55FE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pre-</w:t>
      </w:r>
      <w:r w:rsidR="00422858" w:rsidRPr="00A55FEE">
        <w:rPr>
          <w:rFonts w:ascii="Times New Roman" w:hAnsi="Times New Roman" w:cs="Times New Roman"/>
          <w:color w:val="000000" w:themeColor="text1"/>
          <w:sz w:val="24"/>
          <w:szCs w:val="24"/>
        </w:rPr>
        <w:t>refrigeration</w:t>
      </w:r>
      <w:r w:rsidR="00422858" w:rsidRPr="00A55FE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interval </w:t>
      </w:r>
      <w:r w:rsidRPr="00A55FEE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A55FE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correlation </w:t>
      </w:r>
      <w:r w:rsidRPr="00A55F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coefficient = </w:t>
      </w:r>
      <w:r w:rsidRPr="00A55FE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0.423</w:t>
      </w:r>
      <w:r w:rsidRPr="00A55FEE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A55FE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="00CE2C92" w:rsidRPr="00A55FEE"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14:paraId="199F6D3D" w14:textId="77777777" w:rsidR="0004331A" w:rsidRPr="00A55FEE" w:rsidRDefault="00422858" w:rsidP="008B332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55FEE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713F5A8D" wp14:editId="22968FF8">
            <wp:extent cx="5391150" cy="2901950"/>
            <wp:effectExtent l="0" t="0" r="0" b="0"/>
            <wp:docPr id="1175892774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90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6EE991" w14:textId="5B34EA76" w:rsidR="008B3324" w:rsidRPr="00A55FEE" w:rsidRDefault="008B3324" w:rsidP="008B332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55FEE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Supplementary Figure </w:t>
      </w:r>
      <w:r w:rsidR="00E356D2" w:rsidRPr="00A55FEE">
        <w:rPr>
          <w:rFonts w:ascii="Times New Roman" w:hAnsi="Times New Roman" w:cs="Times New Roman" w:hint="eastAsia"/>
          <w:b/>
          <w:bCs/>
          <w:sz w:val="24"/>
          <w:szCs w:val="24"/>
        </w:rPr>
        <w:t>6</w:t>
      </w:r>
      <w:r w:rsidRPr="00A55FEE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. </w:t>
      </w:r>
      <w:r w:rsidRPr="00A55FEE">
        <w:rPr>
          <w:rFonts w:ascii="Times New Roman" w:hAnsi="Times New Roman" w:cs="Times New Roman"/>
          <w:b/>
          <w:bCs/>
          <w:sz w:val="24"/>
          <w:szCs w:val="24"/>
        </w:rPr>
        <w:t>RNA expression levels in human postmortem skin with RIN</w:t>
      </w:r>
      <w:r w:rsidR="0078469D" w:rsidRPr="00A55FEE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A55FEE">
        <w:rPr>
          <w:rFonts w:ascii="Times New Roman" w:hAnsi="Times New Roman" w:cs="Times New Roman"/>
          <w:b/>
          <w:bCs/>
          <w:sz w:val="24"/>
          <w:szCs w:val="24"/>
        </w:rPr>
        <w:t>≥</w:t>
      </w:r>
      <w:r w:rsidRPr="00A55FEE">
        <w:rPr>
          <w:rFonts w:ascii="Times New Roman" w:hAnsi="Times New Roman" w:cs="Times New Roman" w:hint="eastAsia"/>
          <w:b/>
          <w:bCs/>
          <w:sz w:val="24"/>
          <w:szCs w:val="24"/>
        </w:rPr>
        <w:t>6.5</w:t>
      </w:r>
    </w:p>
    <w:p w14:paraId="1D9C6E0E" w14:textId="4EB72476" w:rsidR="005F173D" w:rsidRPr="00A55FEE" w:rsidRDefault="008B3324" w:rsidP="008B332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55FEE">
        <w:rPr>
          <w:rFonts w:ascii="Times New Roman" w:hAnsi="Times New Roman" w:cs="Times New Roman"/>
          <w:sz w:val="24"/>
          <w:szCs w:val="24"/>
        </w:rPr>
        <w:t xml:space="preserve">RNA expression levels of eight human genes </w:t>
      </w:r>
      <w:r w:rsidRPr="00A55FEE">
        <w:rPr>
          <w:rFonts w:ascii="Times New Roman" w:hAnsi="Times New Roman" w:cs="Times New Roman" w:hint="eastAsia"/>
          <w:sz w:val="24"/>
          <w:szCs w:val="24"/>
        </w:rPr>
        <w:t xml:space="preserve">derived from limited individuals </w:t>
      </w:r>
      <w:r w:rsidRPr="00A55FEE">
        <w:rPr>
          <w:rFonts w:ascii="Times New Roman" w:hAnsi="Times New Roman" w:cs="Times New Roman"/>
          <w:sz w:val="24"/>
          <w:szCs w:val="24"/>
        </w:rPr>
        <w:t>with RIN values</w:t>
      </w:r>
      <w:r w:rsidR="0078469D" w:rsidRPr="00A55FE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55FEE">
        <w:rPr>
          <w:rFonts w:ascii="Times New Roman" w:hAnsi="Times New Roman" w:cs="Times New Roman"/>
          <w:sz w:val="24"/>
          <w:szCs w:val="24"/>
        </w:rPr>
        <w:t>≥6.</w:t>
      </w:r>
      <w:r w:rsidRPr="00A55FEE">
        <w:rPr>
          <w:rFonts w:ascii="Times New Roman" w:hAnsi="Times New Roman" w:cs="Times New Roman" w:hint="eastAsia"/>
          <w:sz w:val="24"/>
          <w:szCs w:val="24"/>
        </w:rPr>
        <w:t>5</w:t>
      </w:r>
      <w:r w:rsidRPr="00A55FEE">
        <w:rPr>
          <w:rFonts w:ascii="Times New Roman" w:hAnsi="Times New Roman" w:cs="Times New Roman"/>
          <w:sz w:val="24"/>
          <w:szCs w:val="24"/>
        </w:rPr>
        <w:t>.</w:t>
      </w:r>
      <w:r w:rsidRPr="00A55FEE">
        <w:rPr>
          <w:rFonts w:ascii="Times New Roman" w:hAnsi="Times New Roman" w:cs="Times New Roman" w:hint="eastAsia"/>
          <w:sz w:val="24"/>
          <w:szCs w:val="24"/>
        </w:rPr>
        <w:t xml:space="preserve"> Horizontal axes indicate </w:t>
      </w:r>
      <w:r w:rsidRPr="00A55FEE">
        <w:rPr>
          <w:rFonts w:ascii="Times New Roman" w:hAnsi="Times New Roman" w:cs="Times New Roman"/>
          <w:sz w:val="24"/>
          <w:szCs w:val="24"/>
        </w:rPr>
        <w:t>the pre-refrigeration interval</w:t>
      </w:r>
      <w:r w:rsidRPr="00A55FEE">
        <w:rPr>
          <w:rFonts w:ascii="Times New Roman" w:hAnsi="Times New Roman" w:cs="Times New Roman" w:hint="eastAsia"/>
          <w:sz w:val="24"/>
          <w:szCs w:val="24"/>
        </w:rPr>
        <w:t xml:space="preserve">, while vertical axes show relative expression levels of the genes </w:t>
      </w:r>
      <w:r w:rsidRPr="00A55FEE">
        <w:rPr>
          <w:rFonts w:ascii="Times New Roman" w:hAnsi="Times New Roman" w:cs="Times New Roman"/>
          <w:color w:val="000000"/>
          <w:sz w:val="24"/>
          <w:szCs w:val="24"/>
        </w:rPr>
        <w:t>relative to</w:t>
      </w:r>
      <w:r w:rsidRPr="00A55FEE">
        <w:rPr>
          <w:rFonts w:ascii="Times New Roman" w:hAnsi="Times New Roman" w:cs="Times New Roman"/>
          <w:sz w:val="24"/>
          <w:szCs w:val="24"/>
        </w:rPr>
        <w:t xml:space="preserve"> GAPDH</w:t>
      </w:r>
      <w:r w:rsidRPr="00A55FEE">
        <w:rPr>
          <w:rFonts w:ascii="Times New Roman" w:hAnsi="Times New Roman" w:cs="Times New Roman" w:hint="eastAsia"/>
          <w:sz w:val="24"/>
          <w:szCs w:val="24"/>
        </w:rPr>
        <w:t xml:space="preserve">. Each dot represents the value of each individual, and the red lines denote </w:t>
      </w:r>
      <w:r w:rsidRPr="00A55FEE">
        <w:rPr>
          <w:rFonts w:ascii="Times New Roman" w:hAnsi="Times New Roman" w:cs="Times New Roman"/>
          <w:sz w:val="24"/>
          <w:szCs w:val="24"/>
        </w:rPr>
        <w:t>quadratic regression curves</w:t>
      </w:r>
      <w:r w:rsidRPr="00A55FEE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A55FEE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A55FEE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values are shown in </w:t>
      </w:r>
      <w:r w:rsidRPr="00A55FEE">
        <w:rPr>
          <w:rFonts w:ascii="Times New Roman" w:hAnsi="Times New Roman" w:cs="Times New Roman"/>
          <w:color w:val="000000"/>
          <w:sz w:val="24"/>
          <w:szCs w:val="24"/>
        </w:rPr>
        <w:t xml:space="preserve">the </w:t>
      </w:r>
      <w:r w:rsidRPr="00A55FEE">
        <w:rPr>
          <w:rFonts w:ascii="Times New Roman" w:hAnsi="Times New Roman" w:cs="Times New Roman" w:hint="eastAsia"/>
          <w:color w:val="000000"/>
          <w:sz w:val="24"/>
          <w:szCs w:val="24"/>
        </w:rPr>
        <w:t>upper right</w:t>
      </w:r>
      <w:r w:rsidRPr="00A55FEE">
        <w:rPr>
          <w:rFonts w:ascii="Times New Roman" w:hAnsi="Times New Roman" w:cs="Times New Roman"/>
          <w:color w:val="000000"/>
          <w:sz w:val="24"/>
          <w:szCs w:val="24"/>
        </w:rPr>
        <w:t xml:space="preserve"> corner of each plot.</w:t>
      </w:r>
      <w:r w:rsidR="004642F2" w:rsidRPr="00A55FEE">
        <w:rPr>
          <w:rFonts w:ascii="Times New Roman" w:hAnsi="Times New Roman" w:cs="Times New Roman"/>
          <w:sz w:val="24"/>
          <w:szCs w:val="24"/>
        </w:rPr>
        <w:br w:type="page"/>
      </w:r>
    </w:p>
    <w:p w14:paraId="27B6E72B" w14:textId="77777777" w:rsidR="0004331A" w:rsidRPr="00A55FEE" w:rsidRDefault="0004331A" w:rsidP="008B332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55FEE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3DA66DC1" wp14:editId="2C106F56">
            <wp:extent cx="5396230" cy="2938780"/>
            <wp:effectExtent l="0" t="0" r="0" b="0"/>
            <wp:docPr id="2144595751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293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D634D5" w14:textId="39C432FD" w:rsidR="008B3324" w:rsidRPr="00A55FEE" w:rsidRDefault="008B3324" w:rsidP="008B332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55FEE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Supplementary Figure </w:t>
      </w:r>
      <w:r w:rsidR="00E356D2" w:rsidRPr="00A55FEE">
        <w:rPr>
          <w:rFonts w:ascii="Times New Roman" w:hAnsi="Times New Roman" w:cs="Times New Roman" w:hint="eastAsia"/>
          <w:b/>
          <w:bCs/>
          <w:sz w:val="24"/>
          <w:szCs w:val="24"/>
        </w:rPr>
        <w:t>7</w:t>
      </w:r>
      <w:r w:rsidRPr="00A55FEE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. </w:t>
      </w:r>
      <w:r w:rsidRPr="00A55FEE">
        <w:rPr>
          <w:rFonts w:ascii="Times New Roman" w:hAnsi="Times New Roman" w:cs="Times New Roman"/>
          <w:b/>
          <w:bCs/>
          <w:sz w:val="24"/>
          <w:szCs w:val="24"/>
        </w:rPr>
        <w:t>RNA expression levels in human postmortem skin with RIN</w:t>
      </w:r>
      <w:r w:rsidR="0078469D" w:rsidRPr="00A55FEE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A55FEE">
        <w:rPr>
          <w:rFonts w:ascii="Times New Roman" w:hAnsi="Times New Roman" w:cs="Times New Roman"/>
          <w:b/>
          <w:bCs/>
          <w:sz w:val="24"/>
          <w:szCs w:val="24"/>
        </w:rPr>
        <w:t>≥</w:t>
      </w:r>
      <w:r w:rsidRPr="00A55FEE">
        <w:rPr>
          <w:rFonts w:ascii="Times New Roman" w:hAnsi="Times New Roman" w:cs="Times New Roman" w:hint="eastAsia"/>
          <w:b/>
          <w:bCs/>
          <w:sz w:val="24"/>
          <w:szCs w:val="24"/>
        </w:rPr>
        <w:t>7.0</w:t>
      </w:r>
    </w:p>
    <w:p w14:paraId="07A9E7B0" w14:textId="04A4850A" w:rsidR="005F173D" w:rsidRPr="00A55FEE" w:rsidRDefault="008B3324" w:rsidP="008B332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55FEE">
        <w:rPr>
          <w:rFonts w:ascii="Times New Roman" w:hAnsi="Times New Roman" w:cs="Times New Roman"/>
          <w:sz w:val="24"/>
          <w:szCs w:val="24"/>
        </w:rPr>
        <w:t xml:space="preserve">RNA expression levels of eight human genes </w:t>
      </w:r>
      <w:r w:rsidRPr="00A55FEE">
        <w:rPr>
          <w:rFonts w:ascii="Times New Roman" w:hAnsi="Times New Roman" w:cs="Times New Roman" w:hint="eastAsia"/>
          <w:sz w:val="24"/>
          <w:szCs w:val="24"/>
        </w:rPr>
        <w:t xml:space="preserve">derived from limited individuals </w:t>
      </w:r>
      <w:r w:rsidRPr="00A55FEE">
        <w:rPr>
          <w:rFonts w:ascii="Times New Roman" w:hAnsi="Times New Roman" w:cs="Times New Roman"/>
          <w:sz w:val="24"/>
          <w:szCs w:val="24"/>
        </w:rPr>
        <w:t>with RIN values</w:t>
      </w:r>
      <w:r w:rsidR="0078469D" w:rsidRPr="00A55FE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55FEE">
        <w:rPr>
          <w:rFonts w:ascii="Times New Roman" w:hAnsi="Times New Roman" w:cs="Times New Roman"/>
          <w:sz w:val="24"/>
          <w:szCs w:val="24"/>
        </w:rPr>
        <w:t>≥</w:t>
      </w:r>
      <w:r w:rsidRPr="00A55FEE">
        <w:rPr>
          <w:rFonts w:ascii="Times New Roman" w:hAnsi="Times New Roman" w:cs="Times New Roman" w:hint="eastAsia"/>
          <w:sz w:val="24"/>
          <w:szCs w:val="24"/>
        </w:rPr>
        <w:t>7.0</w:t>
      </w:r>
      <w:r w:rsidRPr="00A55FEE">
        <w:rPr>
          <w:rFonts w:ascii="Times New Roman" w:hAnsi="Times New Roman" w:cs="Times New Roman"/>
          <w:sz w:val="24"/>
          <w:szCs w:val="24"/>
        </w:rPr>
        <w:t>.</w:t>
      </w:r>
      <w:r w:rsidRPr="00A55FEE">
        <w:rPr>
          <w:rFonts w:ascii="Times New Roman" w:hAnsi="Times New Roman" w:cs="Times New Roman" w:hint="eastAsia"/>
          <w:sz w:val="24"/>
          <w:szCs w:val="24"/>
        </w:rPr>
        <w:t xml:space="preserve"> Horizontal axes indicate </w:t>
      </w:r>
      <w:r w:rsidRPr="00A55FEE">
        <w:rPr>
          <w:rFonts w:ascii="Times New Roman" w:hAnsi="Times New Roman" w:cs="Times New Roman"/>
          <w:sz w:val="24"/>
          <w:szCs w:val="24"/>
        </w:rPr>
        <w:t>the pre-refrigeration interval</w:t>
      </w:r>
      <w:r w:rsidRPr="00A55FEE">
        <w:rPr>
          <w:rFonts w:ascii="Times New Roman" w:hAnsi="Times New Roman" w:cs="Times New Roman" w:hint="eastAsia"/>
          <w:sz w:val="24"/>
          <w:szCs w:val="24"/>
        </w:rPr>
        <w:t xml:space="preserve">, while vertical axes show relative expression levels of the genes </w:t>
      </w:r>
      <w:r w:rsidRPr="00A55FEE">
        <w:rPr>
          <w:rFonts w:ascii="Times New Roman" w:hAnsi="Times New Roman" w:cs="Times New Roman"/>
          <w:color w:val="000000"/>
          <w:sz w:val="24"/>
          <w:szCs w:val="24"/>
        </w:rPr>
        <w:t>relative to</w:t>
      </w:r>
      <w:r w:rsidRPr="00A55FEE">
        <w:rPr>
          <w:rFonts w:ascii="Times New Roman" w:hAnsi="Times New Roman" w:cs="Times New Roman"/>
          <w:sz w:val="24"/>
          <w:szCs w:val="24"/>
        </w:rPr>
        <w:t xml:space="preserve"> GAPDH</w:t>
      </w:r>
      <w:r w:rsidRPr="00A55FEE">
        <w:rPr>
          <w:rFonts w:ascii="Times New Roman" w:hAnsi="Times New Roman" w:cs="Times New Roman" w:hint="eastAsia"/>
          <w:sz w:val="24"/>
          <w:szCs w:val="24"/>
        </w:rPr>
        <w:t xml:space="preserve">. Each dot represents the value of each individual, and the red lines denote </w:t>
      </w:r>
      <w:r w:rsidRPr="00A55FEE">
        <w:rPr>
          <w:rFonts w:ascii="Times New Roman" w:hAnsi="Times New Roman" w:cs="Times New Roman"/>
          <w:sz w:val="24"/>
          <w:szCs w:val="24"/>
        </w:rPr>
        <w:t>quadratic regression curves</w:t>
      </w:r>
      <w:r w:rsidRPr="00A55FEE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A55FEE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A55FEE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values are shown in </w:t>
      </w:r>
      <w:r w:rsidRPr="00A55FEE">
        <w:rPr>
          <w:rFonts w:ascii="Times New Roman" w:hAnsi="Times New Roman" w:cs="Times New Roman"/>
          <w:color w:val="000000"/>
          <w:sz w:val="24"/>
          <w:szCs w:val="24"/>
        </w:rPr>
        <w:t xml:space="preserve">the </w:t>
      </w:r>
      <w:r w:rsidRPr="00A55FEE">
        <w:rPr>
          <w:rFonts w:ascii="Times New Roman" w:hAnsi="Times New Roman" w:cs="Times New Roman" w:hint="eastAsia"/>
          <w:color w:val="000000"/>
          <w:sz w:val="24"/>
          <w:szCs w:val="24"/>
        </w:rPr>
        <w:t>upper right</w:t>
      </w:r>
      <w:r w:rsidRPr="00A55FEE">
        <w:rPr>
          <w:rFonts w:ascii="Times New Roman" w:hAnsi="Times New Roman" w:cs="Times New Roman"/>
          <w:color w:val="000000"/>
          <w:sz w:val="24"/>
          <w:szCs w:val="24"/>
        </w:rPr>
        <w:t xml:space="preserve"> corner of each plot.</w:t>
      </w:r>
      <w:r w:rsidR="004642F2" w:rsidRPr="00A55FEE">
        <w:rPr>
          <w:rFonts w:ascii="Times New Roman" w:hAnsi="Times New Roman" w:cs="Times New Roman"/>
          <w:sz w:val="24"/>
          <w:szCs w:val="24"/>
        </w:rPr>
        <w:br w:type="page"/>
      </w:r>
    </w:p>
    <w:p w14:paraId="69B1C390" w14:textId="77777777" w:rsidR="0004331A" w:rsidRPr="00A55FEE" w:rsidRDefault="0004331A" w:rsidP="008B332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55FEE">
        <w:rPr>
          <w:noProof/>
        </w:rPr>
        <w:drawing>
          <wp:inline distT="0" distB="0" distL="0" distR="0" wp14:anchorId="5D2911FA" wp14:editId="47CD5A5D">
            <wp:extent cx="5396230" cy="2658745"/>
            <wp:effectExtent l="0" t="0" r="0" b="8255"/>
            <wp:docPr id="959611037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265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45A0E4" w14:textId="03D2DAD8" w:rsidR="008B3324" w:rsidRPr="00A55FEE" w:rsidRDefault="008B3324" w:rsidP="008B332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55FEE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Supplementary Figure </w:t>
      </w:r>
      <w:r w:rsidR="00E356D2" w:rsidRPr="00A55FEE">
        <w:rPr>
          <w:rFonts w:ascii="Times New Roman" w:hAnsi="Times New Roman" w:cs="Times New Roman" w:hint="eastAsia"/>
          <w:b/>
          <w:bCs/>
          <w:sz w:val="24"/>
          <w:szCs w:val="24"/>
        </w:rPr>
        <w:t>8</w:t>
      </w:r>
      <w:r w:rsidRPr="00A55FEE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A55FEE">
        <w:t xml:space="preserve"> </w:t>
      </w:r>
      <w:r w:rsidRPr="00A55FEE">
        <w:rPr>
          <w:rFonts w:ascii="Times New Roman" w:hAnsi="Times New Roman" w:cs="Times New Roman"/>
          <w:b/>
          <w:bCs/>
          <w:sz w:val="24"/>
          <w:szCs w:val="24"/>
        </w:rPr>
        <w:t>Associations between pre-refrigeration interval and age, sex, autopsy month, and cause of death</w:t>
      </w:r>
    </w:p>
    <w:p w14:paraId="6D336592" w14:textId="793B9FF9" w:rsidR="005F173D" w:rsidRPr="00A55FEE" w:rsidRDefault="008B3324" w:rsidP="005F173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55FEE">
        <w:rPr>
          <w:rFonts w:ascii="Times New Roman" w:hAnsi="Times New Roman" w:cs="Times New Roman" w:hint="eastAsia"/>
          <w:b/>
          <w:bCs/>
          <w:sz w:val="24"/>
          <w:szCs w:val="24"/>
        </w:rPr>
        <w:t>A.</w:t>
      </w:r>
      <w:r w:rsidRPr="00A55FE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55FEE">
        <w:rPr>
          <w:rFonts w:ascii="Times New Roman" w:hAnsi="Times New Roman" w:cs="Times New Roman"/>
          <w:sz w:val="24"/>
          <w:szCs w:val="24"/>
        </w:rPr>
        <w:t xml:space="preserve">Scatter plot of age at death versus pre-refrigeration interval. The </w:t>
      </w:r>
      <w:r w:rsidRPr="00A55FEE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A55FEE">
        <w:rPr>
          <w:rFonts w:ascii="Times New Roman" w:hAnsi="Times New Roman" w:cs="Times New Roman"/>
          <w:sz w:val="24"/>
          <w:szCs w:val="24"/>
        </w:rPr>
        <w:t xml:space="preserve"> value shown in the upper right corner represents the result of the </w:t>
      </w:r>
      <w:r w:rsidRPr="00A55FEE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A55FEE">
        <w:rPr>
          <w:rFonts w:ascii="Times New Roman" w:hAnsi="Times New Roman" w:cs="Times New Roman"/>
          <w:sz w:val="24"/>
          <w:szCs w:val="24"/>
        </w:rPr>
        <w:t>-test for the regression coefficient of age in a simple linear regression model.</w:t>
      </w:r>
      <w:r w:rsidRPr="00A55FE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61875" w:rsidRPr="00A55FEE">
        <w:rPr>
          <w:rFonts w:ascii="Times New Roman" w:hAnsi="Times New Roman" w:cs="Times New Roman"/>
          <w:sz w:val="24"/>
          <w:szCs w:val="24"/>
        </w:rPr>
        <w:t>One case with un</w:t>
      </w:r>
      <w:r w:rsidR="000B4409" w:rsidRPr="00A55FEE">
        <w:rPr>
          <w:rFonts w:ascii="Times New Roman" w:hAnsi="Times New Roman" w:cs="Times New Roman" w:hint="eastAsia"/>
          <w:sz w:val="24"/>
          <w:szCs w:val="24"/>
        </w:rPr>
        <w:t>known</w:t>
      </w:r>
      <w:r w:rsidR="00461875" w:rsidRPr="00A55FEE">
        <w:rPr>
          <w:rFonts w:ascii="Times New Roman" w:hAnsi="Times New Roman" w:cs="Times New Roman"/>
          <w:sz w:val="24"/>
          <w:szCs w:val="24"/>
        </w:rPr>
        <w:t xml:space="preserve"> age was excluded from th</w:t>
      </w:r>
      <w:r w:rsidR="000B4409" w:rsidRPr="00A55FEE">
        <w:rPr>
          <w:rFonts w:ascii="Times New Roman" w:hAnsi="Times New Roman" w:cs="Times New Roman" w:hint="eastAsia"/>
          <w:sz w:val="24"/>
          <w:szCs w:val="24"/>
        </w:rPr>
        <w:t>e</w:t>
      </w:r>
      <w:r w:rsidR="00461875" w:rsidRPr="00A55FEE">
        <w:rPr>
          <w:rFonts w:ascii="Times New Roman" w:hAnsi="Times New Roman" w:cs="Times New Roman"/>
          <w:sz w:val="24"/>
          <w:szCs w:val="24"/>
        </w:rPr>
        <w:t xml:space="preserve"> analysis.</w:t>
      </w:r>
      <w:r w:rsidR="00461875" w:rsidRPr="00A55FE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55FEE">
        <w:rPr>
          <w:rFonts w:ascii="Times New Roman" w:hAnsi="Times New Roman" w:cs="Times New Roman" w:hint="eastAsia"/>
          <w:b/>
          <w:bCs/>
          <w:sz w:val="24"/>
          <w:szCs w:val="24"/>
        </w:rPr>
        <w:t>B.</w:t>
      </w:r>
      <w:r w:rsidRPr="00A55FE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55FEE">
        <w:rPr>
          <w:rFonts w:ascii="Times New Roman" w:hAnsi="Times New Roman" w:cs="Times New Roman"/>
          <w:sz w:val="24"/>
          <w:szCs w:val="24"/>
        </w:rPr>
        <w:t xml:space="preserve">Box plot showing the relationship </w:t>
      </w:r>
      <w:r w:rsidRPr="00A55FEE">
        <w:rPr>
          <w:rFonts w:ascii="Times New Roman" w:hAnsi="Times New Roman" w:cs="Times New Roman" w:hint="eastAsia"/>
          <w:sz w:val="24"/>
          <w:szCs w:val="24"/>
        </w:rPr>
        <w:t>with</w:t>
      </w:r>
      <w:r w:rsidRPr="00A55FEE">
        <w:rPr>
          <w:rFonts w:ascii="Times New Roman" w:hAnsi="Times New Roman" w:cs="Times New Roman"/>
          <w:sz w:val="24"/>
          <w:szCs w:val="24"/>
        </w:rPr>
        <w:t xml:space="preserve"> sex. The </w:t>
      </w:r>
      <w:r w:rsidRPr="00A55FEE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A55FEE">
        <w:rPr>
          <w:rFonts w:ascii="Times New Roman" w:hAnsi="Times New Roman" w:cs="Times New Roman"/>
          <w:sz w:val="24"/>
          <w:szCs w:val="24"/>
        </w:rPr>
        <w:t xml:space="preserve"> value displayed above the plot was obtained using Welch’s </w:t>
      </w:r>
      <w:r w:rsidRPr="00A55FEE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A55FEE">
        <w:rPr>
          <w:rFonts w:ascii="Times New Roman" w:hAnsi="Times New Roman" w:cs="Times New Roman"/>
          <w:sz w:val="24"/>
          <w:szCs w:val="24"/>
        </w:rPr>
        <w:t>-test to compare the pre-refrigeration interval between male and female cases.</w:t>
      </w:r>
      <w:r w:rsidRPr="00A55FE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55FEE">
        <w:rPr>
          <w:rFonts w:ascii="Times New Roman" w:hAnsi="Times New Roman" w:cs="Times New Roman" w:hint="eastAsia"/>
          <w:b/>
          <w:bCs/>
          <w:sz w:val="24"/>
          <w:szCs w:val="24"/>
        </w:rPr>
        <w:t>C.</w:t>
      </w:r>
      <w:r w:rsidRPr="00A55FEE">
        <w:rPr>
          <w:rFonts w:hint="eastAsia"/>
        </w:rPr>
        <w:t xml:space="preserve"> </w:t>
      </w:r>
      <w:r w:rsidRPr="00A55FEE">
        <w:rPr>
          <w:rFonts w:ascii="Times New Roman" w:hAnsi="Times New Roman" w:cs="Times New Roman"/>
          <w:sz w:val="24"/>
          <w:szCs w:val="24"/>
        </w:rPr>
        <w:t xml:space="preserve">Box plot showing the relationship </w:t>
      </w:r>
      <w:r w:rsidRPr="00A55FEE">
        <w:rPr>
          <w:rFonts w:ascii="Times New Roman" w:hAnsi="Times New Roman" w:cs="Times New Roman" w:hint="eastAsia"/>
          <w:sz w:val="24"/>
          <w:szCs w:val="24"/>
        </w:rPr>
        <w:t>with</w:t>
      </w:r>
      <w:r w:rsidRPr="00A55FEE">
        <w:rPr>
          <w:rFonts w:ascii="Times New Roman" w:hAnsi="Times New Roman" w:cs="Times New Roman"/>
          <w:sz w:val="24"/>
          <w:szCs w:val="24"/>
        </w:rPr>
        <w:t xml:space="preserve"> the month of sample collection. Group differences were assessed using the Kruskal–Wallis test, and the resulting </w:t>
      </w:r>
      <w:r w:rsidRPr="00A55FEE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A55FEE">
        <w:rPr>
          <w:rFonts w:ascii="Times New Roman" w:hAnsi="Times New Roman" w:cs="Times New Roman"/>
          <w:sz w:val="24"/>
          <w:szCs w:val="24"/>
        </w:rPr>
        <w:t xml:space="preserve"> value is shown in the upper right corner.</w:t>
      </w:r>
      <w:r w:rsidRPr="00A55FE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55FEE">
        <w:rPr>
          <w:rFonts w:ascii="Times New Roman" w:hAnsi="Times New Roman" w:cs="Times New Roman"/>
          <w:b/>
          <w:bCs/>
          <w:sz w:val="24"/>
          <w:szCs w:val="24"/>
        </w:rPr>
        <w:t xml:space="preserve">D. </w:t>
      </w:r>
      <w:r w:rsidRPr="00A55FEE">
        <w:rPr>
          <w:rFonts w:ascii="Times New Roman" w:hAnsi="Times New Roman" w:cs="Times New Roman"/>
          <w:sz w:val="24"/>
          <w:szCs w:val="24"/>
        </w:rPr>
        <w:t xml:space="preserve">Box plots showing the relationship </w:t>
      </w:r>
      <w:r w:rsidRPr="00A55FEE">
        <w:rPr>
          <w:rFonts w:ascii="Times New Roman" w:hAnsi="Times New Roman" w:cs="Times New Roman" w:hint="eastAsia"/>
          <w:sz w:val="24"/>
          <w:szCs w:val="24"/>
        </w:rPr>
        <w:t>with</w:t>
      </w:r>
      <w:r w:rsidRPr="00A55FEE">
        <w:rPr>
          <w:rFonts w:ascii="Times New Roman" w:hAnsi="Times New Roman" w:cs="Times New Roman"/>
          <w:sz w:val="24"/>
          <w:szCs w:val="24"/>
        </w:rPr>
        <w:t xml:space="preserve"> cause-of-death categories.</w:t>
      </w:r>
      <w:r w:rsidRPr="00A55FE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55FEE">
        <w:rPr>
          <w:rFonts w:ascii="Times New Roman" w:hAnsi="Times New Roman" w:cs="Times New Roman"/>
          <w:sz w:val="24"/>
          <w:szCs w:val="24"/>
        </w:rPr>
        <w:t>Causes of death were classified into seven categories (</w:t>
      </w:r>
      <w:r w:rsidRPr="00A55FEE">
        <w:rPr>
          <w:rFonts w:ascii="Times New Roman" w:hAnsi="Times New Roman" w:cs="Times New Roman" w:hint="eastAsia"/>
          <w:sz w:val="24"/>
          <w:szCs w:val="24"/>
        </w:rPr>
        <w:t>#1</w:t>
      </w:r>
      <w:r w:rsidRPr="00A55FEE">
        <w:rPr>
          <w:rFonts w:ascii="Times New Roman" w:hAnsi="Times New Roman" w:cs="Times New Roman"/>
          <w:sz w:val="24"/>
          <w:szCs w:val="24"/>
        </w:rPr>
        <w:t>–</w:t>
      </w:r>
      <w:r w:rsidRPr="00A55FEE">
        <w:rPr>
          <w:rFonts w:ascii="Times New Roman" w:hAnsi="Times New Roman" w:cs="Times New Roman" w:hint="eastAsia"/>
          <w:sz w:val="24"/>
          <w:szCs w:val="24"/>
        </w:rPr>
        <w:t>#7</w:t>
      </w:r>
      <w:r w:rsidRPr="00A55FEE">
        <w:rPr>
          <w:rFonts w:ascii="Times New Roman" w:hAnsi="Times New Roman" w:cs="Times New Roman"/>
          <w:sz w:val="24"/>
          <w:szCs w:val="24"/>
        </w:rPr>
        <w:t>) based on information documented in autopsy reports.</w:t>
      </w:r>
      <w:r w:rsidRPr="00A55FE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55FEE">
        <w:rPr>
          <w:rFonts w:ascii="Times New Roman" w:hAnsi="Times New Roman" w:cs="Times New Roman"/>
          <w:sz w:val="24"/>
          <w:szCs w:val="24"/>
        </w:rPr>
        <w:t>#1</w:t>
      </w:r>
      <w:r w:rsidRPr="00A55FEE"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Pr="00A55FEE">
        <w:rPr>
          <w:rFonts w:ascii="Times New Roman" w:hAnsi="Times New Roman" w:cs="Times New Roman"/>
          <w:sz w:val="24"/>
          <w:szCs w:val="24"/>
        </w:rPr>
        <w:t>hypoxia</w:t>
      </w:r>
      <w:r w:rsidRPr="00A55FEE">
        <w:rPr>
          <w:rFonts w:ascii="Times New Roman" w:hAnsi="Times New Roman" w:cs="Times New Roman" w:hint="eastAsia"/>
          <w:sz w:val="24"/>
          <w:szCs w:val="24"/>
        </w:rPr>
        <w:t xml:space="preserve"> or </w:t>
      </w:r>
      <w:r w:rsidRPr="00A55FEE">
        <w:rPr>
          <w:rFonts w:ascii="Times New Roman" w:hAnsi="Times New Roman" w:cs="Times New Roman"/>
          <w:sz w:val="24"/>
          <w:szCs w:val="24"/>
        </w:rPr>
        <w:t>asphyxia, #</w:t>
      </w:r>
      <w:r w:rsidRPr="00A55FEE">
        <w:rPr>
          <w:rFonts w:ascii="Times New Roman" w:hAnsi="Times New Roman" w:cs="Times New Roman" w:hint="eastAsia"/>
          <w:sz w:val="24"/>
          <w:szCs w:val="24"/>
        </w:rPr>
        <w:t xml:space="preserve">2; </w:t>
      </w:r>
      <w:r w:rsidRPr="00A55FEE">
        <w:rPr>
          <w:rFonts w:ascii="Times New Roman" w:hAnsi="Times New Roman" w:cs="Times New Roman"/>
          <w:sz w:val="24"/>
          <w:szCs w:val="24"/>
        </w:rPr>
        <w:t>cardiovascular diseases, #</w:t>
      </w:r>
      <w:r w:rsidRPr="00A55FEE">
        <w:rPr>
          <w:rFonts w:ascii="Times New Roman" w:hAnsi="Times New Roman" w:cs="Times New Roman" w:hint="eastAsia"/>
          <w:sz w:val="24"/>
          <w:szCs w:val="24"/>
        </w:rPr>
        <w:t>3;</w:t>
      </w:r>
      <w:r w:rsidRPr="00A55FEE">
        <w:rPr>
          <w:rFonts w:ascii="Times New Roman" w:hAnsi="Times New Roman" w:cs="Times New Roman"/>
          <w:sz w:val="24"/>
          <w:szCs w:val="24"/>
        </w:rPr>
        <w:t xml:space="preserve"> hemorrhage</w:t>
      </w:r>
      <w:r w:rsidRPr="00A55FEE">
        <w:rPr>
          <w:rFonts w:ascii="Times New Roman" w:hAnsi="Times New Roman" w:cs="Times New Roman" w:hint="eastAsia"/>
          <w:sz w:val="24"/>
          <w:szCs w:val="24"/>
        </w:rPr>
        <w:t xml:space="preserve"> or </w:t>
      </w:r>
      <w:r w:rsidRPr="00A55FEE">
        <w:rPr>
          <w:rFonts w:ascii="Times New Roman" w:hAnsi="Times New Roman" w:cs="Times New Roman"/>
          <w:sz w:val="24"/>
          <w:szCs w:val="24"/>
        </w:rPr>
        <w:t>trauma, #</w:t>
      </w:r>
      <w:r w:rsidRPr="00A55FEE">
        <w:rPr>
          <w:rFonts w:ascii="Times New Roman" w:hAnsi="Times New Roman" w:cs="Times New Roman" w:hint="eastAsia"/>
          <w:sz w:val="24"/>
          <w:szCs w:val="24"/>
        </w:rPr>
        <w:t>4;</w:t>
      </w:r>
      <w:r w:rsidRPr="00A55FEE">
        <w:rPr>
          <w:rFonts w:ascii="Times New Roman" w:hAnsi="Times New Roman" w:cs="Times New Roman"/>
          <w:sz w:val="24"/>
          <w:szCs w:val="24"/>
        </w:rPr>
        <w:t xml:space="preserve"> infection</w:t>
      </w:r>
      <w:r w:rsidRPr="00A55FEE">
        <w:rPr>
          <w:rFonts w:ascii="Times New Roman" w:hAnsi="Times New Roman" w:cs="Times New Roman" w:hint="eastAsia"/>
          <w:sz w:val="24"/>
          <w:szCs w:val="24"/>
        </w:rPr>
        <w:t xml:space="preserve"> or </w:t>
      </w:r>
      <w:r w:rsidRPr="00A55FEE">
        <w:rPr>
          <w:rFonts w:ascii="Times New Roman" w:hAnsi="Times New Roman" w:cs="Times New Roman"/>
          <w:sz w:val="24"/>
          <w:szCs w:val="24"/>
        </w:rPr>
        <w:t>sepsis, #</w:t>
      </w:r>
      <w:r w:rsidRPr="00A55FEE">
        <w:rPr>
          <w:rFonts w:ascii="Times New Roman" w:hAnsi="Times New Roman" w:cs="Times New Roman" w:hint="eastAsia"/>
          <w:sz w:val="24"/>
          <w:szCs w:val="24"/>
        </w:rPr>
        <w:t>5;</w:t>
      </w:r>
      <w:r w:rsidRPr="00A55FEE">
        <w:rPr>
          <w:rFonts w:ascii="Times New Roman" w:hAnsi="Times New Roman" w:cs="Times New Roman"/>
          <w:sz w:val="24"/>
          <w:szCs w:val="24"/>
        </w:rPr>
        <w:t xml:space="preserve"> poisoning</w:t>
      </w:r>
      <w:r w:rsidRPr="00A55FEE">
        <w:rPr>
          <w:rFonts w:ascii="Times New Roman" w:hAnsi="Times New Roman" w:cs="Times New Roman" w:hint="eastAsia"/>
          <w:sz w:val="24"/>
          <w:szCs w:val="24"/>
        </w:rPr>
        <w:t xml:space="preserve"> or </w:t>
      </w:r>
      <w:r w:rsidRPr="00A55FEE">
        <w:rPr>
          <w:rFonts w:ascii="Times New Roman" w:hAnsi="Times New Roman" w:cs="Times New Roman"/>
          <w:sz w:val="24"/>
          <w:szCs w:val="24"/>
        </w:rPr>
        <w:t>metabolic disorders, #</w:t>
      </w:r>
      <w:r w:rsidRPr="00A55FEE">
        <w:rPr>
          <w:rFonts w:ascii="Times New Roman" w:hAnsi="Times New Roman" w:cs="Times New Roman" w:hint="eastAsia"/>
          <w:sz w:val="24"/>
          <w:szCs w:val="24"/>
        </w:rPr>
        <w:t>6;</w:t>
      </w:r>
      <w:r w:rsidRPr="00A55FEE">
        <w:rPr>
          <w:rFonts w:ascii="Times New Roman" w:hAnsi="Times New Roman" w:cs="Times New Roman"/>
          <w:sz w:val="24"/>
          <w:szCs w:val="24"/>
        </w:rPr>
        <w:t xml:space="preserve"> temperature-related disorders and #</w:t>
      </w:r>
      <w:r w:rsidRPr="00A55FEE">
        <w:rPr>
          <w:rFonts w:ascii="Times New Roman" w:hAnsi="Times New Roman" w:cs="Times New Roman" w:hint="eastAsia"/>
          <w:sz w:val="24"/>
          <w:szCs w:val="24"/>
        </w:rPr>
        <w:t>7;</w:t>
      </w:r>
      <w:r w:rsidRPr="00A55FEE">
        <w:rPr>
          <w:rFonts w:ascii="Times New Roman" w:hAnsi="Times New Roman" w:cs="Times New Roman"/>
          <w:sz w:val="24"/>
          <w:szCs w:val="24"/>
        </w:rPr>
        <w:t xml:space="preserve"> other or undetermined causes. Differences among groups were assessed using the Kruskal–Wallis test (</w:t>
      </w:r>
      <w:r w:rsidR="00144C7E" w:rsidRPr="00A55FEE">
        <w:rPr>
          <w:rFonts w:ascii="Times New Roman" w:hAnsi="Times New Roman" w:cs="Times New Roman" w:hint="eastAsia"/>
          <w:sz w:val="24"/>
          <w:szCs w:val="24"/>
        </w:rPr>
        <w:t>left</w:t>
      </w:r>
      <w:r w:rsidRPr="00A55FEE">
        <w:rPr>
          <w:rFonts w:ascii="Times New Roman" w:hAnsi="Times New Roman" w:cs="Times New Roman"/>
          <w:sz w:val="24"/>
          <w:szCs w:val="24"/>
        </w:rPr>
        <w:t xml:space="preserve"> panel), and when a significant result was obtained, post hoc multiple comparisons were performed using Dunn’s test with Holm correction (</w:t>
      </w:r>
      <w:r w:rsidR="00144C7E" w:rsidRPr="00A55FEE">
        <w:rPr>
          <w:rFonts w:ascii="Times New Roman" w:hAnsi="Times New Roman" w:cs="Times New Roman" w:hint="eastAsia"/>
          <w:sz w:val="24"/>
          <w:szCs w:val="24"/>
        </w:rPr>
        <w:t>right</w:t>
      </w:r>
      <w:r w:rsidRPr="00A55FEE">
        <w:rPr>
          <w:rFonts w:ascii="Times New Roman" w:hAnsi="Times New Roman" w:cs="Times New Roman"/>
          <w:sz w:val="24"/>
          <w:szCs w:val="24"/>
        </w:rPr>
        <w:t xml:space="preserve"> panel).</w:t>
      </w:r>
      <w:r w:rsidR="002800DD" w:rsidRPr="00A55FEE">
        <w:rPr>
          <w:rFonts w:ascii="Times New Roman" w:hAnsi="Times New Roman" w:cs="Times New Roman"/>
          <w:sz w:val="24"/>
          <w:szCs w:val="24"/>
        </w:rPr>
        <w:br w:type="page"/>
      </w:r>
    </w:p>
    <w:p w14:paraId="77F42402" w14:textId="0B992FE1" w:rsidR="00AB0F75" w:rsidRPr="00A55FEE" w:rsidRDefault="0004331A" w:rsidP="005F173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55FE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E812307" wp14:editId="5CF1EAE6">
            <wp:extent cx="5397500" cy="4001770"/>
            <wp:effectExtent l="0" t="0" r="0" b="0"/>
            <wp:docPr id="1420787032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0" cy="400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35A71A" w14:textId="7DDD1DD7" w:rsidR="008B3324" w:rsidRPr="00A55FEE" w:rsidRDefault="008B3324" w:rsidP="008B332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55FEE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Supplementary Figure </w:t>
      </w:r>
      <w:r w:rsidR="00E356D2" w:rsidRPr="00A55FEE">
        <w:rPr>
          <w:rFonts w:ascii="Times New Roman" w:hAnsi="Times New Roman" w:cs="Times New Roman" w:hint="eastAsia"/>
          <w:b/>
          <w:bCs/>
          <w:sz w:val="24"/>
          <w:szCs w:val="24"/>
        </w:rPr>
        <w:t>9</w:t>
      </w:r>
      <w:r w:rsidRPr="00A55FEE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A55FEE">
        <w:t xml:space="preserve"> </w:t>
      </w:r>
      <w:r w:rsidRPr="00A55FEE">
        <w:rPr>
          <w:rFonts w:ascii="Times New Roman" w:hAnsi="Times New Roman" w:cs="Times New Roman"/>
          <w:b/>
          <w:bCs/>
          <w:sz w:val="24"/>
          <w:szCs w:val="24"/>
        </w:rPr>
        <w:t xml:space="preserve">Associations between individual RNA expression levels and age </w:t>
      </w:r>
      <w:r w:rsidRPr="00A55FEE">
        <w:rPr>
          <w:rFonts w:ascii="Times New Roman" w:hAnsi="Times New Roman" w:cs="Times New Roman" w:hint="eastAsia"/>
          <w:b/>
          <w:bCs/>
          <w:sz w:val="24"/>
          <w:szCs w:val="24"/>
        </w:rPr>
        <w:t>or</w:t>
      </w:r>
      <w:r w:rsidRPr="00A55FEE">
        <w:rPr>
          <w:rFonts w:ascii="Times New Roman" w:hAnsi="Times New Roman" w:cs="Times New Roman"/>
          <w:b/>
          <w:bCs/>
          <w:sz w:val="24"/>
          <w:szCs w:val="24"/>
        </w:rPr>
        <w:t xml:space="preserve"> sex</w:t>
      </w:r>
    </w:p>
    <w:p w14:paraId="247C23DA" w14:textId="613B9529" w:rsidR="005F173D" w:rsidRPr="00A55FEE" w:rsidRDefault="008B3324" w:rsidP="0004331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55FEE">
        <w:rPr>
          <w:rFonts w:ascii="Times New Roman" w:hAnsi="Times New Roman" w:cs="Times New Roman" w:hint="eastAsia"/>
          <w:b/>
          <w:bCs/>
          <w:sz w:val="24"/>
          <w:szCs w:val="24"/>
        </w:rPr>
        <w:t>A.</w:t>
      </w:r>
      <w:r w:rsidRPr="00A55FE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55FEE">
        <w:rPr>
          <w:rFonts w:ascii="Times New Roman" w:hAnsi="Times New Roman" w:cs="Times New Roman"/>
          <w:sz w:val="24"/>
          <w:szCs w:val="24"/>
        </w:rPr>
        <w:t>Scatter plots showing the relationship between RNA expression levels of eight human genes and age at death.</w:t>
      </w:r>
      <w:r w:rsidRPr="00A55FE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55FEE">
        <w:rPr>
          <w:rFonts w:ascii="Times New Roman" w:hAnsi="Times New Roman" w:cs="Times New Roman"/>
          <w:sz w:val="24"/>
          <w:szCs w:val="24"/>
        </w:rPr>
        <w:t>Pearson’s correlation coefficient (r) and the corresponding p value, calculated under the null hypothesis that the correlation coefficient equals zero, are shown in the upper right of each panel.</w:t>
      </w:r>
      <w:r w:rsidRPr="00A55FE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B4409" w:rsidRPr="00A55FEE">
        <w:rPr>
          <w:rFonts w:ascii="Times New Roman" w:hAnsi="Times New Roman" w:cs="Times New Roman"/>
          <w:sz w:val="24"/>
          <w:szCs w:val="24"/>
        </w:rPr>
        <w:t>One case with un</w:t>
      </w:r>
      <w:r w:rsidR="000B4409" w:rsidRPr="00A55FEE">
        <w:rPr>
          <w:rFonts w:ascii="Times New Roman" w:hAnsi="Times New Roman" w:cs="Times New Roman" w:hint="eastAsia"/>
          <w:sz w:val="24"/>
          <w:szCs w:val="24"/>
        </w:rPr>
        <w:t>known</w:t>
      </w:r>
      <w:r w:rsidR="000B4409" w:rsidRPr="00A55FEE">
        <w:rPr>
          <w:rFonts w:ascii="Times New Roman" w:hAnsi="Times New Roman" w:cs="Times New Roman"/>
          <w:sz w:val="24"/>
          <w:szCs w:val="24"/>
        </w:rPr>
        <w:t xml:space="preserve"> age was excluded from th</w:t>
      </w:r>
      <w:r w:rsidR="000B4409" w:rsidRPr="00A55FEE">
        <w:rPr>
          <w:rFonts w:ascii="Times New Roman" w:hAnsi="Times New Roman" w:cs="Times New Roman" w:hint="eastAsia"/>
          <w:sz w:val="24"/>
          <w:szCs w:val="24"/>
        </w:rPr>
        <w:t>e</w:t>
      </w:r>
      <w:r w:rsidR="000B4409" w:rsidRPr="00A55FEE">
        <w:rPr>
          <w:rFonts w:ascii="Times New Roman" w:hAnsi="Times New Roman" w:cs="Times New Roman"/>
          <w:sz w:val="24"/>
          <w:szCs w:val="24"/>
        </w:rPr>
        <w:t xml:space="preserve"> analysis.</w:t>
      </w:r>
      <w:r w:rsidR="00461875" w:rsidRPr="00A55FE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55FEE">
        <w:rPr>
          <w:rFonts w:ascii="Times New Roman" w:hAnsi="Times New Roman" w:cs="Times New Roman" w:hint="eastAsia"/>
          <w:b/>
          <w:bCs/>
          <w:sz w:val="24"/>
          <w:szCs w:val="24"/>
        </w:rPr>
        <w:t>B.</w:t>
      </w:r>
      <w:r w:rsidRPr="00A55FE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55FEE">
        <w:rPr>
          <w:rFonts w:ascii="Times New Roman" w:hAnsi="Times New Roman" w:cs="Times New Roman"/>
          <w:sz w:val="24"/>
          <w:szCs w:val="24"/>
        </w:rPr>
        <w:t>Box plots showing the relationship between RNA expression levels of eight human genes and sex.</w:t>
      </w:r>
      <w:r w:rsidRPr="00A55FE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55FEE">
        <w:rPr>
          <w:rFonts w:ascii="Times New Roman" w:hAnsi="Times New Roman" w:cs="Times New Roman"/>
          <w:sz w:val="24"/>
          <w:szCs w:val="24"/>
        </w:rPr>
        <w:t xml:space="preserve">The p value displayed </w:t>
      </w:r>
      <w:r w:rsidRPr="00A55FEE">
        <w:rPr>
          <w:rFonts w:ascii="Times New Roman" w:hAnsi="Times New Roman" w:cs="Times New Roman" w:hint="eastAsia"/>
          <w:sz w:val="24"/>
          <w:szCs w:val="24"/>
        </w:rPr>
        <w:t>on</w:t>
      </w:r>
      <w:r w:rsidRPr="00A55FEE">
        <w:rPr>
          <w:rFonts w:ascii="Times New Roman" w:hAnsi="Times New Roman" w:cs="Times New Roman"/>
          <w:sz w:val="24"/>
          <w:szCs w:val="24"/>
        </w:rPr>
        <w:t xml:space="preserve"> each plot was obtained using Welch’s t-test to compare RNA expression levels between male and female cases.</w:t>
      </w:r>
      <w:r w:rsidRPr="00A55FEE">
        <w:rPr>
          <w:rFonts w:ascii="Times New Roman" w:hAnsi="Times New Roman" w:cs="Times New Roman"/>
          <w:sz w:val="24"/>
          <w:szCs w:val="24"/>
        </w:rPr>
        <w:br w:type="page"/>
      </w:r>
    </w:p>
    <w:p w14:paraId="114039E9" w14:textId="2AAC7CC6" w:rsidR="00677CD6" w:rsidRPr="00A55FEE" w:rsidRDefault="0004331A" w:rsidP="005F173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55FEE">
        <w:rPr>
          <w:noProof/>
        </w:rPr>
        <w:drawing>
          <wp:inline distT="0" distB="0" distL="0" distR="0" wp14:anchorId="643874B5" wp14:editId="6A3A62EC">
            <wp:extent cx="5391150" cy="4122420"/>
            <wp:effectExtent l="0" t="0" r="0" b="0"/>
            <wp:docPr id="1347627102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12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A030C6" w14:textId="5B86ED34" w:rsidR="008B3324" w:rsidRPr="00A55FEE" w:rsidRDefault="008B3324" w:rsidP="008B332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55FEE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Supplementary Figure </w:t>
      </w:r>
      <w:r w:rsidR="00E356D2" w:rsidRPr="00A55FEE">
        <w:rPr>
          <w:rFonts w:ascii="Times New Roman" w:hAnsi="Times New Roman" w:cs="Times New Roman" w:hint="eastAsia"/>
          <w:b/>
          <w:bCs/>
          <w:sz w:val="24"/>
          <w:szCs w:val="24"/>
        </w:rPr>
        <w:t>10</w:t>
      </w:r>
      <w:r w:rsidRPr="00A55FEE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A55FEE">
        <w:t xml:space="preserve"> </w:t>
      </w:r>
      <w:r w:rsidRPr="00A55FEE">
        <w:rPr>
          <w:rFonts w:ascii="Times New Roman" w:hAnsi="Times New Roman" w:cs="Times New Roman"/>
          <w:b/>
          <w:bCs/>
          <w:sz w:val="24"/>
          <w:szCs w:val="24"/>
        </w:rPr>
        <w:t>Associations between RNA integrity number (RIN) and various factors</w:t>
      </w:r>
    </w:p>
    <w:p w14:paraId="7D7BFE4F" w14:textId="3C532D68" w:rsidR="008B3324" w:rsidRPr="00A55FEE" w:rsidRDefault="008B3324" w:rsidP="008B332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55FEE">
        <w:rPr>
          <w:rFonts w:ascii="Times New Roman" w:hAnsi="Times New Roman" w:cs="Times New Roman" w:hint="eastAsia"/>
          <w:b/>
          <w:bCs/>
          <w:sz w:val="24"/>
          <w:szCs w:val="24"/>
        </w:rPr>
        <w:t>A.</w:t>
      </w:r>
      <w:r w:rsidRPr="00A55FE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55FEE">
        <w:rPr>
          <w:rFonts w:ascii="Times New Roman" w:hAnsi="Times New Roman" w:cs="Times New Roman"/>
          <w:sz w:val="24"/>
          <w:szCs w:val="24"/>
        </w:rPr>
        <w:t>Scatter plot of pre-refrigeration interval versus</w:t>
      </w:r>
      <w:r w:rsidRPr="00A55FEE">
        <w:rPr>
          <w:rFonts w:ascii="Times New Roman" w:hAnsi="Times New Roman" w:cs="Times New Roman" w:hint="eastAsia"/>
          <w:sz w:val="24"/>
          <w:szCs w:val="24"/>
        </w:rPr>
        <w:t xml:space="preserve"> RIN</w:t>
      </w:r>
      <w:r w:rsidRPr="00A55FEE">
        <w:rPr>
          <w:rFonts w:ascii="Times New Roman" w:hAnsi="Times New Roman" w:cs="Times New Roman"/>
          <w:sz w:val="24"/>
          <w:szCs w:val="24"/>
        </w:rPr>
        <w:t xml:space="preserve">. The </w:t>
      </w:r>
      <w:r w:rsidRPr="00A55FEE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A55FEE">
        <w:rPr>
          <w:rFonts w:ascii="Times New Roman" w:hAnsi="Times New Roman" w:cs="Times New Roman"/>
          <w:sz w:val="24"/>
          <w:szCs w:val="24"/>
        </w:rPr>
        <w:t xml:space="preserve"> value shown in the upper right corner represents the result of the </w:t>
      </w:r>
      <w:r w:rsidRPr="00A55FEE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A55FEE">
        <w:rPr>
          <w:rFonts w:ascii="Times New Roman" w:hAnsi="Times New Roman" w:cs="Times New Roman"/>
          <w:sz w:val="24"/>
          <w:szCs w:val="24"/>
        </w:rPr>
        <w:t xml:space="preserve">-test for the regression coefficient in a simple linear regression model with </w:t>
      </w:r>
      <w:r w:rsidRPr="00A55FEE">
        <w:rPr>
          <w:rFonts w:ascii="Times New Roman" w:hAnsi="Times New Roman" w:cs="Times New Roman" w:hint="eastAsia"/>
          <w:sz w:val="24"/>
          <w:szCs w:val="24"/>
        </w:rPr>
        <w:t xml:space="preserve">RIN </w:t>
      </w:r>
      <w:r w:rsidRPr="00A55FEE">
        <w:rPr>
          <w:rFonts w:ascii="Times New Roman" w:hAnsi="Times New Roman" w:cs="Times New Roman"/>
          <w:sz w:val="24"/>
          <w:szCs w:val="24"/>
        </w:rPr>
        <w:t>as the dependent variable.</w:t>
      </w:r>
      <w:r w:rsidRPr="00A55FE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55FEE">
        <w:rPr>
          <w:rFonts w:ascii="Times New Roman" w:hAnsi="Times New Roman" w:cs="Times New Roman"/>
          <w:sz w:val="24"/>
          <w:szCs w:val="24"/>
        </w:rPr>
        <w:t xml:space="preserve">The upper panel depicts samples with a pre-refrigeration interval of </w:t>
      </w:r>
      <w:r w:rsidR="00F23165" w:rsidRPr="00A55FEE">
        <w:rPr>
          <w:rFonts w:ascii="Times New Roman" w:hAnsi="Times New Roman" w:cs="Times New Roman"/>
          <w:sz w:val="24"/>
          <w:szCs w:val="24"/>
        </w:rPr>
        <w:t>≤</w:t>
      </w:r>
      <w:r w:rsidRPr="00A55FEE">
        <w:rPr>
          <w:rFonts w:ascii="Times New Roman" w:hAnsi="Times New Roman" w:cs="Times New Roman"/>
          <w:sz w:val="24"/>
          <w:szCs w:val="24"/>
        </w:rPr>
        <w:t xml:space="preserve">72 h, whereas the lower panel displays the analysis restricted to </w:t>
      </w:r>
      <w:r w:rsidR="00F23165" w:rsidRPr="00A55FEE">
        <w:rPr>
          <w:rFonts w:ascii="Times New Roman" w:hAnsi="Times New Roman" w:cs="Times New Roman"/>
          <w:sz w:val="24"/>
          <w:szCs w:val="24"/>
        </w:rPr>
        <w:t>≤</w:t>
      </w:r>
      <w:r w:rsidRPr="00A55FEE">
        <w:rPr>
          <w:rFonts w:ascii="Times New Roman" w:hAnsi="Times New Roman" w:cs="Times New Roman"/>
          <w:sz w:val="24"/>
          <w:szCs w:val="24"/>
        </w:rPr>
        <w:t xml:space="preserve">36 h. </w:t>
      </w:r>
      <w:r w:rsidRPr="00A55FEE">
        <w:rPr>
          <w:rFonts w:ascii="Times New Roman" w:hAnsi="Times New Roman" w:cs="Times New Roman" w:hint="eastAsia"/>
          <w:b/>
          <w:bCs/>
          <w:sz w:val="24"/>
          <w:szCs w:val="24"/>
        </w:rPr>
        <w:t>B.</w:t>
      </w:r>
      <w:r w:rsidRPr="00A55FEE">
        <w:rPr>
          <w:rFonts w:ascii="Times New Roman" w:hAnsi="Times New Roman" w:cs="Times New Roman"/>
          <w:sz w:val="24"/>
          <w:szCs w:val="24"/>
        </w:rPr>
        <w:t xml:space="preserve"> Scatter plot of </w:t>
      </w:r>
      <w:r w:rsidRPr="00A55FEE">
        <w:rPr>
          <w:rFonts w:ascii="Times New Roman" w:hAnsi="Times New Roman" w:cs="Times New Roman" w:hint="eastAsia"/>
          <w:sz w:val="24"/>
          <w:szCs w:val="24"/>
        </w:rPr>
        <w:t>age</w:t>
      </w:r>
      <w:r w:rsidRPr="00A55FEE">
        <w:rPr>
          <w:rFonts w:ascii="Times New Roman" w:hAnsi="Times New Roman" w:cs="Times New Roman"/>
          <w:sz w:val="24"/>
          <w:szCs w:val="24"/>
        </w:rPr>
        <w:t xml:space="preserve"> versus</w:t>
      </w:r>
      <w:r w:rsidRPr="00A55FEE">
        <w:rPr>
          <w:rFonts w:ascii="Times New Roman" w:hAnsi="Times New Roman" w:cs="Times New Roman" w:hint="eastAsia"/>
          <w:sz w:val="24"/>
          <w:szCs w:val="24"/>
        </w:rPr>
        <w:t xml:space="preserve"> RIN value</w:t>
      </w:r>
      <w:r w:rsidRPr="00A55FEE">
        <w:rPr>
          <w:rFonts w:ascii="Times New Roman" w:hAnsi="Times New Roman" w:cs="Times New Roman"/>
          <w:sz w:val="24"/>
          <w:szCs w:val="24"/>
        </w:rPr>
        <w:t xml:space="preserve">. The </w:t>
      </w:r>
      <w:r w:rsidRPr="00A55FE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Pr="00A55FEE">
        <w:rPr>
          <w:rFonts w:ascii="Times New Roman" w:hAnsi="Times New Roman" w:cs="Times New Roman"/>
          <w:sz w:val="24"/>
          <w:szCs w:val="24"/>
        </w:rPr>
        <w:t xml:space="preserve"> value shown in the upper right corner represents the result of the </w:t>
      </w:r>
      <w:r w:rsidRPr="00A55FEE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A55FEE">
        <w:rPr>
          <w:rFonts w:ascii="Times New Roman" w:hAnsi="Times New Roman" w:cs="Times New Roman"/>
          <w:sz w:val="24"/>
          <w:szCs w:val="24"/>
        </w:rPr>
        <w:t xml:space="preserve">-test for the regression coefficient of </w:t>
      </w:r>
      <w:r w:rsidRPr="00A55FEE">
        <w:rPr>
          <w:rFonts w:ascii="Times New Roman" w:hAnsi="Times New Roman" w:cs="Times New Roman" w:hint="eastAsia"/>
          <w:sz w:val="24"/>
          <w:szCs w:val="24"/>
        </w:rPr>
        <w:t>age</w:t>
      </w:r>
      <w:r w:rsidRPr="00A55FEE">
        <w:rPr>
          <w:rFonts w:ascii="Times New Roman" w:hAnsi="Times New Roman" w:cs="Times New Roman"/>
          <w:sz w:val="24"/>
          <w:szCs w:val="24"/>
        </w:rPr>
        <w:t xml:space="preserve"> in a simple linear regression model with </w:t>
      </w:r>
      <w:r w:rsidRPr="00A55FEE">
        <w:rPr>
          <w:rFonts w:ascii="Times New Roman" w:hAnsi="Times New Roman" w:cs="Times New Roman" w:hint="eastAsia"/>
          <w:sz w:val="24"/>
          <w:szCs w:val="24"/>
        </w:rPr>
        <w:t xml:space="preserve">RIN </w:t>
      </w:r>
      <w:r w:rsidRPr="00A55FEE">
        <w:rPr>
          <w:rFonts w:ascii="Times New Roman" w:hAnsi="Times New Roman" w:cs="Times New Roman"/>
          <w:sz w:val="24"/>
          <w:szCs w:val="24"/>
        </w:rPr>
        <w:t xml:space="preserve">as the dependent variable. </w:t>
      </w:r>
      <w:r w:rsidR="000B4409" w:rsidRPr="00A55FEE">
        <w:rPr>
          <w:rFonts w:ascii="Times New Roman" w:hAnsi="Times New Roman" w:cs="Times New Roman"/>
          <w:sz w:val="24"/>
          <w:szCs w:val="24"/>
        </w:rPr>
        <w:t>One case with un</w:t>
      </w:r>
      <w:r w:rsidR="000B4409" w:rsidRPr="00A55FEE">
        <w:rPr>
          <w:rFonts w:ascii="Times New Roman" w:hAnsi="Times New Roman" w:cs="Times New Roman" w:hint="eastAsia"/>
          <w:sz w:val="24"/>
          <w:szCs w:val="24"/>
        </w:rPr>
        <w:t>known</w:t>
      </w:r>
      <w:r w:rsidR="000B4409" w:rsidRPr="00A55FEE">
        <w:rPr>
          <w:rFonts w:ascii="Times New Roman" w:hAnsi="Times New Roman" w:cs="Times New Roman"/>
          <w:sz w:val="24"/>
          <w:szCs w:val="24"/>
        </w:rPr>
        <w:t xml:space="preserve"> age was excluded from th</w:t>
      </w:r>
      <w:r w:rsidR="000B4409" w:rsidRPr="00A55FEE">
        <w:rPr>
          <w:rFonts w:ascii="Times New Roman" w:hAnsi="Times New Roman" w:cs="Times New Roman" w:hint="eastAsia"/>
          <w:sz w:val="24"/>
          <w:szCs w:val="24"/>
        </w:rPr>
        <w:t>e</w:t>
      </w:r>
      <w:r w:rsidR="000B4409" w:rsidRPr="00A55FEE">
        <w:rPr>
          <w:rFonts w:ascii="Times New Roman" w:hAnsi="Times New Roman" w:cs="Times New Roman"/>
          <w:sz w:val="24"/>
          <w:szCs w:val="24"/>
        </w:rPr>
        <w:t xml:space="preserve"> analysis.</w:t>
      </w:r>
      <w:r w:rsidR="00461875" w:rsidRPr="00A55FE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55FEE">
        <w:rPr>
          <w:rFonts w:ascii="Times New Roman" w:hAnsi="Times New Roman" w:cs="Times New Roman" w:hint="eastAsia"/>
          <w:b/>
          <w:bCs/>
          <w:sz w:val="24"/>
          <w:szCs w:val="24"/>
        </w:rPr>
        <w:t>C.</w:t>
      </w:r>
      <w:r w:rsidRPr="00A55FE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55FEE">
        <w:rPr>
          <w:rFonts w:ascii="Times New Roman" w:hAnsi="Times New Roman" w:cs="Times New Roman"/>
          <w:sz w:val="24"/>
          <w:szCs w:val="24"/>
        </w:rPr>
        <w:t xml:space="preserve">Box plots showing the relationship between the </w:t>
      </w:r>
      <w:r w:rsidRPr="00A55FEE">
        <w:rPr>
          <w:rFonts w:ascii="Times New Roman" w:hAnsi="Times New Roman" w:cs="Times New Roman" w:hint="eastAsia"/>
          <w:sz w:val="24"/>
          <w:szCs w:val="24"/>
        </w:rPr>
        <w:t>RIN</w:t>
      </w:r>
      <w:r w:rsidRPr="00A55FEE">
        <w:rPr>
          <w:rFonts w:ascii="Times New Roman" w:hAnsi="Times New Roman" w:cs="Times New Roman"/>
          <w:sz w:val="24"/>
          <w:szCs w:val="24"/>
        </w:rPr>
        <w:t xml:space="preserve"> values</w:t>
      </w:r>
      <w:r w:rsidRPr="00A55FE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55FEE">
        <w:rPr>
          <w:rFonts w:ascii="Times New Roman" w:hAnsi="Times New Roman" w:cs="Times New Roman"/>
          <w:sz w:val="24"/>
          <w:szCs w:val="24"/>
        </w:rPr>
        <w:t>of eight human genes and sex.</w:t>
      </w:r>
      <w:r w:rsidRPr="00A55FE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55FEE">
        <w:rPr>
          <w:rFonts w:ascii="Times New Roman" w:hAnsi="Times New Roman" w:cs="Times New Roman"/>
          <w:sz w:val="24"/>
          <w:szCs w:val="24"/>
        </w:rPr>
        <w:t xml:space="preserve">The p value displayed above each plot was obtained using Welch’s t-test to compare RNA expression levels between male and female cases. </w:t>
      </w:r>
      <w:r w:rsidRPr="00A55FEE">
        <w:rPr>
          <w:rFonts w:ascii="Times New Roman" w:hAnsi="Times New Roman" w:cs="Times New Roman" w:hint="eastAsia"/>
          <w:b/>
          <w:bCs/>
          <w:sz w:val="24"/>
          <w:szCs w:val="24"/>
        </w:rPr>
        <w:t>D.</w:t>
      </w:r>
      <w:r w:rsidRPr="00A55FE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55FEE">
        <w:rPr>
          <w:rFonts w:ascii="Times New Roman" w:hAnsi="Times New Roman" w:cs="Times New Roman"/>
          <w:sz w:val="24"/>
          <w:szCs w:val="24"/>
        </w:rPr>
        <w:t>Differences in RIN among autopsy months were assessed using the Kruskal–Wallis test (</w:t>
      </w:r>
      <w:r w:rsidRPr="00A55FEE">
        <w:rPr>
          <w:rFonts w:ascii="Times New Roman" w:hAnsi="Times New Roman" w:cs="Times New Roman" w:hint="eastAsia"/>
          <w:sz w:val="24"/>
          <w:szCs w:val="24"/>
        </w:rPr>
        <w:t>left</w:t>
      </w:r>
      <w:r w:rsidRPr="00A55FEE">
        <w:rPr>
          <w:rFonts w:ascii="Times New Roman" w:hAnsi="Times New Roman" w:cs="Times New Roman"/>
          <w:sz w:val="24"/>
          <w:szCs w:val="24"/>
        </w:rPr>
        <w:t xml:space="preserve"> panel), and when a significant result was obtained, post hoc multiple comparisons were performed using Dunn’s test with Holm correction (</w:t>
      </w:r>
      <w:r w:rsidRPr="00A55FEE">
        <w:rPr>
          <w:rFonts w:ascii="Times New Roman" w:hAnsi="Times New Roman" w:cs="Times New Roman" w:hint="eastAsia"/>
          <w:sz w:val="24"/>
          <w:szCs w:val="24"/>
        </w:rPr>
        <w:t>right</w:t>
      </w:r>
      <w:r w:rsidRPr="00A55FEE">
        <w:rPr>
          <w:rFonts w:ascii="Times New Roman" w:hAnsi="Times New Roman" w:cs="Times New Roman"/>
          <w:sz w:val="24"/>
          <w:szCs w:val="24"/>
        </w:rPr>
        <w:t xml:space="preserve"> panel).</w:t>
      </w:r>
      <w:r w:rsidRPr="00A55FE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55FEE">
        <w:rPr>
          <w:rFonts w:ascii="Times New Roman" w:hAnsi="Times New Roman" w:cs="Times New Roman" w:hint="eastAsia"/>
          <w:b/>
          <w:bCs/>
          <w:sz w:val="24"/>
          <w:szCs w:val="24"/>
        </w:rPr>
        <w:t>E.</w:t>
      </w:r>
      <w:r w:rsidRPr="00A55F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55FEE">
        <w:rPr>
          <w:rFonts w:ascii="Times New Roman" w:hAnsi="Times New Roman" w:cs="Times New Roman"/>
          <w:sz w:val="24"/>
          <w:szCs w:val="24"/>
        </w:rPr>
        <w:t xml:space="preserve">Box plots showing the relationship between cause-of-death categories and </w:t>
      </w:r>
      <w:r w:rsidRPr="00A55FEE">
        <w:rPr>
          <w:rFonts w:ascii="Times New Roman" w:hAnsi="Times New Roman" w:cs="Times New Roman" w:hint="eastAsia"/>
          <w:sz w:val="24"/>
          <w:szCs w:val="24"/>
        </w:rPr>
        <w:t>RIN</w:t>
      </w:r>
      <w:r w:rsidRPr="00A55FEE">
        <w:rPr>
          <w:rFonts w:ascii="Times New Roman" w:hAnsi="Times New Roman" w:cs="Times New Roman"/>
          <w:sz w:val="24"/>
          <w:szCs w:val="24"/>
        </w:rPr>
        <w:t>.</w:t>
      </w:r>
      <w:r w:rsidRPr="00A55FE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55FEE">
        <w:rPr>
          <w:rFonts w:ascii="Times New Roman" w:hAnsi="Times New Roman" w:cs="Times New Roman"/>
          <w:sz w:val="24"/>
          <w:szCs w:val="24"/>
        </w:rPr>
        <w:t>Causes of death were classified into seven categories (</w:t>
      </w:r>
      <w:r w:rsidRPr="00A55FEE">
        <w:rPr>
          <w:rFonts w:ascii="Times New Roman" w:hAnsi="Times New Roman" w:cs="Times New Roman" w:hint="eastAsia"/>
          <w:sz w:val="24"/>
          <w:szCs w:val="24"/>
        </w:rPr>
        <w:t>#1</w:t>
      </w:r>
      <w:r w:rsidRPr="00A55FEE">
        <w:rPr>
          <w:rFonts w:ascii="Times New Roman" w:hAnsi="Times New Roman" w:cs="Times New Roman"/>
          <w:sz w:val="24"/>
          <w:szCs w:val="24"/>
        </w:rPr>
        <w:t>–</w:t>
      </w:r>
      <w:r w:rsidRPr="00A55FEE">
        <w:rPr>
          <w:rFonts w:ascii="Times New Roman" w:hAnsi="Times New Roman" w:cs="Times New Roman" w:hint="eastAsia"/>
          <w:sz w:val="24"/>
          <w:szCs w:val="24"/>
        </w:rPr>
        <w:t>#7</w:t>
      </w:r>
      <w:r w:rsidRPr="00A55FEE">
        <w:rPr>
          <w:rFonts w:ascii="Times New Roman" w:hAnsi="Times New Roman" w:cs="Times New Roman"/>
          <w:sz w:val="24"/>
          <w:szCs w:val="24"/>
        </w:rPr>
        <w:t>) based on information documented in autopsy reports.</w:t>
      </w:r>
      <w:r w:rsidRPr="00A55FE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55FEE">
        <w:rPr>
          <w:rFonts w:ascii="Times New Roman" w:hAnsi="Times New Roman" w:cs="Times New Roman"/>
          <w:sz w:val="24"/>
          <w:szCs w:val="24"/>
        </w:rPr>
        <w:t>#1</w:t>
      </w:r>
      <w:r w:rsidRPr="00A55FEE"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Pr="00A55FEE">
        <w:rPr>
          <w:rFonts w:ascii="Times New Roman" w:hAnsi="Times New Roman" w:cs="Times New Roman"/>
          <w:sz w:val="24"/>
          <w:szCs w:val="24"/>
        </w:rPr>
        <w:t>hypoxia</w:t>
      </w:r>
      <w:r w:rsidRPr="00A55FEE">
        <w:rPr>
          <w:rFonts w:ascii="Times New Roman" w:hAnsi="Times New Roman" w:cs="Times New Roman" w:hint="eastAsia"/>
          <w:sz w:val="24"/>
          <w:szCs w:val="24"/>
        </w:rPr>
        <w:t xml:space="preserve"> or </w:t>
      </w:r>
      <w:r w:rsidRPr="00A55FEE">
        <w:rPr>
          <w:rFonts w:ascii="Times New Roman" w:hAnsi="Times New Roman" w:cs="Times New Roman"/>
          <w:sz w:val="24"/>
          <w:szCs w:val="24"/>
        </w:rPr>
        <w:t>asphyxia, #</w:t>
      </w:r>
      <w:r w:rsidRPr="00A55FEE">
        <w:rPr>
          <w:rFonts w:ascii="Times New Roman" w:hAnsi="Times New Roman" w:cs="Times New Roman" w:hint="eastAsia"/>
          <w:sz w:val="24"/>
          <w:szCs w:val="24"/>
        </w:rPr>
        <w:t xml:space="preserve">2; </w:t>
      </w:r>
      <w:r w:rsidRPr="00A55FEE">
        <w:rPr>
          <w:rFonts w:ascii="Times New Roman" w:hAnsi="Times New Roman" w:cs="Times New Roman"/>
          <w:sz w:val="24"/>
          <w:szCs w:val="24"/>
        </w:rPr>
        <w:t>cardiovascular diseases, #</w:t>
      </w:r>
      <w:r w:rsidRPr="00A55FEE">
        <w:rPr>
          <w:rFonts w:ascii="Times New Roman" w:hAnsi="Times New Roman" w:cs="Times New Roman" w:hint="eastAsia"/>
          <w:sz w:val="24"/>
          <w:szCs w:val="24"/>
        </w:rPr>
        <w:t>3;</w:t>
      </w:r>
      <w:r w:rsidRPr="00A55FEE">
        <w:rPr>
          <w:rFonts w:ascii="Times New Roman" w:hAnsi="Times New Roman" w:cs="Times New Roman"/>
          <w:sz w:val="24"/>
          <w:szCs w:val="24"/>
        </w:rPr>
        <w:t xml:space="preserve"> hemorrhage</w:t>
      </w:r>
      <w:r w:rsidRPr="00A55FEE">
        <w:rPr>
          <w:rFonts w:ascii="Times New Roman" w:hAnsi="Times New Roman" w:cs="Times New Roman" w:hint="eastAsia"/>
          <w:sz w:val="24"/>
          <w:szCs w:val="24"/>
        </w:rPr>
        <w:t xml:space="preserve"> or </w:t>
      </w:r>
      <w:r w:rsidRPr="00A55FEE">
        <w:rPr>
          <w:rFonts w:ascii="Times New Roman" w:hAnsi="Times New Roman" w:cs="Times New Roman"/>
          <w:sz w:val="24"/>
          <w:szCs w:val="24"/>
        </w:rPr>
        <w:t>trauma, #</w:t>
      </w:r>
      <w:r w:rsidRPr="00A55FEE">
        <w:rPr>
          <w:rFonts w:ascii="Times New Roman" w:hAnsi="Times New Roman" w:cs="Times New Roman" w:hint="eastAsia"/>
          <w:sz w:val="24"/>
          <w:szCs w:val="24"/>
        </w:rPr>
        <w:t>4;</w:t>
      </w:r>
      <w:r w:rsidRPr="00A55FEE">
        <w:rPr>
          <w:rFonts w:ascii="Times New Roman" w:hAnsi="Times New Roman" w:cs="Times New Roman"/>
          <w:sz w:val="24"/>
          <w:szCs w:val="24"/>
        </w:rPr>
        <w:t xml:space="preserve"> infection</w:t>
      </w:r>
      <w:r w:rsidRPr="00A55FEE">
        <w:rPr>
          <w:rFonts w:ascii="Times New Roman" w:hAnsi="Times New Roman" w:cs="Times New Roman" w:hint="eastAsia"/>
          <w:sz w:val="24"/>
          <w:szCs w:val="24"/>
        </w:rPr>
        <w:t xml:space="preserve"> or </w:t>
      </w:r>
      <w:r w:rsidRPr="00A55FEE">
        <w:rPr>
          <w:rFonts w:ascii="Times New Roman" w:hAnsi="Times New Roman" w:cs="Times New Roman"/>
          <w:sz w:val="24"/>
          <w:szCs w:val="24"/>
        </w:rPr>
        <w:t>sepsis, #</w:t>
      </w:r>
      <w:r w:rsidRPr="00A55FEE">
        <w:rPr>
          <w:rFonts w:ascii="Times New Roman" w:hAnsi="Times New Roman" w:cs="Times New Roman" w:hint="eastAsia"/>
          <w:sz w:val="24"/>
          <w:szCs w:val="24"/>
        </w:rPr>
        <w:t>5;</w:t>
      </w:r>
      <w:r w:rsidRPr="00A55FEE">
        <w:rPr>
          <w:rFonts w:ascii="Times New Roman" w:hAnsi="Times New Roman" w:cs="Times New Roman"/>
          <w:sz w:val="24"/>
          <w:szCs w:val="24"/>
        </w:rPr>
        <w:t xml:space="preserve"> poisoning</w:t>
      </w:r>
      <w:r w:rsidRPr="00A55FEE">
        <w:rPr>
          <w:rFonts w:ascii="Times New Roman" w:hAnsi="Times New Roman" w:cs="Times New Roman" w:hint="eastAsia"/>
          <w:sz w:val="24"/>
          <w:szCs w:val="24"/>
        </w:rPr>
        <w:t xml:space="preserve"> or </w:t>
      </w:r>
      <w:r w:rsidRPr="00A55FEE">
        <w:rPr>
          <w:rFonts w:ascii="Times New Roman" w:hAnsi="Times New Roman" w:cs="Times New Roman"/>
          <w:sz w:val="24"/>
          <w:szCs w:val="24"/>
        </w:rPr>
        <w:t>metabolic disorders, #</w:t>
      </w:r>
      <w:r w:rsidRPr="00A55FEE">
        <w:rPr>
          <w:rFonts w:ascii="Times New Roman" w:hAnsi="Times New Roman" w:cs="Times New Roman" w:hint="eastAsia"/>
          <w:sz w:val="24"/>
          <w:szCs w:val="24"/>
        </w:rPr>
        <w:t>6;</w:t>
      </w:r>
      <w:r w:rsidRPr="00A55FEE">
        <w:rPr>
          <w:rFonts w:ascii="Times New Roman" w:hAnsi="Times New Roman" w:cs="Times New Roman"/>
          <w:sz w:val="24"/>
          <w:szCs w:val="24"/>
        </w:rPr>
        <w:t xml:space="preserve"> temperature-related disorders and #</w:t>
      </w:r>
      <w:r w:rsidRPr="00A55FEE">
        <w:rPr>
          <w:rFonts w:ascii="Times New Roman" w:hAnsi="Times New Roman" w:cs="Times New Roman" w:hint="eastAsia"/>
          <w:sz w:val="24"/>
          <w:szCs w:val="24"/>
        </w:rPr>
        <w:t>7;</w:t>
      </w:r>
      <w:r w:rsidRPr="00A55FEE">
        <w:rPr>
          <w:rFonts w:ascii="Times New Roman" w:hAnsi="Times New Roman" w:cs="Times New Roman"/>
          <w:sz w:val="24"/>
          <w:szCs w:val="24"/>
        </w:rPr>
        <w:t xml:space="preserve"> other or undetermined causes</w:t>
      </w:r>
      <w:r w:rsidRPr="00A55FEE">
        <w:rPr>
          <w:rFonts w:ascii="Times New Roman" w:hAnsi="Times New Roman" w:cs="Times New Roman" w:hint="eastAsia"/>
          <w:sz w:val="24"/>
          <w:szCs w:val="24"/>
        </w:rPr>
        <w:t>.</w:t>
      </w:r>
    </w:p>
    <w:p w14:paraId="2210BB9D" w14:textId="47A665E7" w:rsidR="00EE25CD" w:rsidRPr="00A55FEE" w:rsidRDefault="00EE25CD" w:rsidP="008B332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EE25CD" w:rsidRPr="00A55FEE" w:rsidSect="005F173D">
      <w:footerReference w:type="default" r:id="rId18"/>
      <w:pgSz w:w="11906" w:h="16838" w:code="9"/>
      <w:pgMar w:top="1985" w:right="1701" w:bottom="1701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CEB02" w14:textId="77777777" w:rsidR="001878FA" w:rsidRDefault="001878FA" w:rsidP="00726B89">
      <w:r>
        <w:separator/>
      </w:r>
    </w:p>
  </w:endnote>
  <w:endnote w:type="continuationSeparator" w:id="0">
    <w:p w14:paraId="277CB81B" w14:textId="77777777" w:rsidR="001878FA" w:rsidRDefault="001878FA" w:rsidP="00726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平成明朝">
    <w:altName w:val="ＭＳ 明朝"/>
    <w:charset w:val="80"/>
    <w:family w:val="auto"/>
    <w:pitch w:val="variable"/>
    <w:sig w:usb0="00000000" w:usb1="00000000" w:usb2="07040001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8C1B2" w14:textId="77777777" w:rsidR="00422858" w:rsidRDefault="00422858" w:rsidP="00422858">
    <w:pPr>
      <w:pStyle w:val="a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77AA0" w14:textId="77777777" w:rsidR="001878FA" w:rsidRDefault="001878FA" w:rsidP="00726B89">
      <w:r>
        <w:separator/>
      </w:r>
    </w:p>
  </w:footnote>
  <w:footnote w:type="continuationSeparator" w:id="0">
    <w:p w14:paraId="3935A1AD" w14:textId="77777777" w:rsidR="001878FA" w:rsidRDefault="001878FA" w:rsidP="00726B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95AAE"/>
    <w:multiLevelType w:val="hybridMultilevel"/>
    <w:tmpl w:val="5B3C85A4"/>
    <w:lvl w:ilvl="0" w:tplc="D40A303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14EA986C" w:tentative="1">
      <w:start w:val="1"/>
      <w:numFmt w:val="aiueoFullWidth"/>
      <w:lvlText w:val="(%2)"/>
      <w:lvlJc w:val="left"/>
      <w:pPr>
        <w:ind w:left="880" w:hanging="440"/>
      </w:pPr>
    </w:lvl>
    <w:lvl w:ilvl="2" w:tplc="D2465012" w:tentative="1">
      <w:start w:val="1"/>
      <w:numFmt w:val="decimalEnclosedCircle"/>
      <w:lvlText w:val="%3"/>
      <w:lvlJc w:val="left"/>
      <w:pPr>
        <w:ind w:left="1320" w:hanging="440"/>
      </w:pPr>
    </w:lvl>
    <w:lvl w:ilvl="3" w:tplc="3500A63C" w:tentative="1">
      <w:start w:val="1"/>
      <w:numFmt w:val="decimal"/>
      <w:lvlText w:val="%4."/>
      <w:lvlJc w:val="left"/>
      <w:pPr>
        <w:ind w:left="1760" w:hanging="440"/>
      </w:pPr>
    </w:lvl>
    <w:lvl w:ilvl="4" w:tplc="FF888F6C" w:tentative="1">
      <w:start w:val="1"/>
      <w:numFmt w:val="aiueoFullWidth"/>
      <w:lvlText w:val="(%5)"/>
      <w:lvlJc w:val="left"/>
      <w:pPr>
        <w:ind w:left="2200" w:hanging="440"/>
      </w:pPr>
    </w:lvl>
    <w:lvl w:ilvl="5" w:tplc="994EDFD0" w:tentative="1">
      <w:start w:val="1"/>
      <w:numFmt w:val="decimalEnclosedCircle"/>
      <w:lvlText w:val="%6"/>
      <w:lvlJc w:val="left"/>
      <w:pPr>
        <w:ind w:left="2640" w:hanging="440"/>
      </w:pPr>
    </w:lvl>
    <w:lvl w:ilvl="6" w:tplc="D6065504" w:tentative="1">
      <w:start w:val="1"/>
      <w:numFmt w:val="decimal"/>
      <w:lvlText w:val="%7."/>
      <w:lvlJc w:val="left"/>
      <w:pPr>
        <w:ind w:left="3080" w:hanging="440"/>
      </w:pPr>
    </w:lvl>
    <w:lvl w:ilvl="7" w:tplc="F65E1620" w:tentative="1">
      <w:start w:val="1"/>
      <w:numFmt w:val="aiueoFullWidth"/>
      <w:lvlText w:val="(%8)"/>
      <w:lvlJc w:val="left"/>
      <w:pPr>
        <w:ind w:left="3520" w:hanging="440"/>
      </w:pPr>
    </w:lvl>
    <w:lvl w:ilvl="8" w:tplc="47FE29D6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C941291"/>
    <w:multiLevelType w:val="hybridMultilevel"/>
    <w:tmpl w:val="294215C6"/>
    <w:lvl w:ilvl="0" w:tplc="2C9A816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E57A2DB4" w:tentative="1">
      <w:start w:val="1"/>
      <w:numFmt w:val="aiueoFullWidth"/>
      <w:lvlText w:val="(%2)"/>
      <w:lvlJc w:val="left"/>
      <w:pPr>
        <w:ind w:left="880" w:hanging="440"/>
      </w:pPr>
    </w:lvl>
    <w:lvl w:ilvl="2" w:tplc="C16829AC" w:tentative="1">
      <w:start w:val="1"/>
      <w:numFmt w:val="decimalEnclosedCircle"/>
      <w:lvlText w:val="%3"/>
      <w:lvlJc w:val="left"/>
      <w:pPr>
        <w:ind w:left="1320" w:hanging="440"/>
      </w:pPr>
    </w:lvl>
    <w:lvl w:ilvl="3" w:tplc="F70629DC" w:tentative="1">
      <w:start w:val="1"/>
      <w:numFmt w:val="decimal"/>
      <w:lvlText w:val="%4."/>
      <w:lvlJc w:val="left"/>
      <w:pPr>
        <w:ind w:left="1760" w:hanging="440"/>
      </w:pPr>
    </w:lvl>
    <w:lvl w:ilvl="4" w:tplc="2FB807D0" w:tentative="1">
      <w:start w:val="1"/>
      <w:numFmt w:val="aiueoFullWidth"/>
      <w:lvlText w:val="(%5)"/>
      <w:lvlJc w:val="left"/>
      <w:pPr>
        <w:ind w:left="2200" w:hanging="440"/>
      </w:pPr>
    </w:lvl>
    <w:lvl w:ilvl="5" w:tplc="167E2F70" w:tentative="1">
      <w:start w:val="1"/>
      <w:numFmt w:val="decimalEnclosedCircle"/>
      <w:lvlText w:val="%6"/>
      <w:lvlJc w:val="left"/>
      <w:pPr>
        <w:ind w:left="2640" w:hanging="440"/>
      </w:pPr>
    </w:lvl>
    <w:lvl w:ilvl="6" w:tplc="297CD65A" w:tentative="1">
      <w:start w:val="1"/>
      <w:numFmt w:val="decimal"/>
      <w:lvlText w:val="%7."/>
      <w:lvlJc w:val="left"/>
      <w:pPr>
        <w:ind w:left="3080" w:hanging="440"/>
      </w:pPr>
    </w:lvl>
    <w:lvl w:ilvl="7" w:tplc="FB9E5F0E" w:tentative="1">
      <w:start w:val="1"/>
      <w:numFmt w:val="aiueoFullWidth"/>
      <w:lvlText w:val="(%8)"/>
      <w:lvlJc w:val="left"/>
      <w:pPr>
        <w:ind w:left="3520" w:hanging="440"/>
      </w:pPr>
    </w:lvl>
    <w:lvl w:ilvl="8" w:tplc="F330025C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45EC272F"/>
    <w:multiLevelType w:val="hybridMultilevel"/>
    <w:tmpl w:val="BB74C030"/>
    <w:lvl w:ilvl="0" w:tplc="3B3AB19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2D406C38" w:tentative="1">
      <w:start w:val="1"/>
      <w:numFmt w:val="aiueoFullWidth"/>
      <w:lvlText w:val="(%2)"/>
      <w:lvlJc w:val="left"/>
      <w:pPr>
        <w:ind w:left="880" w:hanging="440"/>
      </w:pPr>
    </w:lvl>
    <w:lvl w:ilvl="2" w:tplc="0AA00140" w:tentative="1">
      <w:start w:val="1"/>
      <w:numFmt w:val="decimalEnclosedCircle"/>
      <w:lvlText w:val="%3"/>
      <w:lvlJc w:val="left"/>
      <w:pPr>
        <w:ind w:left="1320" w:hanging="440"/>
      </w:pPr>
    </w:lvl>
    <w:lvl w:ilvl="3" w:tplc="2AEAA2C2" w:tentative="1">
      <w:start w:val="1"/>
      <w:numFmt w:val="decimal"/>
      <w:lvlText w:val="%4."/>
      <w:lvlJc w:val="left"/>
      <w:pPr>
        <w:ind w:left="1760" w:hanging="440"/>
      </w:pPr>
    </w:lvl>
    <w:lvl w:ilvl="4" w:tplc="66CAD0E0" w:tentative="1">
      <w:start w:val="1"/>
      <w:numFmt w:val="aiueoFullWidth"/>
      <w:lvlText w:val="(%5)"/>
      <w:lvlJc w:val="left"/>
      <w:pPr>
        <w:ind w:left="2200" w:hanging="440"/>
      </w:pPr>
    </w:lvl>
    <w:lvl w:ilvl="5" w:tplc="CCC66D92" w:tentative="1">
      <w:start w:val="1"/>
      <w:numFmt w:val="decimalEnclosedCircle"/>
      <w:lvlText w:val="%6"/>
      <w:lvlJc w:val="left"/>
      <w:pPr>
        <w:ind w:left="2640" w:hanging="440"/>
      </w:pPr>
    </w:lvl>
    <w:lvl w:ilvl="6" w:tplc="EA707EB2" w:tentative="1">
      <w:start w:val="1"/>
      <w:numFmt w:val="decimal"/>
      <w:lvlText w:val="%7."/>
      <w:lvlJc w:val="left"/>
      <w:pPr>
        <w:ind w:left="3080" w:hanging="440"/>
      </w:pPr>
    </w:lvl>
    <w:lvl w:ilvl="7" w:tplc="EE12AE54" w:tentative="1">
      <w:start w:val="1"/>
      <w:numFmt w:val="aiueoFullWidth"/>
      <w:lvlText w:val="(%8)"/>
      <w:lvlJc w:val="left"/>
      <w:pPr>
        <w:ind w:left="3520" w:hanging="440"/>
      </w:pPr>
    </w:lvl>
    <w:lvl w:ilvl="8" w:tplc="76E6AFBC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52D85F27"/>
    <w:multiLevelType w:val="hybridMultilevel"/>
    <w:tmpl w:val="4DDC5220"/>
    <w:lvl w:ilvl="0" w:tplc="7B561F4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4538C326" w:tentative="1">
      <w:start w:val="1"/>
      <w:numFmt w:val="aiueoFullWidth"/>
      <w:lvlText w:val="(%2)"/>
      <w:lvlJc w:val="left"/>
      <w:pPr>
        <w:ind w:left="880" w:hanging="440"/>
      </w:pPr>
    </w:lvl>
    <w:lvl w:ilvl="2" w:tplc="070A62E6" w:tentative="1">
      <w:start w:val="1"/>
      <w:numFmt w:val="decimalEnclosedCircle"/>
      <w:lvlText w:val="%3"/>
      <w:lvlJc w:val="left"/>
      <w:pPr>
        <w:ind w:left="1320" w:hanging="440"/>
      </w:pPr>
    </w:lvl>
    <w:lvl w:ilvl="3" w:tplc="92CC2076" w:tentative="1">
      <w:start w:val="1"/>
      <w:numFmt w:val="decimal"/>
      <w:lvlText w:val="%4."/>
      <w:lvlJc w:val="left"/>
      <w:pPr>
        <w:ind w:left="1760" w:hanging="440"/>
      </w:pPr>
    </w:lvl>
    <w:lvl w:ilvl="4" w:tplc="9694437E" w:tentative="1">
      <w:start w:val="1"/>
      <w:numFmt w:val="aiueoFullWidth"/>
      <w:lvlText w:val="(%5)"/>
      <w:lvlJc w:val="left"/>
      <w:pPr>
        <w:ind w:left="2200" w:hanging="440"/>
      </w:pPr>
    </w:lvl>
    <w:lvl w:ilvl="5" w:tplc="AA30A582" w:tentative="1">
      <w:start w:val="1"/>
      <w:numFmt w:val="decimalEnclosedCircle"/>
      <w:lvlText w:val="%6"/>
      <w:lvlJc w:val="left"/>
      <w:pPr>
        <w:ind w:left="2640" w:hanging="440"/>
      </w:pPr>
    </w:lvl>
    <w:lvl w:ilvl="6" w:tplc="1A966A9E" w:tentative="1">
      <w:start w:val="1"/>
      <w:numFmt w:val="decimal"/>
      <w:lvlText w:val="%7."/>
      <w:lvlJc w:val="left"/>
      <w:pPr>
        <w:ind w:left="3080" w:hanging="440"/>
      </w:pPr>
    </w:lvl>
    <w:lvl w:ilvl="7" w:tplc="B1F69F24" w:tentative="1">
      <w:start w:val="1"/>
      <w:numFmt w:val="aiueoFullWidth"/>
      <w:lvlText w:val="(%8)"/>
      <w:lvlJc w:val="left"/>
      <w:pPr>
        <w:ind w:left="3520" w:hanging="440"/>
      </w:pPr>
    </w:lvl>
    <w:lvl w:ilvl="8" w:tplc="A2366304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57995F4B"/>
    <w:multiLevelType w:val="hybridMultilevel"/>
    <w:tmpl w:val="E6F029F4"/>
    <w:lvl w:ilvl="0" w:tplc="32F68E88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8DFC8A1C" w:tentative="1">
      <w:start w:val="1"/>
      <w:numFmt w:val="aiueoFullWidth"/>
      <w:lvlText w:val="(%2)"/>
      <w:lvlJc w:val="left"/>
      <w:pPr>
        <w:ind w:left="880" w:hanging="440"/>
      </w:pPr>
    </w:lvl>
    <w:lvl w:ilvl="2" w:tplc="DD0E138C" w:tentative="1">
      <w:start w:val="1"/>
      <w:numFmt w:val="decimalEnclosedCircle"/>
      <w:lvlText w:val="%3"/>
      <w:lvlJc w:val="left"/>
      <w:pPr>
        <w:ind w:left="1320" w:hanging="440"/>
      </w:pPr>
    </w:lvl>
    <w:lvl w:ilvl="3" w:tplc="4D0081E4" w:tentative="1">
      <w:start w:val="1"/>
      <w:numFmt w:val="decimal"/>
      <w:lvlText w:val="%4."/>
      <w:lvlJc w:val="left"/>
      <w:pPr>
        <w:ind w:left="1760" w:hanging="440"/>
      </w:pPr>
    </w:lvl>
    <w:lvl w:ilvl="4" w:tplc="8834C4A2" w:tentative="1">
      <w:start w:val="1"/>
      <w:numFmt w:val="aiueoFullWidth"/>
      <w:lvlText w:val="(%5)"/>
      <w:lvlJc w:val="left"/>
      <w:pPr>
        <w:ind w:left="2200" w:hanging="440"/>
      </w:pPr>
    </w:lvl>
    <w:lvl w:ilvl="5" w:tplc="11E86B06" w:tentative="1">
      <w:start w:val="1"/>
      <w:numFmt w:val="decimalEnclosedCircle"/>
      <w:lvlText w:val="%6"/>
      <w:lvlJc w:val="left"/>
      <w:pPr>
        <w:ind w:left="2640" w:hanging="440"/>
      </w:pPr>
    </w:lvl>
    <w:lvl w:ilvl="6" w:tplc="472E01AA" w:tentative="1">
      <w:start w:val="1"/>
      <w:numFmt w:val="decimal"/>
      <w:lvlText w:val="%7."/>
      <w:lvlJc w:val="left"/>
      <w:pPr>
        <w:ind w:left="3080" w:hanging="440"/>
      </w:pPr>
    </w:lvl>
    <w:lvl w:ilvl="7" w:tplc="1B923198" w:tentative="1">
      <w:start w:val="1"/>
      <w:numFmt w:val="aiueoFullWidth"/>
      <w:lvlText w:val="(%8)"/>
      <w:lvlJc w:val="left"/>
      <w:pPr>
        <w:ind w:left="3520" w:hanging="440"/>
      </w:pPr>
    </w:lvl>
    <w:lvl w:ilvl="8" w:tplc="0CC89456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5E4A0BD8"/>
    <w:multiLevelType w:val="hybridMultilevel"/>
    <w:tmpl w:val="0ADAD144"/>
    <w:lvl w:ilvl="0" w:tplc="DE308D0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D25A5DFC" w:tentative="1">
      <w:start w:val="1"/>
      <w:numFmt w:val="aiueoFullWidth"/>
      <w:lvlText w:val="(%2)"/>
      <w:lvlJc w:val="left"/>
      <w:pPr>
        <w:ind w:left="880" w:hanging="440"/>
      </w:pPr>
    </w:lvl>
    <w:lvl w:ilvl="2" w:tplc="DFF4258E" w:tentative="1">
      <w:start w:val="1"/>
      <w:numFmt w:val="decimalEnclosedCircle"/>
      <w:lvlText w:val="%3"/>
      <w:lvlJc w:val="left"/>
      <w:pPr>
        <w:ind w:left="1320" w:hanging="440"/>
      </w:pPr>
    </w:lvl>
    <w:lvl w:ilvl="3" w:tplc="423A3E1E" w:tentative="1">
      <w:start w:val="1"/>
      <w:numFmt w:val="decimal"/>
      <w:lvlText w:val="%4."/>
      <w:lvlJc w:val="left"/>
      <w:pPr>
        <w:ind w:left="1760" w:hanging="440"/>
      </w:pPr>
    </w:lvl>
    <w:lvl w:ilvl="4" w:tplc="8430A282" w:tentative="1">
      <w:start w:val="1"/>
      <w:numFmt w:val="aiueoFullWidth"/>
      <w:lvlText w:val="(%5)"/>
      <w:lvlJc w:val="left"/>
      <w:pPr>
        <w:ind w:left="2200" w:hanging="440"/>
      </w:pPr>
    </w:lvl>
    <w:lvl w:ilvl="5" w:tplc="E2F20CDE" w:tentative="1">
      <w:start w:val="1"/>
      <w:numFmt w:val="decimalEnclosedCircle"/>
      <w:lvlText w:val="%6"/>
      <w:lvlJc w:val="left"/>
      <w:pPr>
        <w:ind w:left="2640" w:hanging="440"/>
      </w:pPr>
    </w:lvl>
    <w:lvl w:ilvl="6" w:tplc="187A5060" w:tentative="1">
      <w:start w:val="1"/>
      <w:numFmt w:val="decimal"/>
      <w:lvlText w:val="%7."/>
      <w:lvlJc w:val="left"/>
      <w:pPr>
        <w:ind w:left="3080" w:hanging="440"/>
      </w:pPr>
    </w:lvl>
    <w:lvl w:ilvl="7" w:tplc="E1007722" w:tentative="1">
      <w:start w:val="1"/>
      <w:numFmt w:val="aiueoFullWidth"/>
      <w:lvlText w:val="(%8)"/>
      <w:lvlJc w:val="left"/>
      <w:pPr>
        <w:ind w:left="3520" w:hanging="440"/>
      </w:pPr>
    </w:lvl>
    <w:lvl w:ilvl="8" w:tplc="C550031A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793673304">
    <w:abstractNumId w:val="4"/>
  </w:num>
  <w:num w:numId="2" w16cid:durableId="1297567631">
    <w:abstractNumId w:val="3"/>
  </w:num>
  <w:num w:numId="3" w16cid:durableId="1059941171">
    <w:abstractNumId w:val="5"/>
  </w:num>
  <w:num w:numId="4" w16cid:durableId="1931961277">
    <w:abstractNumId w:val="2"/>
  </w:num>
  <w:num w:numId="5" w16cid:durableId="1674724628">
    <w:abstractNumId w:val="1"/>
  </w:num>
  <w:num w:numId="6" w16cid:durableId="1310093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A0E"/>
    <w:rsid w:val="00000E85"/>
    <w:rsid w:val="00004BE7"/>
    <w:rsid w:val="00011F77"/>
    <w:rsid w:val="00014EE1"/>
    <w:rsid w:val="0001513C"/>
    <w:rsid w:val="00021EA6"/>
    <w:rsid w:val="00026DF6"/>
    <w:rsid w:val="000323CF"/>
    <w:rsid w:val="000338C0"/>
    <w:rsid w:val="00037C56"/>
    <w:rsid w:val="0004331A"/>
    <w:rsid w:val="00045D1F"/>
    <w:rsid w:val="00046607"/>
    <w:rsid w:val="00051A13"/>
    <w:rsid w:val="00054B10"/>
    <w:rsid w:val="00056363"/>
    <w:rsid w:val="00057DED"/>
    <w:rsid w:val="0006069C"/>
    <w:rsid w:val="00062D48"/>
    <w:rsid w:val="00062E8C"/>
    <w:rsid w:val="00064078"/>
    <w:rsid w:val="00070D7B"/>
    <w:rsid w:val="00072E37"/>
    <w:rsid w:val="00074EA3"/>
    <w:rsid w:val="000765AC"/>
    <w:rsid w:val="000767B1"/>
    <w:rsid w:val="00087F65"/>
    <w:rsid w:val="0009068B"/>
    <w:rsid w:val="000A01CA"/>
    <w:rsid w:val="000A2C36"/>
    <w:rsid w:val="000A3DFE"/>
    <w:rsid w:val="000A753E"/>
    <w:rsid w:val="000B1274"/>
    <w:rsid w:val="000B4409"/>
    <w:rsid w:val="000B7AA4"/>
    <w:rsid w:val="000C081D"/>
    <w:rsid w:val="000C389F"/>
    <w:rsid w:val="000C754E"/>
    <w:rsid w:val="000D2798"/>
    <w:rsid w:val="000D28B7"/>
    <w:rsid w:val="000D74AE"/>
    <w:rsid w:val="000E14D5"/>
    <w:rsid w:val="000E3353"/>
    <w:rsid w:val="000E3E8A"/>
    <w:rsid w:val="000E6FCF"/>
    <w:rsid w:val="000E72EA"/>
    <w:rsid w:val="000F0DC2"/>
    <w:rsid w:val="000F4F24"/>
    <w:rsid w:val="00100FDD"/>
    <w:rsid w:val="001020D3"/>
    <w:rsid w:val="00103C5C"/>
    <w:rsid w:val="00104960"/>
    <w:rsid w:val="001060FF"/>
    <w:rsid w:val="0010795E"/>
    <w:rsid w:val="001101FA"/>
    <w:rsid w:val="00112A22"/>
    <w:rsid w:val="00112C2D"/>
    <w:rsid w:val="00114273"/>
    <w:rsid w:val="00115585"/>
    <w:rsid w:val="00121383"/>
    <w:rsid w:val="00122350"/>
    <w:rsid w:val="00123503"/>
    <w:rsid w:val="0012528B"/>
    <w:rsid w:val="001275DA"/>
    <w:rsid w:val="00131A06"/>
    <w:rsid w:val="00132148"/>
    <w:rsid w:val="001324FD"/>
    <w:rsid w:val="00136339"/>
    <w:rsid w:val="00142953"/>
    <w:rsid w:val="00143028"/>
    <w:rsid w:val="00144C7E"/>
    <w:rsid w:val="00146E01"/>
    <w:rsid w:val="00155488"/>
    <w:rsid w:val="0016173B"/>
    <w:rsid w:val="00161E0F"/>
    <w:rsid w:val="0017010C"/>
    <w:rsid w:val="0017070B"/>
    <w:rsid w:val="00170D29"/>
    <w:rsid w:val="0017652C"/>
    <w:rsid w:val="0018299F"/>
    <w:rsid w:val="00186B49"/>
    <w:rsid w:val="001871BF"/>
    <w:rsid w:val="001878FA"/>
    <w:rsid w:val="00190438"/>
    <w:rsid w:val="00191B6F"/>
    <w:rsid w:val="00192168"/>
    <w:rsid w:val="0019440A"/>
    <w:rsid w:val="001964B6"/>
    <w:rsid w:val="001A47DB"/>
    <w:rsid w:val="001A7882"/>
    <w:rsid w:val="001C07AB"/>
    <w:rsid w:val="001D1407"/>
    <w:rsid w:val="001D3074"/>
    <w:rsid w:val="001D3717"/>
    <w:rsid w:val="001E1A03"/>
    <w:rsid w:val="001E3314"/>
    <w:rsid w:val="001E386E"/>
    <w:rsid w:val="001E485C"/>
    <w:rsid w:val="0020304C"/>
    <w:rsid w:val="0020393D"/>
    <w:rsid w:val="00207E62"/>
    <w:rsid w:val="00210174"/>
    <w:rsid w:val="002125D0"/>
    <w:rsid w:val="00223905"/>
    <w:rsid w:val="00223D4D"/>
    <w:rsid w:val="0023683A"/>
    <w:rsid w:val="00237B96"/>
    <w:rsid w:val="002454E4"/>
    <w:rsid w:val="00252686"/>
    <w:rsid w:val="00253EE7"/>
    <w:rsid w:val="0025428F"/>
    <w:rsid w:val="002564E3"/>
    <w:rsid w:val="00262506"/>
    <w:rsid w:val="00264637"/>
    <w:rsid w:val="00270910"/>
    <w:rsid w:val="00271898"/>
    <w:rsid w:val="002800DD"/>
    <w:rsid w:val="002812F0"/>
    <w:rsid w:val="00283D7B"/>
    <w:rsid w:val="0028693B"/>
    <w:rsid w:val="0029353E"/>
    <w:rsid w:val="00295AA3"/>
    <w:rsid w:val="002A0BF8"/>
    <w:rsid w:val="002A2A52"/>
    <w:rsid w:val="002A722D"/>
    <w:rsid w:val="002B14C2"/>
    <w:rsid w:val="002B441F"/>
    <w:rsid w:val="002B62E2"/>
    <w:rsid w:val="002B73F9"/>
    <w:rsid w:val="002B7B72"/>
    <w:rsid w:val="002C3A92"/>
    <w:rsid w:val="002C4CC2"/>
    <w:rsid w:val="002C6535"/>
    <w:rsid w:val="002D442C"/>
    <w:rsid w:val="002D47D4"/>
    <w:rsid w:val="002D7270"/>
    <w:rsid w:val="002E30AA"/>
    <w:rsid w:val="002E6F4B"/>
    <w:rsid w:val="00302F02"/>
    <w:rsid w:val="00307896"/>
    <w:rsid w:val="00312404"/>
    <w:rsid w:val="00314727"/>
    <w:rsid w:val="00317EF0"/>
    <w:rsid w:val="00320040"/>
    <w:rsid w:val="00323C70"/>
    <w:rsid w:val="0032440C"/>
    <w:rsid w:val="003248FE"/>
    <w:rsid w:val="00330870"/>
    <w:rsid w:val="00331D32"/>
    <w:rsid w:val="00334A42"/>
    <w:rsid w:val="00336D5D"/>
    <w:rsid w:val="003400E7"/>
    <w:rsid w:val="003422ED"/>
    <w:rsid w:val="00343B6E"/>
    <w:rsid w:val="00345155"/>
    <w:rsid w:val="00350AC9"/>
    <w:rsid w:val="00351F6D"/>
    <w:rsid w:val="0035275A"/>
    <w:rsid w:val="00365876"/>
    <w:rsid w:val="003659AD"/>
    <w:rsid w:val="00365F6C"/>
    <w:rsid w:val="00370C72"/>
    <w:rsid w:val="00371662"/>
    <w:rsid w:val="00372C66"/>
    <w:rsid w:val="00374075"/>
    <w:rsid w:val="003762D8"/>
    <w:rsid w:val="00377078"/>
    <w:rsid w:val="00377092"/>
    <w:rsid w:val="00377C04"/>
    <w:rsid w:val="0038313F"/>
    <w:rsid w:val="0038758C"/>
    <w:rsid w:val="00392804"/>
    <w:rsid w:val="00392E7C"/>
    <w:rsid w:val="00394980"/>
    <w:rsid w:val="003A104C"/>
    <w:rsid w:val="003A1F6B"/>
    <w:rsid w:val="003A21A4"/>
    <w:rsid w:val="003B265A"/>
    <w:rsid w:val="003B556D"/>
    <w:rsid w:val="003B771C"/>
    <w:rsid w:val="003C0119"/>
    <w:rsid w:val="003C6901"/>
    <w:rsid w:val="003C7D11"/>
    <w:rsid w:val="003D2A9A"/>
    <w:rsid w:val="003E2C34"/>
    <w:rsid w:val="003F0373"/>
    <w:rsid w:val="003F1ADE"/>
    <w:rsid w:val="003F2B15"/>
    <w:rsid w:val="003F34C4"/>
    <w:rsid w:val="004032D2"/>
    <w:rsid w:val="00404C61"/>
    <w:rsid w:val="0040667C"/>
    <w:rsid w:val="00413509"/>
    <w:rsid w:val="0042092B"/>
    <w:rsid w:val="00422858"/>
    <w:rsid w:val="004236B8"/>
    <w:rsid w:val="00432BC9"/>
    <w:rsid w:val="00432DA9"/>
    <w:rsid w:val="004369C3"/>
    <w:rsid w:val="0044098B"/>
    <w:rsid w:val="004465B4"/>
    <w:rsid w:val="00446FE9"/>
    <w:rsid w:val="00447EE7"/>
    <w:rsid w:val="00451632"/>
    <w:rsid w:val="004526F0"/>
    <w:rsid w:val="00453FD2"/>
    <w:rsid w:val="00454446"/>
    <w:rsid w:val="004555C3"/>
    <w:rsid w:val="004559F7"/>
    <w:rsid w:val="004612D1"/>
    <w:rsid w:val="00461875"/>
    <w:rsid w:val="004642F2"/>
    <w:rsid w:val="0046579B"/>
    <w:rsid w:val="00465ABD"/>
    <w:rsid w:val="00473797"/>
    <w:rsid w:val="004759A7"/>
    <w:rsid w:val="0047730F"/>
    <w:rsid w:val="004777B0"/>
    <w:rsid w:val="00481343"/>
    <w:rsid w:val="00481C10"/>
    <w:rsid w:val="00485157"/>
    <w:rsid w:val="004851A7"/>
    <w:rsid w:val="004A17DC"/>
    <w:rsid w:val="004A3F39"/>
    <w:rsid w:val="004A5AF4"/>
    <w:rsid w:val="004A61F3"/>
    <w:rsid w:val="004A66EC"/>
    <w:rsid w:val="004A78CB"/>
    <w:rsid w:val="004B17C3"/>
    <w:rsid w:val="004B2595"/>
    <w:rsid w:val="004D1748"/>
    <w:rsid w:val="004E0D0D"/>
    <w:rsid w:val="004F3ABF"/>
    <w:rsid w:val="004F407B"/>
    <w:rsid w:val="004F40A0"/>
    <w:rsid w:val="004F5345"/>
    <w:rsid w:val="004F79D3"/>
    <w:rsid w:val="005007DE"/>
    <w:rsid w:val="00507331"/>
    <w:rsid w:val="005119B3"/>
    <w:rsid w:val="005120B4"/>
    <w:rsid w:val="00513239"/>
    <w:rsid w:val="005134D4"/>
    <w:rsid w:val="00524A17"/>
    <w:rsid w:val="00541928"/>
    <w:rsid w:val="00546A27"/>
    <w:rsid w:val="00547ED7"/>
    <w:rsid w:val="00561BAA"/>
    <w:rsid w:val="005631FA"/>
    <w:rsid w:val="00570C06"/>
    <w:rsid w:val="0057508E"/>
    <w:rsid w:val="00575672"/>
    <w:rsid w:val="005824EF"/>
    <w:rsid w:val="0058445D"/>
    <w:rsid w:val="0058726D"/>
    <w:rsid w:val="005926C6"/>
    <w:rsid w:val="00597ED1"/>
    <w:rsid w:val="005A046D"/>
    <w:rsid w:val="005A472E"/>
    <w:rsid w:val="005A56CC"/>
    <w:rsid w:val="005A58F1"/>
    <w:rsid w:val="005B0420"/>
    <w:rsid w:val="005B25A9"/>
    <w:rsid w:val="005B4695"/>
    <w:rsid w:val="005B5900"/>
    <w:rsid w:val="005C15E6"/>
    <w:rsid w:val="005C7144"/>
    <w:rsid w:val="005D5C4F"/>
    <w:rsid w:val="005E0835"/>
    <w:rsid w:val="005E4A0E"/>
    <w:rsid w:val="005F173D"/>
    <w:rsid w:val="005F40F3"/>
    <w:rsid w:val="005F5692"/>
    <w:rsid w:val="005F66AE"/>
    <w:rsid w:val="006012FE"/>
    <w:rsid w:val="00601F32"/>
    <w:rsid w:val="00604133"/>
    <w:rsid w:val="00606A20"/>
    <w:rsid w:val="0061061A"/>
    <w:rsid w:val="00614991"/>
    <w:rsid w:val="00615ED1"/>
    <w:rsid w:val="006178A0"/>
    <w:rsid w:val="006201D4"/>
    <w:rsid w:val="006255DE"/>
    <w:rsid w:val="0063118E"/>
    <w:rsid w:val="00635A18"/>
    <w:rsid w:val="00637E06"/>
    <w:rsid w:val="00641F3D"/>
    <w:rsid w:val="00643524"/>
    <w:rsid w:val="00644F85"/>
    <w:rsid w:val="00657093"/>
    <w:rsid w:val="00664E28"/>
    <w:rsid w:val="00664FC5"/>
    <w:rsid w:val="00665667"/>
    <w:rsid w:val="006660AD"/>
    <w:rsid w:val="00670189"/>
    <w:rsid w:val="00673EC5"/>
    <w:rsid w:val="00677CD6"/>
    <w:rsid w:val="00680636"/>
    <w:rsid w:val="006824DC"/>
    <w:rsid w:val="006833CA"/>
    <w:rsid w:val="00695172"/>
    <w:rsid w:val="006A54CC"/>
    <w:rsid w:val="006A61FB"/>
    <w:rsid w:val="006B0526"/>
    <w:rsid w:val="006B5D3A"/>
    <w:rsid w:val="006B683C"/>
    <w:rsid w:val="006B6C98"/>
    <w:rsid w:val="006C668A"/>
    <w:rsid w:val="006D0ABB"/>
    <w:rsid w:val="006D2329"/>
    <w:rsid w:val="006D4422"/>
    <w:rsid w:val="006D5881"/>
    <w:rsid w:val="006D6D1F"/>
    <w:rsid w:val="006D7C76"/>
    <w:rsid w:val="006E0892"/>
    <w:rsid w:val="006E3A43"/>
    <w:rsid w:val="006E6EA3"/>
    <w:rsid w:val="006F0940"/>
    <w:rsid w:val="006F0DF7"/>
    <w:rsid w:val="006F2BBD"/>
    <w:rsid w:val="006F4D22"/>
    <w:rsid w:val="006F5492"/>
    <w:rsid w:val="00702A4C"/>
    <w:rsid w:val="00713904"/>
    <w:rsid w:val="00713C26"/>
    <w:rsid w:val="00717FAA"/>
    <w:rsid w:val="007206B9"/>
    <w:rsid w:val="00726B89"/>
    <w:rsid w:val="00740A84"/>
    <w:rsid w:val="00740CAC"/>
    <w:rsid w:val="0074139B"/>
    <w:rsid w:val="007419F3"/>
    <w:rsid w:val="007532C0"/>
    <w:rsid w:val="0075612C"/>
    <w:rsid w:val="0076333A"/>
    <w:rsid w:val="00763A55"/>
    <w:rsid w:val="00764F7E"/>
    <w:rsid w:val="00766BFB"/>
    <w:rsid w:val="0077767D"/>
    <w:rsid w:val="007803DA"/>
    <w:rsid w:val="007821AC"/>
    <w:rsid w:val="00782E60"/>
    <w:rsid w:val="00783ADE"/>
    <w:rsid w:val="0078469D"/>
    <w:rsid w:val="00784E61"/>
    <w:rsid w:val="007851A4"/>
    <w:rsid w:val="00786329"/>
    <w:rsid w:val="007902E8"/>
    <w:rsid w:val="0079152F"/>
    <w:rsid w:val="00795020"/>
    <w:rsid w:val="007974D8"/>
    <w:rsid w:val="007977AA"/>
    <w:rsid w:val="007A0ABB"/>
    <w:rsid w:val="007A1898"/>
    <w:rsid w:val="007B12EE"/>
    <w:rsid w:val="007B36D9"/>
    <w:rsid w:val="007B3D14"/>
    <w:rsid w:val="007B6717"/>
    <w:rsid w:val="007C001C"/>
    <w:rsid w:val="007C32DC"/>
    <w:rsid w:val="007C7D1F"/>
    <w:rsid w:val="007D26D8"/>
    <w:rsid w:val="007D48D5"/>
    <w:rsid w:val="007D4926"/>
    <w:rsid w:val="007E18A7"/>
    <w:rsid w:val="007E1B00"/>
    <w:rsid w:val="007E3E70"/>
    <w:rsid w:val="007E4B13"/>
    <w:rsid w:val="007E7D40"/>
    <w:rsid w:val="007F5051"/>
    <w:rsid w:val="00806119"/>
    <w:rsid w:val="00810024"/>
    <w:rsid w:val="00817EB4"/>
    <w:rsid w:val="0082128C"/>
    <w:rsid w:val="00826028"/>
    <w:rsid w:val="00826488"/>
    <w:rsid w:val="00832177"/>
    <w:rsid w:val="00835955"/>
    <w:rsid w:val="008404AD"/>
    <w:rsid w:val="008426BE"/>
    <w:rsid w:val="00843BFF"/>
    <w:rsid w:val="00844F22"/>
    <w:rsid w:val="0084755B"/>
    <w:rsid w:val="00847D7D"/>
    <w:rsid w:val="00855245"/>
    <w:rsid w:val="00855E00"/>
    <w:rsid w:val="00856B48"/>
    <w:rsid w:val="00857A8F"/>
    <w:rsid w:val="00857EB0"/>
    <w:rsid w:val="008602BF"/>
    <w:rsid w:val="00860CF1"/>
    <w:rsid w:val="0086647F"/>
    <w:rsid w:val="00866CE5"/>
    <w:rsid w:val="00871779"/>
    <w:rsid w:val="00875046"/>
    <w:rsid w:val="008801CD"/>
    <w:rsid w:val="00882277"/>
    <w:rsid w:val="008824BC"/>
    <w:rsid w:val="00883B42"/>
    <w:rsid w:val="00883DBB"/>
    <w:rsid w:val="008841FC"/>
    <w:rsid w:val="00884264"/>
    <w:rsid w:val="008846AF"/>
    <w:rsid w:val="008860C7"/>
    <w:rsid w:val="008958D7"/>
    <w:rsid w:val="0089773B"/>
    <w:rsid w:val="008A3A59"/>
    <w:rsid w:val="008A639B"/>
    <w:rsid w:val="008B02AE"/>
    <w:rsid w:val="008B12F4"/>
    <w:rsid w:val="008B3324"/>
    <w:rsid w:val="008B5FFC"/>
    <w:rsid w:val="008B6C9E"/>
    <w:rsid w:val="008C3A51"/>
    <w:rsid w:val="008C5B4B"/>
    <w:rsid w:val="008D1D80"/>
    <w:rsid w:val="008D3356"/>
    <w:rsid w:val="008D424D"/>
    <w:rsid w:val="008D59BA"/>
    <w:rsid w:val="008E1B00"/>
    <w:rsid w:val="008E2500"/>
    <w:rsid w:val="008E299D"/>
    <w:rsid w:val="008E4E82"/>
    <w:rsid w:val="008E5AEF"/>
    <w:rsid w:val="008F54E5"/>
    <w:rsid w:val="008F766C"/>
    <w:rsid w:val="008F7D26"/>
    <w:rsid w:val="009040AF"/>
    <w:rsid w:val="0090705A"/>
    <w:rsid w:val="0090718B"/>
    <w:rsid w:val="009077C9"/>
    <w:rsid w:val="009178DF"/>
    <w:rsid w:val="0092012C"/>
    <w:rsid w:val="00922898"/>
    <w:rsid w:val="00924FF7"/>
    <w:rsid w:val="0092594F"/>
    <w:rsid w:val="00926331"/>
    <w:rsid w:val="00932726"/>
    <w:rsid w:val="009346B2"/>
    <w:rsid w:val="00934DFC"/>
    <w:rsid w:val="00935805"/>
    <w:rsid w:val="00937A8B"/>
    <w:rsid w:val="00937F72"/>
    <w:rsid w:val="00945737"/>
    <w:rsid w:val="0094734B"/>
    <w:rsid w:val="00947B7E"/>
    <w:rsid w:val="00950539"/>
    <w:rsid w:val="00952360"/>
    <w:rsid w:val="009601D1"/>
    <w:rsid w:val="00964504"/>
    <w:rsid w:val="00966A63"/>
    <w:rsid w:val="009671BF"/>
    <w:rsid w:val="00976CE0"/>
    <w:rsid w:val="009811C5"/>
    <w:rsid w:val="00986127"/>
    <w:rsid w:val="009878E4"/>
    <w:rsid w:val="0099327B"/>
    <w:rsid w:val="00995429"/>
    <w:rsid w:val="009A0CEC"/>
    <w:rsid w:val="009A1A9C"/>
    <w:rsid w:val="009A6CD1"/>
    <w:rsid w:val="009A7B90"/>
    <w:rsid w:val="009A7EA2"/>
    <w:rsid w:val="009B0E2E"/>
    <w:rsid w:val="009B111F"/>
    <w:rsid w:val="009B1684"/>
    <w:rsid w:val="009B30DF"/>
    <w:rsid w:val="009B4895"/>
    <w:rsid w:val="009B68FA"/>
    <w:rsid w:val="009B79D4"/>
    <w:rsid w:val="009C1A7B"/>
    <w:rsid w:val="009D21B4"/>
    <w:rsid w:val="009D32C6"/>
    <w:rsid w:val="009D7652"/>
    <w:rsid w:val="009E41F1"/>
    <w:rsid w:val="009E569F"/>
    <w:rsid w:val="009F031C"/>
    <w:rsid w:val="009F07B4"/>
    <w:rsid w:val="009F0C7A"/>
    <w:rsid w:val="009F2D23"/>
    <w:rsid w:val="009F3AB2"/>
    <w:rsid w:val="00A00668"/>
    <w:rsid w:val="00A0119C"/>
    <w:rsid w:val="00A0145F"/>
    <w:rsid w:val="00A039F3"/>
    <w:rsid w:val="00A14C70"/>
    <w:rsid w:val="00A171FB"/>
    <w:rsid w:val="00A2181B"/>
    <w:rsid w:val="00A25049"/>
    <w:rsid w:val="00A2539D"/>
    <w:rsid w:val="00A26244"/>
    <w:rsid w:val="00A34769"/>
    <w:rsid w:val="00A35A89"/>
    <w:rsid w:val="00A36D97"/>
    <w:rsid w:val="00A42C55"/>
    <w:rsid w:val="00A47E47"/>
    <w:rsid w:val="00A53C06"/>
    <w:rsid w:val="00A54DC4"/>
    <w:rsid w:val="00A55E0A"/>
    <w:rsid w:val="00A55FEE"/>
    <w:rsid w:val="00A572B3"/>
    <w:rsid w:val="00A66DA6"/>
    <w:rsid w:val="00A72681"/>
    <w:rsid w:val="00A745EF"/>
    <w:rsid w:val="00A74A2A"/>
    <w:rsid w:val="00A76C0D"/>
    <w:rsid w:val="00A84A84"/>
    <w:rsid w:val="00A865CF"/>
    <w:rsid w:val="00A87459"/>
    <w:rsid w:val="00A92782"/>
    <w:rsid w:val="00A96698"/>
    <w:rsid w:val="00AA63EA"/>
    <w:rsid w:val="00AA7A21"/>
    <w:rsid w:val="00AB0B54"/>
    <w:rsid w:val="00AB0F75"/>
    <w:rsid w:val="00AB3A57"/>
    <w:rsid w:val="00AB494B"/>
    <w:rsid w:val="00AB7C05"/>
    <w:rsid w:val="00AC2276"/>
    <w:rsid w:val="00AC247F"/>
    <w:rsid w:val="00AC7182"/>
    <w:rsid w:val="00AC72BA"/>
    <w:rsid w:val="00AD0093"/>
    <w:rsid w:val="00AD1A9A"/>
    <w:rsid w:val="00AD700A"/>
    <w:rsid w:val="00AE6A3E"/>
    <w:rsid w:val="00AF0ECC"/>
    <w:rsid w:val="00AF6D30"/>
    <w:rsid w:val="00B0171C"/>
    <w:rsid w:val="00B02230"/>
    <w:rsid w:val="00B047AA"/>
    <w:rsid w:val="00B11C61"/>
    <w:rsid w:val="00B138E2"/>
    <w:rsid w:val="00B13D77"/>
    <w:rsid w:val="00B20794"/>
    <w:rsid w:val="00B24AE9"/>
    <w:rsid w:val="00B31F5C"/>
    <w:rsid w:val="00B41412"/>
    <w:rsid w:val="00B42E70"/>
    <w:rsid w:val="00B43BE0"/>
    <w:rsid w:val="00B523B7"/>
    <w:rsid w:val="00B548E1"/>
    <w:rsid w:val="00B561D2"/>
    <w:rsid w:val="00B566FC"/>
    <w:rsid w:val="00B57440"/>
    <w:rsid w:val="00B64B06"/>
    <w:rsid w:val="00B706C3"/>
    <w:rsid w:val="00B70BC3"/>
    <w:rsid w:val="00B74658"/>
    <w:rsid w:val="00B74BE7"/>
    <w:rsid w:val="00B76CF2"/>
    <w:rsid w:val="00B821BB"/>
    <w:rsid w:val="00B84FA3"/>
    <w:rsid w:val="00B85407"/>
    <w:rsid w:val="00B86B9E"/>
    <w:rsid w:val="00B9085F"/>
    <w:rsid w:val="00B93524"/>
    <w:rsid w:val="00B94386"/>
    <w:rsid w:val="00BB0204"/>
    <w:rsid w:val="00BC4163"/>
    <w:rsid w:val="00BD0611"/>
    <w:rsid w:val="00BD2DAE"/>
    <w:rsid w:val="00BD4706"/>
    <w:rsid w:val="00BD5D16"/>
    <w:rsid w:val="00BE278B"/>
    <w:rsid w:val="00BE3666"/>
    <w:rsid w:val="00BF1F30"/>
    <w:rsid w:val="00BF3B3A"/>
    <w:rsid w:val="00BF3D1B"/>
    <w:rsid w:val="00C029FA"/>
    <w:rsid w:val="00C03F22"/>
    <w:rsid w:val="00C06314"/>
    <w:rsid w:val="00C15B86"/>
    <w:rsid w:val="00C17A73"/>
    <w:rsid w:val="00C21A17"/>
    <w:rsid w:val="00C224B4"/>
    <w:rsid w:val="00C22B30"/>
    <w:rsid w:val="00C23A37"/>
    <w:rsid w:val="00C25CB4"/>
    <w:rsid w:val="00C25F32"/>
    <w:rsid w:val="00C261A0"/>
    <w:rsid w:val="00C32EAA"/>
    <w:rsid w:val="00C3480B"/>
    <w:rsid w:val="00C37166"/>
    <w:rsid w:val="00C41035"/>
    <w:rsid w:val="00C42678"/>
    <w:rsid w:val="00C447FC"/>
    <w:rsid w:val="00C457FD"/>
    <w:rsid w:val="00C47683"/>
    <w:rsid w:val="00C4792C"/>
    <w:rsid w:val="00C57BBD"/>
    <w:rsid w:val="00C61901"/>
    <w:rsid w:val="00C63758"/>
    <w:rsid w:val="00C65BDE"/>
    <w:rsid w:val="00C72068"/>
    <w:rsid w:val="00C80489"/>
    <w:rsid w:val="00C80D2D"/>
    <w:rsid w:val="00C80FD3"/>
    <w:rsid w:val="00C83B6A"/>
    <w:rsid w:val="00C854B2"/>
    <w:rsid w:val="00C8557A"/>
    <w:rsid w:val="00C90780"/>
    <w:rsid w:val="00C92227"/>
    <w:rsid w:val="00C977D2"/>
    <w:rsid w:val="00CA4730"/>
    <w:rsid w:val="00CB0389"/>
    <w:rsid w:val="00CB0589"/>
    <w:rsid w:val="00CB27DF"/>
    <w:rsid w:val="00CB283F"/>
    <w:rsid w:val="00CB6ABD"/>
    <w:rsid w:val="00CB6B92"/>
    <w:rsid w:val="00CC0E5A"/>
    <w:rsid w:val="00CC2D63"/>
    <w:rsid w:val="00CC5276"/>
    <w:rsid w:val="00CC583A"/>
    <w:rsid w:val="00CD12B0"/>
    <w:rsid w:val="00CD3D72"/>
    <w:rsid w:val="00CD7F9F"/>
    <w:rsid w:val="00CE1166"/>
    <w:rsid w:val="00CE2C92"/>
    <w:rsid w:val="00CE66C0"/>
    <w:rsid w:val="00CE7179"/>
    <w:rsid w:val="00CF5C04"/>
    <w:rsid w:val="00D02A5F"/>
    <w:rsid w:val="00D03210"/>
    <w:rsid w:val="00D06850"/>
    <w:rsid w:val="00D129BC"/>
    <w:rsid w:val="00D13587"/>
    <w:rsid w:val="00D16D6E"/>
    <w:rsid w:val="00D201F1"/>
    <w:rsid w:val="00D225A5"/>
    <w:rsid w:val="00D274FD"/>
    <w:rsid w:val="00D323FF"/>
    <w:rsid w:val="00D371B8"/>
    <w:rsid w:val="00D45FEB"/>
    <w:rsid w:val="00D47A20"/>
    <w:rsid w:val="00D51256"/>
    <w:rsid w:val="00D5275C"/>
    <w:rsid w:val="00D53894"/>
    <w:rsid w:val="00D552F8"/>
    <w:rsid w:val="00D55567"/>
    <w:rsid w:val="00D61D6A"/>
    <w:rsid w:val="00D621DB"/>
    <w:rsid w:val="00D62AD9"/>
    <w:rsid w:val="00D63983"/>
    <w:rsid w:val="00D64F95"/>
    <w:rsid w:val="00D665EB"/>
    <w:rsid w:val="00D66D0B"/>
    <w:rsid w:val="00D72BDB"/>
    <w:rsid w:val="00D816DC"/>
    <w:rsid w:val="00D8297F"/>
    <w:rsid w:val="00D85B6C"/>
    <w:rsid w:val="00D87673"/>
    <w:rsid w:val="00D92A03"/>
    <w:rsid w:val="00D95D98"/>
    <w:rsid w:val="00D96AA7"/>
    <w:rsid w:val="00DA316E"/>
    <w:rsid w:val="00DA4BEF"/>
    <w:rsid w:val="00DA53B7"/>
    <w:rsid w:val="00DA72C9"/>
    <w:rsid w:val="00DB04A9"/>
    <w:rsid w:val="00DB66FC"/>
    <w:rsid w:val="00DC6232"/>
    <w:rsid w:val="00DD5556"/>
    <w:rsid w:val="00DE23E3"/>
    <w:rsid w:val="00DE4E82"/>
    <w:rsid w:val="00DF2584"/>
    <w:rsid w:val="00DF5003"/>
    <w:rsid w:val="00DF74AF"/>
    <w:rsid w:val="00DF7B6F"/>
    <w:rsid w:val="00DF7BB3"/>
    <w:rsid w:val="00E0721D"/>
    <w:rsid w:val="00E13244"/>
    <w:rsid w:val="00E157EF"/>
    <w:rsid w:val="00E17066"/>
    <w:rsid w:val="00E17AC8"/>
    <w:rsid w:val="00E2349E"/>
    <w:rsid w:val="00E26D32"/>
    <w:rsid w:val="00E3142D"/>
    <w:rsid w:val="00E33FB9"/>
    <w:rsid w:val="00E3568F"/>
    <w:rsid w:val="00E356D2"/>
    <w:rsid w:val="00E3604E"/>
    <w:rsid w:val="00E47D1D"/>
    <w:rsid w:val="00E5310E"/>
    <w:rsid w:val="00E6090C"/>
    <w:rsid w:val="00E63A7A"/>
    <w:rsid w:val="00E66440"/>
    <w:rsid w:val="00E7260A"/>
    <w:rsid w:val="00E8386F"/>
    <w:rsid w:val="00E83AEE"/>
    <w:rsid w:val="00E8511A"/>
    <w:rsid w:val="00E86461"/>
    <w:rsid w:val="00E9034D"/>
    <w:rsid w:val="00E91D65"/>
    <w:rsid w:val="00E945DD"/>
    <w:rsid w:val="00EA02D6"/>
    <w:rsid w:val="00EA10C8"/>
    <w:rsid w:val="00EA4A8E"/>
    <w:rsid w:val="00EA55D6"/>
    <w:rsid w:val="00EA6635"/>
    <w:rsid w:val="00EB5192"/>
    <w:rsid w:val="00EB57D3"/>
    <w:rsid w:val="00EB7371"/>
    <w:rsid w:val="00EC5969"/>
    <w:rsid w:val="00EC6652"/>
    <w:rsid w:val="00EC7C59"/>
    <w:rsid w:val="00ED2137"/>
    <w:rsid w:val="00ED4F56"/>
    <w:rsid w:val="00ED51BC"/>
    <w:rsid w:val="00ED5CD0"/>
    <w:rsid w:val="00EE08B9"/>
    <w:rsid w:val="00EE0A15"/>
    <w:rsid w:val="00EE191D"/>
    <w:rsid w:val="00EE25CD"/>
    <w:rsid w:val="00EE2C6D"/>
    <w:rsid w:val="00EE61B6"/>
    <w:rsid w:val="00EF36FE"/>
    <w:rsid w:val="00F101A7"/>
    <w:rsid w:val="00F15267"/>
    <w:rsid w:val="00F20EA7"/>
    <w:rsid w:val="00F23165"/>
    <w:rsid w:val="00F25AE5"/>
    <w:rsid w:val="00F30548"/>
    <w:rsid w:val="00F31E1D"/>
    <w:rsid w:val="00F34365"/>
    <w:rsid w:val="00F35C45"/>
    <w:rsid w:val="00F428A9"/>
    <w:rsid w:val="00F4554D"/>
    <w:rsid w:val="00F51CF8"/>
    <w:rsid w:val="00F54C7C"/>
    <w:rsid w:val="00F5600A"/>
    <w:rsid w:val="00F63FC2"/>
    <w:rsid w:val="00F66AC1"/>
    <w:rsid w:val="00F724A7"/>
    <w:rsid w:val="00F72548"/>
    <w:rsid w:val="00F90EB2"/>
    <w:rsid w:val="00F90EFB"/>
    <w:rsid w:val="00F935EE"/>
    <w:rsid w:val="00F93B18"/>
    <w:rsid w:val="00F97F50"/>
    <w:rsid w:val="00FA01B8"/>
    <w:rsid w:val="00FA170D"/>
    <w:rsid w:val="00FA4501"/>
    <w:rsid w:val="00FB10F1"/>
    <w:rsid w:val="00FB3DBF"/>
    <w:rsid w:val="00FC2241"/>
    <w:rsid w:val="00FC3BFA"/>
    <w:rsid w:val="00FC505C"/>
    <w:rsid w:val="00FC7356"/>
    <w:rsid w:val="00FD0693"/>
    <w:rsid w:val="00FD3BA4"/>
    <w:rsid w:val="00FD4BE2"/>
    <w:rsid w:val="00FD7374"/>
    <w:rsid w:val="00FE28B9"/>
    <w:rsid w:val="00FF0EE1"/>
    <w:rsid w:val="00FF224D"/>
    <w:rsid w:val="00FF3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DC776B"/>
  <w15:chartTrackingRefBased/>
  <w15:docId w15:val="{67C0D830-D3F0-4C0D-AE8B-657F27D78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4A0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4A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4A0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4A0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4A0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4A0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4A0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4A0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4A0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E4A0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E4A0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E4A0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E4A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E4A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E4A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E4A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E4A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E4A0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E4A0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E4A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E4A0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E4A0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E4A0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E4A0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E4A0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E4A0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E4A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E4A0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E4A0E"/>
    <w:rPr>
      <w:b/>
      <w:bCs/>
      <w:smallCaps/>
      <w:color w:val="0F4761" w:themeColor="accent1" w:themeShade="BF"/>
      <w:spacing w:val="5"/>
    </w:rPr>
  </w:style>
  <w:style w:type="character" w:styleId="aa">
    <w:name w:val="line number"/>
    <w:basedOn w:val="a0"/>
    <w:uiPriority w:val="99"/>
    <w:semiHidden/>
    <w:unhideWhenUsed/>
    <w:rsid w:val="00087F65"/>
  </w:style>
  <w:style w:type="paragraph" w:styleId="ab">
    <w:name w:val="Revision"/>
    <w:hidden/>
    <w:uiPriority w:val="99"/>
    <w:semiHidden/>
    <w:rsid w:val="00E17066"/>
  </w:style>
  <w:style w:type="paragraph" w:styleId="ac">
    <w:name w:val="header"/>
    <w:basedOn w:val="a"/>
    <w:link w:val="ad"/>
    <w:uiPriority w:val="99"/>
    <w:unhideWhenUsed/>
    <w:rsid w:val="0057508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57508E"/>
  </w:style>
  <w:style w:type="paragraph" w:styleId="ae">
    <w:name w:val="footer"/>
    <w:basedOn w:val="a"/>
    <w:link w:val="af"/>
    <w:uiPriority w:val="99"/>
    <w:unhideWhenUsed/>
    <w:rsid w:val="0057508E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57508E"/>
  </w:style>
  <w:style w:type="character" w:styleId="af0">
    <w:name w:val="annotation reference"/>
    <w:basedOn w:val="a0"/>
    <w:uiPriority w:val="99"/>
    <w:semiHidden/>
    <w:unhideWhenUsed/>
    <w:rsid w:val="001275DA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1275DA"/>
    <w:pPr>
      <w:jc w:val="left"/>
    </w:pPr>
  </w:style>
  <w:style w:type="character" w:customStyle="1" w:styleId="af2">
    <w:name w:val="コメント文字列 (文字)"/>
    <w:basedOn w:val="a0"/>
    <w:link w:val="af1"/>
    <w:uiPriority w:val="99"/>
    <w:rsid w:val="001275DA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1275DA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1275DA"/>
    <w:rPr>
      <w:b/>
      <w:bCs/>
    </w:rPr>
  </w:style>
  <w:style w:type="paragraph" w:styleId="Web">
    <w:name w:val="Normal (Web)"/>
    <w:basedOn w:val="a"/>
    <w:uiPriority w:val="99"/>
    <w:semiHidden/>
    <w:unhideWhenUsed/>
    <w:rsid w:val="00FB3DB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  <w14:ligatures w14:val="none"/>
    </w:rPr>
  </w:style>
  <w:style w:type="table" w:styleId="af5">
    <w:name w:val="Table Grid"/>
    <w:basedOn w:val="a1"/>
    <w:uiPriority w:val="39"/>
    <w:rsid w:val="00C17A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Hyperlink"/>
    <w:basedOn w:val="a0"/>
    <w:uiPriority w:val="99"/>
    <w:unhideWhenUsed/>
    <w:rsid w:val="006F0940"/>
    <w:rPr>
      <w:color w:val="467886" w:themeColor="hyperlink"/>
      <w:u w:val="single"/>
    </w:rPr>
  </w:style>
  <w:style w:type="character" w:styleId="af7">
    <w:name w:val="Unresolved Mention"/>
    <w:basedOn w:val="a0"/>
    <w:uiPriority w:val="99"/>
    <w:semiHidden/>
    <w:unhideWhenUsed/>
    <w:rsid w:val="006F0940"/>
    <w:rPr>
      <w:color w:val="605E5C"/>
      <w:shd w:val="clear" w:color="auto" w:fill="E1DFDD"/>
    </w:rPr>
  </w:style>
  <w:style w:type="character" w:styleId="af8">
    <w:name w:val="FollowedHyperlink"/>
    <w:basedOn w:val="a0"/>
    <w:uiPriority w:val="99"/>
    <w:semiHidden/>
    <w:unhideWhenUsed/>
    <w:rsid w:val="006F0940"/>
    <w:rPr>
      <w:color w:val="96607D" w:themeColor="followedHyperlink"/>
      <w:u w:val="single"/>
    </w:rPr>
  </w:style>
  <w:style w:type="paragraph" w:styleId="af9">
    <w:name w:val="Body Text Indent"/>
    <w:basedOn w:val="a"/>
    <w:link w:val="afa"/>
    <w:semiHidden/>
    <w:rsid w:val="00B31F5C"/>
    <w:pPr>
      <w:widowControl/>
      <w:autoSpaceDE w:val="0"/>
      <w:autoSpaceDN w:val="0"/>
      <w:spacing w:line="480" w:lineRule="auto"/>
    </w:pPr>
    <w:rPr>
      <w:rFonts w:ascii="Times" w:eastAsia="平成明朝" w:hAnsi="Times" w:cs="Times New Roman"/>
      <w:b/>
      <w:bCs/>
      <w:kern w:val="0"/>
      <w:sz w:val="28"/>
      <w:szCs w:val="28"/>
      <w14:ligatures w14:val="none"/>
    </w:rPr>
  </w:style>
  <w:style w:type="character" w:customStyle="1" w:styleId="afa">
    <w:name w:val="本文インデント (文字)"/>
    <w:basedOn w:val="a0"/>
    <w:link w:val="af9"/>
    <w:semiHidden/>
    <w:rsid w:val="00B31F5C"/>
    <w:rPr>
      <w:rFonts w:ascii="Times" w:eastAsia="平成明朝" w:hAnsi="Times" w:cs="Times New Roman"/>
      <w:b/>
      <w:bCs/>
      <w:kern w:val="0"/>
      <w:sz w:val="28"/>
      <w:szCs w:val="28"/>
      <w14:ligatures w14:val="none"/>
    </w:rPr>
  </w:style>
  <w:style w:type="paragraph" w:styleId="afb">
    <w:name w:val="footnote text"/>
    <w:basedOn w:val="a"/>
    <w:link w:val="afc"/>
    <w:uiPriority w:val="99"/>
    <w:semiHidden/>
    <w:unhideWhenUsed/>
    <w:rsid w:val="00B31F5C"/>
    <w:pPr>
      <w:snapToGrid w:val="0"/>
      <w:jc w:val="left"/>
    </w:pPr>
  </w:style>
  <w:style w:type="character" w:customStyle="1" w:styleId="afc">
    <w:name w:val="脚注文字列 (文字)"/>
    <w:basedOn w:val="a0"/>
    <w:link w:val="afb"/>
    <w:uiPriority w:val="99"/>
    <w:semiHidden/>
    <w:rsid w:val="00B31F5C"/>
  </w:style>
  <w:style w:type="character" w:styleId="afd">
    <w:name w:val="footnote reference"/>
    <w:basedOn w:val="a0"/>
    <w:uiPriority w:val="99"/>
    <w:semiHidden/>
    <w:unhideWhenUsed/>
    <w:rsid w:val="00B31F5C"/>
    <w:rPr>
      <w:vertAlign w:val="superscript"/>
    </w:rPr>
  </w:style>
  <w:style w:type="paragraph" w:customStyle="1" w:styleId="preflight-heading">
    <w:name w:val="preflight-heading"/>
    <w:pPr>
      <w:spacing w:before="60" w:after="60"/>
    </w:pPr>
    <w:rPr>
      <w:b/>
      <w:color w:val="000000"/>
      <w:sz w:val="20"/>
    </w:rPr>
  </w:style>
  <w:style w:type="paragraph" w:customStyle="1" w:styleId="preflight-description">
    <w:name w:val="preflight-description"/>
    <w:pPr>
      <w:spacing w:before="60" w:after="60"/>
    </w:pPr>
    <w:rPr>
      <w:color w:val="000000"/>
      <w:sz w:val="20"/>
    </w:rPr>
  </w:style>
  <w:style w:type="paragraph" w:customStyle="1" w:styleId="preflight-link">
    <w:name w:val="preflight-link"/>
    <w:pPr>
      <w:spacing w:before="60" w:after="60"/>
    </w:pPr>
    <w:rPr>
      <w:color w:val="0000FF"/>
      <w:sz w:val="20"/>
      <w:u w:val="single"/>
    </w:rPr>
  </w:style>
  <w:style w:type="paragraph" w:customStyle="1" w:styleId="preflight-example">
    <w:name w:val="preflight-example"/>
    <w:pPr>
      <w:spacing w:before="180" w:after="60"/>
    </w:pPr>
    <w:rPr>
      <w:i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BDB90A-BFB8-434F-B64F-17107F034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11</Pages>
  <Words>1198</Words>
  <Characters>6833</Characters>
  <DocSecurity>0</DocSecurity>
  <Lines>56</Lines>
  <Paragraphs>16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2026-03-10T06:29:00Z</dcterms:created>
  <dcterms:modified xsi:type="dcterms:W3CDTF">2026-06-26T08:23:00Z</dcterms:modified>
</cp:coreProperties>
</file>